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2E32" w14:textId="77777777" w:rsidR="005A7558" w:rsidRDefault="005A7558" w:rsidP="00B84F65">
      <w:pPr>
        <w:jc w:val="both"/>
        <w:rPr>
          <w:rFonts w:ascii="Verdana" w:hAnsi="Verdana"/>
          <w:sz w:val="16"/>
          <w:szCs w:val="16"/>
        </w:rPr>
      </w:pPr>
    </w:p>
    <w:p w14:paraId="207DC911" w14:textId="77777777" w:rsidR="0055270C" w:rsidRPr="0090258B" w:rsidRDefault="0055270C" w:rsidP="00B84F65">
      <w:pPr>
        <w:jc w:val="both"/>
        <w:rPr>
          <w:rFonts w:ascii="Verdana" w:hAnsi="Verdana"/>
          <w:sz w:val="16"/>
          <w:szCs w:val="16"/>
        </w:rPr>
      </w:pPr>
    </w:p>
    <w:p w14:paraId="207DC912" w14:textId="74AF6F28" w:rsidR="00334DF9" w:rsidRPr="00CD7869" w:rsidRDefault="0097041C" w:rsidP="008C4FBB">
      <w:pPr>
        <w:pStyle w:val="Prrafodelista"/>
        <w:numPr>
          <w:ilvl w:val="0"/>
          <w:numId w:val="34"/>
        </w:numPr>
        <w:ind w:left="284" w:hanging="284"/>
        <w:jc w:val="both"/>
        <w:rPr>
          <w:rFonts w:ascii="Verdana" w:hAnsi="Verdana"/>
          <w:b/>
          <w:bCs/>
          <w:sz w:val="16"/>
          <w:szCs w:val="16"/>
        </w:rPr>
      </w:pPr>
      <w:r w:rsidRPr="00CD7869">
        <w:rPr>
          <w:rFonts w:ascii="Verdana" w:hAnsi="Verdana"/>
          <w:b/>
          <w:bCs/>
          <w:sz w:val="16"/>
          <w:szCs w:val="16"/>
        </w:rPr>
        <w:t>Notas de desglose</w:t>
      </w:r>
      <w:r w:rsidR="0013747F" w:rsidRPr="00CD7869">
        <w:rPr>
          <w:rFonts w:ascii="Verdana" w:hAnsi="Verdana"/>
          <w:b/>
          <w:bCs/>
          <w:sz w:val="16"/>
          <w:szCs w:val="16"/>
        </w:rPr>
        <w:t>.</w:t>
      </w:r>
    </w:p>
    <w:p w14:paraId="207DC913" w14:textId="77777777" w:rsidR="00AA7DC2" w:rsidRPr="00CD7869" w:rsidRDefault="00AA7DC2" w:rsidP="00B84F65">
      <w:pPr>
        <w:jc w:val="both"/>
        <w:rPr>
          <w:rFonts w:ascii="Verdana" w:hAnsi="Verdana"/>
          <w:sz w:val="16"/>
          <w:szCs w:val="16"/>
        </w:rPr>
      </w:pPr>
    </w:p>
    <w:p w14:paraId="207DC915" w14:textId="3959B48B" w:rsidR="00AA7DC2" w:rsidRPr="00CD7869" w:rsidRDefault="00AA7DC2" w:rsidP="00B84F65">
      <w:pPr>
        <w:jc w:val="both"/>
        <w:rPr>
          <w:rFonts w:ascii="Verdana" w:hAnsi="Verdana"/>
          <w:sz w:val="16"/>
          <w:szCs w:val="16"/>
        </w:rPr>
      </w:pPr>
    </w:p>
    <w:p w14:paraId="207DC916" w14:textId="236AA2F1" w:rsidR="00334DF9" w:rsidRPr="00CD7869" w:rsidRDefault="00270330" w:rsidP="00B84F65">
      <w:pPr>
        <w:pStyle w:val="Prrafodelista"/>
        <w:numPr>
          <w:ilvl w:val="0"/>
          <w:numId w:val="15"/>
        </w:numPr>
        <w:ind w:left="567" w:hanging="567"/>
        <w:jc w:val="both"/>
        <w:rPr>
          <w:rFonts w:ascii="Verdana" w:hAnsi="Verdana"/>
          <w:b/>
          <w:bCs/>
          <w:sz w:val="16"/>
          <w:szCs w:val="16"/>
        </w:rPr>
      </w:pPr>
      <w:r w:rsidRPr="00CD7869">
        <w:rPr>
          <w:rFonts w:ascii="Verdana" w:hAnsi="Verdana"/>
          <w:b/>
          <w:bCs/>
          <w:sz w:val="16"/>
          <w:szCs w:val="16"/>
        </w:rPr>
        <w:t>Notas al Estado de Situación Financiera</w:t>
      </w:r>
      <w:r w:rsidR="0013747F" w:rsidRPr="00CD7869">
        <w:rPr>
          <w:rFonts w:ascii="Verdana" w:hAnsi="Verdana"/>
          <w:b/>
          <w:bCs/>
          <w:sz w:val="16"/>
          <w:szCs w:val="16"/>
        </w:rPr>
        <w:t>.</w:t>
      </w:r>
    </w:p>
    <w:p w14:paraId="207DC917" w14:textId="77777777" w:rsidR="005E23E4" w:rsidRPr="00CD7869" w:rsidRDefault="005E23E4" w:rsidP="00B84F65">
      <w:pPr>
        <w:jc w:val="both"/>
        <w:rPr>
          <w:rFonts w:ascii="Verdana" w:hAnsi="Verdana"/>
          <w:sz w:val="16"/>
          <w:szCs w:val="16"/>
        </w:rPr>
      </w:pPr>
    </w:p>
    <w:p w14:paraId="207DC918" w14:textId="0EC37F8B" w:rsidR="00334DF9" w:rsidRPr="00CD7869" w:rsidRDefault="00270330" w:rsidP="00B84F65">
      <w:pPr>
        <w:jc w:val="both"/>
        <w:rPr>
          <w:rFonts w:ascii="Verdana" w:hAnsi="Verdana"/>
          <w:b/>
          <w:bCs/>
          <w:sz w:val="16"/>
          <w:szCs w:val="16"/>
        </w:rPr>
      </w:pPr>
      <w:r w:rsidRPr="00CD7869">
        <w:rPr>
          <w:rFonts w:ascii="Verdana" w:hAnsi="Verdana"/>
          <w:b/>
          <w:bCs/>
          <w:sz w:val="16"/>
          <w:szCs w:val="16"/>
        </w:rPr>
        <w:t>Activo</w:t>
      </w:r>
    </w:p>
    <w:p w14:paraId="207DC919" w14:textId="77777777" w:rsidR="00AA7DC2" w:rsidRPr="00CD7869" w:rsidRDefault="00AA7DC2" w:rsidP="00B84F65">
      <w:pPr>
        <w:jc w:val="both"/>
        <w:rPr>
          <w:rFonts w:ascii="Verdana" w:hAnsi="Verdana"/>
          <w:sz w:val="16"/>
          <w:szCs w:val="16"/>
        </w:rPr>
      </w:pPr>
    </w:p>
    <w:p w14:paraId="207DC91C" w14:textId="311EF454" w:rsidR="00334DF9" w:rsidRPr="00CD7869" w:rsidRDefault="007C7CF5" w:rsidP="00B84F65">
      <w:pPr>
        <w:jc w:val="both"/>
        <w:rPr>
          <w:rFonts w:ascii="Verdana" w:hAnsi="Verdana"/>
          <w:b/>
          <w:bCs/>
          <w:sz w:val="16"/>
          <w:szCs w:val="16"/>
        </w:rPr>
      </w:pPr>
      <w:r w:rsidRPr="00CD7869">
        <w:rPr>
          <w:rFonts w:ascii="Verdana" w:hAnsi="Verdana"/>
          <w:b/>
          <w:bCs/>
          <w:sz w:val="16"/>
          <w:szCs w:val="16"/>
        </w:rPr>
        <w:t>Efectivo y Equivalentes</w:t>
      </w:r>
      <w:r w:rsidR="0013747F" w:rsidRPr="00CD7869">
        <w:rPr>
          <w:rFonts w:ascii="Verdana" w:hAnsi="Verdana"/>
          <w:b/>
          <w:bCs/>
          <w:sz w:val="16"/>
          <w:szCs w:val="16"/>
        </w:rPr>
        <w:t>.</w:t>
      </w:r>
    </w:p>
    <w:p w14:paraId="0B900C0B" w14:textId="302AA716" w:rsidR="006D48B9" w:rsidRPr="00CD7869" w:rsidRDefault="006D48B9" w:rsidP="00B84F65">
      <w:pPr>
        <w:jc w:val="both"/>
        <w:rPr>
          <w:rFonts w:ascii="Verdana" w:hAnsi="Verdana"/>
          <w:sz w:val="16"/>
          <w:szCs w:val="16"/>
        </w:rPr>
      </w:pPr>
    </w:p>
    <w:p w14:paraId="3A92FCFA" w14:textId="77777777" w:rsidR="00686036" w:rsidRPr="00CD7869" w:rsidRDefault="00660946" w:rsidP="00660946">
      <w:pPr>
        <w:spacing w:after="20"/>
        <w:jc w:val="both"/>
        <w:rPr>
          <w:rFonts w:ascii="Verdana" w:hAnsi="Verdana"/>
          <w:sz w:val="16"/>
          <w:szCs w:val="16"/>
        </w:rPr>
      </w:pPr>
      <w:r w:rsidRPr="00CD7869">
        <w:rPr>
          <w:rFonts w:ascii="Verdana" w:hAnsi="Verdana"/>
          <w:sz w:val="16"/>
          <w:szCs w:val="16"/>
        </w:rPr>
        <w:t>Corresponde a efectivo en fondos revolventes y depósitos en instituciones bancarias del país</w:t>
      </w:r>
      <w:r w:rsidR="00A164A9" w:rsidRPr="00CD7869">
        <w:rPr>
          <w:rFonts w:ascii="Verdana" w:hAnsi="Verdana"/>
          <w:sz w:val="16"/>
          <w:szCs w:val="16"/>
        </w:rPr>
        <w:t xml:space="preserve"> m</w:t>
      </w:r>
      <w:r w:rsidR="005C359E" w:rsidRPr="00CD7869">
        <w:rPr>
          <w:rFonts w:ascii="Verdana" w:hAnsi="Verdana"/>
          <w:sz w:val="16"/>
          <w:szCs w:val="16"/>
        </w:rPr>
        <w:t>á</w:t>
      </w:r>
      <w:r w:rsidR="00A164A9" w:rsidRPr="00CD7869">
        <w:rPr>
          <w:rFonts w:ascii="Verdana" w:hAnsi="Verdana"/>
          <w:sz w:val="16"/>
          <w:szCs w:val="16"/>
        </w:rPr>
        <w:t xml:space="preserve">s los intereses </w:t>
      </w:r>
      <w:r w:rsidR="005C359E" w:rsidRPr="00CD7869">
        <w:rPr>
          <w:rFonts w:ascii="Verdana" w:hAnsi="Verdana"/>
          <w:sz w:val="16"/>
          <w:szCs w:val="16"/>
        </w:rPr>
        <w:t>generados</w:t>
      </w:r>
      <w:r w:rsidRPr="00CD7869">
        <w:rPr>
          <w:rFonts w:ascii="Verdana" w:hAnsi="Verdana"/>
          <w:sz w:val="16"/>
          <w:szCs w:val="16"/>
        </w:rPr>
        <w:t xml:space="preserve">, la disposición de estos recursos es inmediata. </w:t>
      </w:r>
    </w:p>
    <w:p w14:paraId="7A9E671B" w14:textId="77777777" w:rsidR="00686036" w:rsidRPr="00CD7869" w:rsidRDefault="00686036" w:rsidP="00660946">
      <w:pPr>
        <w:spacing w:after="20"/>
        <w:jc w:val="both"/>
        <w:rPr>
          <w:rFonts w:ascii="Verdana" w:hAnsi="Verdana"/>
          <w:sz w:val="16"/>
          <w:szCs w:val="16"/>
        </w:rPr>
      </w:pPr>
    </w:p>
    <w:p w14:paraId="0A01A3BE" w14:textId="522B9900" w:rsidR="00660946" w:rsidRPr="00CD7869" w:rsidRDefault="00660946" w:rsidP="00660946">
      <w:pPr>
        <w:spacing w:after="20"/>
        <w:jc w:val="both"/>
        <w:rPr>
          <w:rFonts w:ascii="Verdana" w:hAnsi="Verdana"/>
          <w:sz w:val="18"/>
          <w:szCs w:val="18"/>
        </w:rPr>
      </w:pPr>
      <w:r w:rsidRPr="00CD7869">
        <w:rPr>
          <w:rFonts w:ascii="Verdana" w:hAnsi="Verdana"/>
          <w:sz w:val="16"/>
          <w:szCs w:val="16"/>
        </w:rPr>
        <w:t xml:space="preserve">Al 31 de diciembre de 2021 y </w:t>
      </w:r>
      <w:r w:rsidR="004D5FDC" w:rsidRPr="00CD7869">
        <w:rPr>
          <w:rFonts w:ascii="Verdana" w:hAnsi="Verdana"/>
          <w:sz w:val="16"/>
          <w:szCs w:val="16"/>
        </w:rPr>
        <w:t>2020, los</w:t>
      </w:r>
      <w:r w:rsidR="009921B2" w:rsidRPr="00CD7869">
        <w:rPr>
          <w:rFonts w:ascii="Verdana" w:hAnsi="Verdana"/>
          <w:sz w:val="16"/>
          <w:szCs w:val="16"/>
        </w:rPr>
        <w:t xml:space="preserve"> recursos de este rubro se</w:t>
      </w:r>
      <w:r w:rsidR="004D5FDC" w:rsidRPr="00CD7869">
        <w:rPr>
          <w:rFonts w:ascii="Verdana" w:hAnsi="Verdana"/>
          <w:sz w:val="16"/>
          <w:szCs w:val="16"/>
        </w:rPr>
        <w:t xml:space="preserve"> integran de la siguiente manera</w:t>
      </w:r>
      <w:r w:rsidRPr="00CD7869">
        <w:rPr>
          <w:rFonts w:ascii="Verdana" w:hAnsi="Verdana"/>
          <w:sz w:val="16"/>
          <w:szCs w:val="16"/>
        </w:rPr>
        <w:t>:</w:t>
      </w:r>
    </w:p>
    <w:p w14:paraId="207DC930" w14:textId="0F7AA3FF" w:rsidR="00A84E61" w:rsidRPr="00CD7869" w:rsidRDefault="009115D0" w:rsidP="00520CB2">
      <w:pPr>
        <w:tabs>
          <w:tab w:val="left" w:pos="7050"/>
        </w:tabs>
        <w:jc w:val="both"/>
        <w:rPr>
          <w:rFonts w:ascii="Verdana" w:hAnsi="Verdana"/>
          <w:sz w:val="16"/>
          <w:szCs w:val="16"/>
        </w:rPr>
      </w:pPr>
      <w:r w:rsidRPr="00CD7869">
        <w:rPr>
          <w:rFonts w:ascii="Verdana" w:hAnsi="Verdana"/>
          <w:sz w:val="16"/>
          <w:szCs w:val="16"/>
        </w:rPr>
        <w:tab/>
      </w:r>
    </w:p>
    <w:p w14:paraId="207DC931" w14:textId="77777777" w:rsidR="00167A32" w:rsidRPr="00CD7869" w:rsidRDefault="00167A32" w:rsidP="00B84F65">
      <w:pPr>
        <w:jc w:val="both"/>
        <w:rPr>
          <w:rFonts w:ascii="Verdana" w:hAnsi="Verdana"/>
          <w:sz w:val="16"/>
          <w:szCs w:val="16"/>
        </w:rPr>
      </w:pPr>
    </w:p>
    <w:tbl>
      <w:tblPr>
        <w:tblStyle w:val="Tabladecuadrcula1clara"/>
        <w:tblW w:w="8075" w:type="dxa"/>
        <w:jc w:val="center"/>
        <w:tblBorders>
          <w:insideH w:val="none" w:sz="0" w:space="0" w:color="auto"/>
          <w:insideV w:val="none" w:sz="0" w:space="0" w:color="auto"/>
        </w:tblBorders>
        <w:tblLook w:val="04A0" w:firstRow="1" w:lastRow="0" w:firstColumn="1" w:lastColumn="0" w:noHBand="0" w:noVBand="1"/>
      </w:tblPr>
      <w:tblGrid>
        <w:gridCol w:w="4203"/>
        <w:gridCol w:w="328"/>
        <w:gridCol w:w="1560"/>
        <w:gridCol w:w="318"/>
        <w:gridCol w:w="1666"/>
      </w:tblGrid>
      <w:tr w:rsidR="00AE6999" w:rsidRPr="00CD7869" w14:paraId="67980DAF" w14:textId="77777777" w:rsidTr="00310E8B">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single" w:sz="12" w:space="0" w:color="auto"/>
              <w:right w:val="single" w:sz="12" w:space="0" w:color="auto"/>
            </w:tcBorders>
            <w:noWrap/>
            <w:vAlign w:val="center"/>
            <w:hideMark/>
          </w:tcPr>
          <w:p w14:paraId="47FB186C" w14:textId="77777777" w:rsidR="00AE6999" w:rsidRPr="00CD7869" w:rsidRDefault="00AE6999" w:rsidP="00310E8B">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06E4B769" w14:textId="3692FCCC"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0F5CF843" w14:textId="77777777"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7CACCFE5" w14:textId="536C9269"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6" w:type="dxa"/>
            <w:tcBorders>
              <w:top w:val="single" w:sz="12" w:space="0" w:color="auto"/>
              <w:left w:val="single" w:sz="12" w:space="0" w:color="auto"/>
              <w:bottom w:val="single" w:sz="12" w:space="0" w:color="auto"/>
              <w:right w:val="single" w:sz="12" w:space="0" w:color="auto"/>
            </w:tcBorders>
            <w:vAlign w:val="center"/>
          </w:tcPr>
          <w:p w14:paraId="0CB06ED1" w14:textId="77777777"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AE6999" w:rsidRPr="00CD7869" w14:paraId="46386B24"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nil"/>
              <w:right w:val="single" w:sz="12" w:space="0" w:color="auto"/>
            </w:tcBorders>
            <w:shd w:val="clear" w:color="auto" w:fill="auto"/>
            <w:noWrap/>
            <w:vAlign w:val="center"/>
            <w:hideMark/>
          </w:tcPr>
          <w:p w14:paraId="4F51D089" w14:textId="5EC1499F" w:rsidR="00AE6999" w:rsidRPr="00CD7869" w:rsidRDefault="00AE6999" w:rsidP="00310E8B">
            <w:pPr>
              <w:rPr>
                <w:rFonts w:ascii="Verdana" w:hAnsi="Verdana"/>
                <w:b w:val="0"/>
                <w:sz w:val="16"/>
                <w:szCs w:val="16"/>
              </w:rPr>
            </w:pPr>
            <w:r w:rsidRPr="00CD7869">
              <w:rPr>
                <w:rFonts w:ascii="Verdana" w:hAnsi="Verdana"/>
                <w:b w:val="0"/>
                <w:sz w:val="16"/>
                <w:szCs w:val="16"/>
              </w:rPr>
              <w:t>BANAMEX CTA.430890-3</w:t>
            </w:r>
          </w:p>
        </w:tc>
        <w:tc>
          <w:tcPr>
            <w:tcW w:w="328" w:type="dxa"/>
            <w:tcBorders>
              <w:top w:val="single" w:sz="12" w:space="0" w:color="auto"/>
              <w:left w:val="single" w:sz="12" w:space="0" w:color="auto"/>
              <w:bottom w:val="nil"/>
              <w:right w:val="single" w:sz="12" w:space="0" w:color="auto"/>
            </w:tcBorders>
            <w:shd w:val="clear" w:color="auto" w:fill="auto"/>
          </w:tcPr>
          <w:p w14:paraId="10B9E912" w14:textId="56CD98CE" w:rsidR="00AE6999" w:rsidRPr="00CD7869" w:rsidRDefault="00270166"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shd w:val="clear" w:color="auto" w:fill="auto"/>
            <w:noWrap/>
            <w:vAlign w:val="center"/>
            <w:hideMark/>
          </w:tcPr>
          <w:p w14:paraId="472F0E16" w14:textId="3F8D4766"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588,490</w:t>
            </w:r>
          </w:p>
        </w:tc>
        <w:tc>
          <w:tcPr>
            <w:tcW w:w="318" w:type="dxa"/>
            <w:tcBorders>
              <w:top w:val="single" w:sz="12" w:space="0" w:color="auto"/>
              <w:left w:val="single" w:sz="12" w:space="0" w:color="auto"/>
              <w:bottom w:val="nil"/>
              <w:right w:val="single" w:sz="12" w:space="0" w:color="auto"/>
            </w:tcBorders>
            <w:shd w:val="clear" w:color="auto" w:fill="auto"/>
            <w:vAlign w:val="center"/>
          </w:tcPr>
          <w:p w14:paraId="733C44D2" w14:textId="286C079B" w:rsidR="00AE6999" w:rsidRPr="00CD7869" w:rsidRDefault="00270166"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nil"/>
              <w:right w:val="single" w:sz="12" w:space="0" w:color="auto"/>
            </w:tcBorders>
            <w:shd w:val="clear" w:color="auto" w:fill="auto"/>
            <w:vAlign w:val="center"/>
          </w:tcPr>
          <w:p w14:paraId="6A291C88" w14:textId="5754DFC3"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1,05</w:t>
            </w:r>
            <w:r w:rsidR="00AF31FA" w:rsidRPr="00CD7869">
              <w:rPr>
                <w:rFonts w:ascii="Verdana" w:hAnsi="Verdana"/>
                <w:sz w:val="16"/>
                <w:szCs w:val="16"/>
              </w:rPr>
              <w:t>7</w:t>
            </w:r>
          </w:p>
        </w:tc>
      </w:tr>
      <w:tr w:rsidR="00AE6999" w:rsidRPr="00CD7869" w14:paraId="3676A5B5"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nil"/>
              <w:left w:val="single" w:sz="12" w:space="0" w:color="auto"/>
              <w:bottom w:val="nil"/>
              <w:right w:val="single" w:sz="12" w:space="0" w:color="auto"/>
            </w:tcBorders>
            <w:shd w:val="clear" w:color="auto" w:fill="auto"/>
            <w:noWrap/>
            <w:vAlign w:val="center"/>
            <w:hideMark/>
          </w:tcPr>
          <w:p w14:paraId="7D7326D5" w14:textId="7975CF20" w:rsidR="00AE6999" w:rsidRPr="00CD7869" w:rsidRDefault="00AE6999" w:rsidP="00310E8B">
            <w:pPr>
              <w:rPr>
                <w:rFonts w:ascii="Verdana" w:hAnsi="Verdana"/>
                <w:b w:val="0"/>
                <w:sz w:val="16"/>
                <w:szCs w:val="16"/>
              </w:rPr>
            </w:pPr>
            <w:r w:rsidRPr="00CD7869">
              <w:rPr>
                <w:rFonts w:ascii="Verdana" w:hAnsi="Verdana"/>
                <w:b w:val="0"/>
                <w:sz w:val="16"/>
                <w:szCs w:val="16"/>
              </w:rPr>
              <w:t>BBVA BANCOMER CTA.0176833721</w:t>
            </w:r>
          </w:p>
        </w:tc>
        <w:tc>
          <w:tcPr>
            <w:tcW w:w="328" w:type="dxa"/>
            <w:tcBorders>
              <w:top w:val="nil"/>
              <w:left w:val="single" w:sz="12" w:space="0" w:color="auto"/>
              <w:bottom w:val="nil"/>
              <w:right w:val="single" w:sz="12" w:space="0" w:color="auto"/>
            </w:tcBorders>
            <w:shd w:val="clear" w:color="auto" w:fill="auto"/>
          </w:tcPr>
          <w:p w14:paraId="45A5A2A7" w14:textId="77777777" w:rsidR="00AE6999" w:rsidRPr="00CD7869" w:rsidRDefault="00AE6999"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shd w:val="clear" w:color="auto" w:fill="auto"/>
            <w:noWrap/>
            <w:vAlign w:val="center"/>
            <w:hideMark/>
          </w:tcPr>
          <w:p w14:paraId="7E5DC272" w14:textId="2276E45D"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8,811,223</w:t>
            </w:r>
          </w:p>
        </w:tc>
        <w:tc>
          <w:tcPr>
            <w:tcW w:w="318" w:type="dxa"/>
            <w:tcBorders>
              <w:top w:val="nil"/>
              <w:left w:val="single" w:sz="12" w:space="0" w:color="auto"/>
              <w:bottom w:val="nil"/>
              <w:right w:val="single" w:sz="12" w:space="0" w:color="auto"/>
            </w:tcBorders>
            <w:shd w:val="clear" w:color="auto" w:fill="auto"/>
            <w:vAlign w:val="center"/>
          </w:tcPr>
          <w:p w14:paraId="6DF99130" w14:textId="77777777"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shd w:val="clear" w:color="auto" w:fill="auto"/>
            <w:vAlign w:val="center"/>
          </w:tcPr>
          <w:p w14:paraId="1A43CF5B" w14:textId="2E06E34D"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322,98</w:t>
            </w:r>
            <w:r w:rsidR="00AF31FA" w:rsidRPr="00CD7869">
              <w:rPr>
                <w:rFonts w:ascii="Verdana" w:hAnsi="Verdana"/>
                <w:sz w:val="16"/>
                <w:szCs w:val="16"/>
              </w:rPr>
              <w:t>6</w:t>
            </w:r>
          </w:p>
        </w:tc>
      </w:tr>
      <w:tr w:rsidR="00AE6999" w:rsidRPr="00CD7869" w14:paraId="1BE249F9"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nil"/>
              <w:left w:val="single" w:sz="12" w:space="0" w:color="auto"/>
              <w:bottom w:val="single" w:sz="12" w:space="0" w:color="auto"/>
              <w:right w:val="single" w:sz="12" w:space="0" w:color="auto"/>
            </w:tcBorders>
            <w:shd w:val="clear" w:color="auto" w:fill="auto"/>
            <w:noWrap/>
            <w:vAlign w:val="center"/>
            <w:hideMark/>
          </w:tcPr>
          <w:p w14:paraId="00BFEDD2" w14:textId="1FBAABAB" w:rsidR="00AE6999" w:rsidRPr="00CD7869" w:rsidRDefault="00AE6999" w:rsidP="00310E8B">
            <w:pPr>
              <w:rPr>
                <w:rFonts w:ascii="Verdana" w:hAnsi="Verdana"/>
                <w:b w:val="0"/>
                <w:sz w:val="16"/>
                <w:szCs w:val="16"/>
              </w:rPr>
            </w:pPr>
            <w:r w:rsidRPr="00CD7869">
              <w:rPr>
                <w:rFonts w:ascii="Verdana" w:hAnsi="Verdana"/>
                <w:b w:val="0"/>
                <w:sz w:val="16"/>
                <w:szCs w:val="16"/>
              </w:rPr>
              <w:t>BBVA BANCOMER CTA.0187067518</w:t>
            </w:r>
          </w:p>
        </w:tc>
        <w:tc>
          <w:tcPr>
            <w:tcW w:w="328" w:type="dxa"/>
            <w:tcBorders>
              <w:top w:val="nil"/>
              <w:left w:val="single" w:sz="12" w:space="0" w:color="auto"/>
              <w:bottom w:val="single" w:sz="12" w:space="0" w:color="auto"/>
              <w:right w:val="single" w:sz="12" w:space="0" w:color="auto"/>
            </w:tcBorders>
            <w:shd w:val="clear" w:color="auto" w:fill="auto"/>
          </w:tcPr>
          <w:p w14:paraId="5E133554" w14:textId="77777777" w:rsidR="00AE6999" w:rsidRPr="00CD7869" w:rsidRDefault="00AE6999"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single" w:sz="12" w:space="0" w:color="auto"/>
              <w:right w:val="single" w:sz="12" w:space="0" w:color="auto"/>
            </w:tcBorders>
            <w:shd w:val="clear" w:color="auto" w:fill="auto"/>
            <w:noWrap/>
            <w:vAlign w:val="center"/>
            <w:hideMark/>
          </w:tcPr>
          <w:p w14:paraId="21F1BF85" w14:textId="52DBECD8"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13</w:t>
            </w:r>
            <w:r w:rsidR="00107D14" w:rsidRPr="00CD7869">
              <w:rPr>
                <w:rFonts w:ascii="Verdana" w:hAnsi="Verdana"/>
                <w:sz w:val="16"/>
                <w:szCs w:val="16"/>
              </w:rPr>
              <w:t>9</w:t>
            </w:r>
          </w:p>
        </w:tc>
        <w:tc>
          <w:tcPr>
            <w:tcW w:w="318" w:type="dxa"/>
            <w:tcBorders>
              <w:top w:val="nil"/>
              <w:left w:val="single" w:sz="12" w:space="0" w:color="auto"/>
              <w:bottom w:val="single" w:sz="12" w:space="0" w:color="auto"/>
              <w:right w:val="single" w:sz="12" w:space="0" w:color="auto"/>
            </w:tcBorders>
            <w:shd w:val="clear" w:color="auto" w:fill="auto"/>
            <w:vAlign w:val="center"/>
          </w:tcPr>
          <w:p w14:paraId="524D14C0" w14:textId="77777777"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single" w:sz="12" w:space="0" w:color="auto"/>
              <w:right w:val="single" w:sz="12" w:space="0" w:color="auto"/>
            </w:tcBorders>
            <w:shd w:val="clear" w:color="auto" w:fill="auto"/>
            <w:vAlign w:val="center"/>
          </w:tcPr>
          <w:p w14:paraId="7221F5DE" w14:textId="6B51A949"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5,899,51</w:t>
            </w:r>
            <w:r w:rsidR="00AF31FA" w:rsidRPr="00CD7869">
              <w:rPr>
                <w:rFonts w:ascii="Verdana" w:hAnsi="Verdana"/>
                <w:sz w:val="16"/>
                <w:szCs w:val="16"/>
              </w:rPr>
              <w:t>3</w:t>
            </w:r>
          </w:p>
        </w:tc>
      </w:tr>
      <w:tr w:rsidR="00AE6999" w:rsidRPr="00CD7869" w14:paraId="4230C8EB"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3CA6E7" w14:textId="3B7F0B5C" w:rsidR="00AE6999" w:rsidRPr="00CD7869" w:rsidRDefault="00AE6999" w:rsidP="00310E8B">
            <w:pPr>
              <w:jc w:val="right"/>
              <w:rPr>
                <w:rFonts w:ascii="Verdana" w:hAnsi="Verdana"/>
                <w:b w:val="0"/>
                <w:sz w:val="16"/>
                <w:szCs w:val="16"/>
              </w:rPr>
            </w:pPr>
            <w:r w:rsidRPr="00CD7869">
              <w:rPr>
                <w:rFonts w:ascii="Verdana" w:hAnsi="Verdana"/>
                <w:b w:val="0"/>
                <w:sz w:val="16"/>
                <w:szCs w:val="16"/>
              </w:rPr>
              <w:t>TOTAL</w:t>
            </w:r>
          </w:p>
        </w:tc>
        <w:tc>
          <w:tcPr>
            <w:tcW w:w="328" w:type="dxa"/>
            <w:tcBorders>
              <w:top w:val="single" w:sz="12" w:space="0" w:color="auto"/>
              <w:left w:val="single" w:sz="12" w:space="0" w:color="auto"/>
              <w:bottom w:val="single" w:sz="12" w:space="0" w:color="auto"/>
              <w:right w:val="single" w:sz="12" w:space="0" w:color="auto"/>
            </w:tcBorders>
            <w:shd w:val="clear" w:color="auto" w:fill="auto"/>
          </w:tcPr>
          <w:p w14:paraId="58DBD6C4" w14:textId="77777777" w:rsidR="00AE6999" w:rsidRPr="00CD7869" w:rsidRDefault="00AE6999"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CAF7CC" w14:textId="175C5846"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9,399,852</w:t>
            </w:r>
          </w:p>
        </w:tc>
        <w:tc>
          <w:tcPr>
            <w:tcW w:w="318" w:type="dxa"/>
            <w:tcBorders>
              <w:top w:val="single" w:sz="12" w:space="0" w:color="auto"/>
              <w:left w:val="single" w:sz="12" w:space="0" w:color="auto"/>
              <w:bottom w:val="single" w:sz="12" w:space="0" w:color="auto"/>
              <w:right w:val="single" w:sz="12" w:space="0" w:color="auto"/>
            </w:tcBorders>
            <w:shd w:val="clear" w:color="auto" w:fill="auto"/>
            <w:vAlign w:val="center"/>
          </w:tcPr>
          <w:p w14:paraId="7990F15F" w14:textId="77777777"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single" w:sz="12" w:space="0" w:color="auto"/>
              <w:right w:val="single" w:sz="12" w:space="0" w:color="auto"/>
            </w:tcBorders>
            <w:shd w:val="clear" w:color="auto" w:fill="auto"/>
            <w:vAlign w:val="center"/>
          </w:tcPr>
          <w:p w14:paraId="4888C66B" w14:textId="6C11623A"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6,223,55</w:t>
            </w:r>
            <w:r w:rsidR="009C39E5" w:rsidRPr="00CD7869">
              <w:rPr>
                <w:rFonts w:ascii="Verdana" w:hAnsi="Verdana"/>
                <w:sz w:val="16"/>
                <w:szCs w:val="16"/>
              </w:rPr>
              <w:t>6</w:t>
            </w:r>
          </w:p>
        </w:tc>
      </w:tr>
    </w:tbl>
    <w:p w14:paraId="207DC941" w14:textId="77777777" w:rsidR="00167A32" w:rsidRPr="00CD7869" w:rsidRDefault="00167A32" w:rsidP="00B84F65">
      <w:pPr>
        <w:jc w:val="both"/>
        <w:rPr>
          <w:rFonts w:ascii="Verdana" w:hAnsi="Verdana"/>
          <w:sz w:val="16"/>
          <w:szCs w:val="16"/>
        </w:rPr>
      </w:pPr>
    </w:p>
    <w:p w14:paraId="207DC944" w14:textId="6ADC3F62" w:rsidR="007C7CF5" w:rsidRPr="00CD7869" w:rsidRDefault="008C2D04" w:rsidP="00B84F65">
      <w:pPr>
        <w:jc w:val="both"/>
        <w:rPr>
          <w:rFonts w:ascii="Verdana" w:hAnsi="Verdana"/>
          <w:b/>
          <w:bCs/>
          <w:sz w:val="16"/>
          <w:szCs w:val="16"/>
        </w:rPr>
      </w:pPr>
      <w:r w:rsidRPr="00CD7869">
        <w:rPr>
          <w:rFonts w:ascii="Verdana" w:hAnsi="Verdana"/>
          <w:b/>
          <w:bCs/>
          <w:sz w:val="16"/>
          <w:szCs w:val="16"/>
        </w:rPr>
        <w:t>Derechos a R</w:t>
      </w:r>
      <w:r w:rsidR="00270330" w:rsidRPr="00CD7869">
        <w:rPr>
          <w:rFonts w:ascii="Verdana" w:hAnsi="Verdana"/>
          <w:b/>
          <w:bCs/>
          <w:sz w:val="16"/>
          <w:szCs w:val="16"/>
        </w:rPr>
        <w:t>ecibir Efectivo y</w:t>
      </w:r>
      <w:r w:rsidR="007C7CF5" w:rsidRPr="00CD7869">
        <w:rPr>
          <w:rFonts w:ascii="Verdana" w:hAnsi="Verdana"/>
          <w:b/>
          <w:bCs/>
          <w:sz w:val="16"/>
          <w:szCs w:val="16"/>
        </w:rPr>
        <w:t xml:space="preserve"> Equivalentes</w:t>
      </w:r>
    </w:p>
    <w:p w14:paraId="7E36D0A8" w14:textId="17EFAE1A" w:rsidR="00405411" w:rsidRPr="00CD7869" w:rsidRDefault="00405411" w:rsidP="00B84F65">
      <w:pPr>
        <w:jc w:val="both"/>
        <w:rPr>
          <w:rFonts w:ascii="Verdana" w:hAnsi="Verdana"/>
          <w:sz w:val="16"/>
          <w:szCs w:val="16"/>
        </w:rPr>
      </w:pPr>
    </w:p>
    <w:p w14:paraId="35D12FB0" w14:textId="77777777" w:rsidR="00132220" w:rsidRPr="00CD7869" w:rsidRDefault="00F871A9" w:rsidP="00F871A9">
      <w:pPr>
        <w:spacing w:after="20"/>
        <w:jc w:val="both"/>
        <w:rPr>
          <w:rFonts w:ascii="Verdana" w:hAnsi="Verdana"/>
          <w:sz w:val="16"/>
          <w:szCs w:val="16"/>
        </w:rPr>
      </w:pPr>
      <w:r w:rsidRPr="00CD7869">
        <w:rPr>
          <w:rFonts w:ascii="Verdana" w:hAnsi="Verdana"/>
          <w:sz w:val="16"/>
          <w:szCs w:val="16"/>
        </w:rPr>
        <w:t xml:space="preserve">Corresponde principalmente a los adeudos por patrocinios y otras cuentas por cobrar que se originan por la propia operación de Canal Once. </w:t>
      </w:r>
    </w:p>
    <w:p w14:paraId="0E1A80F1" w14:textId="77777777" w:rsidR="00132220" w:rsidRPr="00CD7869" w:rsidRDefault="00132220" w:rsidP="00F871A9">
      <w:pPr>
        <w:spacing w:after="20"/>
        <w:jc w:val="both"/>
        <w:rPr>
          <w:rFonts w:ascii="Verdana" w:hAnsi="Verdana"/>
          <w:sz w:val="16"/>
          <w:szCs w:val="16"/>
        </w:rPr>
      </w:pPr>
    </w:p>
    <w:p w14:paraId="7B73E942" w14:textId="197E2017" w:rsidR="00F871A9" w:rsidRPr="00CD7869" w:rsidRDefault="00132220" w:rsidP="00F871A9">
      <w:pPr>
        <w:spacing w:after="20"/>
        <w:jc w:val="both"/>
        <w:rPr>
          <w:rFonts w:ascii="Verdana" w:hAnsi="Verdana"/>
          <w:sz w:val="18"/>
          <w:szCs w:val="18"/>
        </w:rPr>
      </w:pPr>
      <w:r w:rsidRPr="00CD7869">
        <w:rPr>
          <w:rFonts w:ascii="Verdana" w:hAnsi="Verdana"/>
          <w:sz w:val="16"/>
          <w:szCs w:val="16"/>
        </w:rPr>
        <w:t xml:space="preserve">La </w:t>
      </w:r>
      <w:r w:rsidR="00C91066" w:rsidRPr="00CD7869">
        <w:rPr>
          <w:rFonts w:ascii="Verdana" w:hAnsi="Verdana"/>
          <w:sz w:val="16"/>
          <w:szCs w:val="16"/>
        </w:rPr>
        <w:t>integración de</w:t>
      </w:r>
      <w:r w:rsidRPr="00CD7869">
        <w:rPr>
          <w:rFonts w:ascii="Verdana" w:hAnsi="Verdana"/>
          <w:sz w:val="16"/>
          <w:szCs w:val="16"/>
        </w:rPr>
        <w:t xml:space="preserve"> los Derechos a Recibir Efectivo </w:t>
      </w:r>
      <w:r w:rsidR="00C91066" w:rsidRPr="00CD7869">
        <w:rPr>
          <w:rFonts w:ascii="Verdana" w:hAnsi="Verdana"/>
          <w:sz w:val="16"/>
          <w:szCs w:val="16"/>
        </w:rPr>
        <w:t xml:space="preserve">o </w:t>
      </w:r>
      <w:r w:rsidR="00686036" w:rsidRPr="00CD7869">
        <w:rPr>
          <w:rFonts w:ascii="Verdana" w:hAnsi="Verdana"/>
          <w:sz w:val="16"/>
          <w:szCs w:val="16"/>
        </w:rPr>
        <w:t>Equivalentes 31</w:t>
      </w:r>
      <w:r w:rsidR="00F871A9" w:rsidRPr="00CD7869">
        <w:rPr>
          <w:rFonts w:ascii="Verdana" w:hAnsi="Verdana"/>
          <w:sz w:val="16"/>
          <w:szCs w:val="16"/>
        </w:rPr>
        <w:t xml:space="preserve"> de diciembre de 2021 y 2020 e</w:t>
      </w:r>
      <w:r w:rsidR="00C91066" w:rsidRPr="00CD7869">
        <w:rPr>
          <w:rFonts w:ascii="Verdana" w:hAnsi="Verdana"/>
          <w:sz w:val="16"/>
          <w:szCs w:val="16"/>
        </w:rPr>
        <w:t>s la siguiente</w:t>
      </w:r>
      <w:r w:rsidR="00F871A9" w:rsidRPr="00CD7869">
        <w:rPr>
          <w:rFonts w:ascii="Verdana" w:hAnsi="Verdana"/>
          <w:sz w:val="18"/>
          <w:szCs w:val="18"/>
        </w:rPr>
        <w:t>:</w:t>
      </w:r>
    </w:p>
    <w:p w14:paraId="60F6D2AA" w14:textId="77777777" w:rsidR="00405411" w:rsidRPr="00CD7869" w:rsidRDefault="00405411" w:rsidP="00B84F65">
      <w:pPr>
        <w:jc w:val="both"/>
        <w:rPr>
          <w:rFonts w:ascii="Verdana" w:hAnsi="Verdana"/>
          <w:sz w:val="16"/>
          <w:szCs w:val="16"/>
        </w:rPr>
      </w:pPr>
    </w:p>
    <w:tbl>
      <w:tblPr>
        <w:tblStyle w:val="Tabladecuadrcula1clara"/>
        <w:tblW w:w="8075" w:type="dxa"/>
        <w:jc w:val="center"/>
        <w:tblBorders>
          <w:insideH w:val="none" w:sz="0" w:space="0" w:color="auto"/>
          <w:insideV w:val="none" w:sz="0" w:space="0" w:color="auto"/>
        </w:tblBorders>
        <w:tblLook w:val="04A0" w:firstRow="1" w:lastRow="0" w:firstColumn="1" w:lastColumn="0" w:noHBand="0" w:noVBand="1"/>
      </w:tblPr>
      <w:tblGrid>
        <w:gridCol w:w="4203"/>
        <w:gridCol w:w="328"/>
        <w:gridCol w:w="1560"/>
        <w:gridCol w:w="318"/>
        <w:gridCol w:w="1666"/>
      </w:tblGrid>
      <w:tr w:rsidR="00AE6999" w:rsidRPr="00CD7869" w14:paraId="64F56958" w14:textId="77777777" w:rsidTr="00310E8B">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single" w:sz="12" w:space="0" w:color="auto"/>
              <w:right w:val="single" w:sz="12" w:space="0" w:color="auto"/>
            </w:tcBorders>
            <w:noWrap/>
            <w:vAlign w:val="center"/>
            <w:hideMark/>
          </w:tcPr>
          <w:p w14:paraId="1CF108BF" w14:textId="77777777" w:rsidR="00AE6999" w:rsidRPr="00CD7869" w:rsidRDefault="00AE6999" w:rsidP="00310E8B">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65E94713" w14:textId="07399C77"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41588CE1" w14:textId="77777777"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7D215991" w14:textId="755F8E0A"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6" w:type="dxa"/>
            <w:tcBorders>
              <w:top w:val="single" w:sz="12" w:space="0" w:color="auto"/>
              <w:left w:val="single" w:sz="12" w:space="0" w:color="auto"/>
              <w:bottom w:val="single" w:sz="12" w:space="0" w:color="auto"/>
              <w:right w:val="single" w:sz="12" w:space="0" w:color="auto"/>
            </w:tcBorders>
            <w:vAlign w:val="center"/>
          </w:tcPr>
          <w:p w14:paraId="03761AF9" w14:textId="77777777" w:rsidR="00AE6999" w:rsidRPr="00CD7869" w:rsidRDefault="00AE6999"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AE6999" w:rsidRPr="00CD7869" w14:paraId="6B2AA2A2"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nil"/>
              <w:right w:val="single" w:sz="12" w:space="0" w:color="auto"/>
            </w:tcBorders>
            <w:shd w:val="clear" w:color="auto" w:fill="auto"/>
            <w:noWrap/>
            <w:vAlign w:val="center"/>
            <w:hideMark/>
          </w:tcPr>
          <w:p w14:paraId="35D73939" w14:textId="7F2F6F03" w:rsidR="00AE6999" w:rsidRPr="00CD7869" w:rsidRDefault="00483F09" w:rsidP="00310E8B">
            <w:pPr>
              <w:rPr>
                <w:rFonts w:ascii="Verdana" w:hAnsi="Verdana"/>
                <w:b w:val="0"/>
                <w:sz w:val="16"/>
                <w:szCs w:val="16"/>
              </w:rPr>
            </w:pPr>
            <w:r w:rsidRPr="00CD7869">
              <w:rPr>
                <w:rFonts w:ascii="Verdana" w:hAnsi="Verdana"/>
                <w:b w:val="0"/>
                <w:sz w:val="16"/>
                <w:szCs w:val="16"/>
              </w:rPr>
              <w:t>DEUDORES DIVERSOS</w:t>
            </w:r>
          </w:p>
        </w:tc>
        <w:tc>
          <w:tcPr>
            <w:tcW w:w="328" w:type="dxa"/>
            <w:tcBorders>
              <w:top w:val="single" w:sz="12" w:space="0" w:color="auto"/>
              <w:left w:val="single" w:sz="12" w:space="0" w:color="auto"/>
              <w:bottom w:val="nil"/>
              <w:right w:val="single" w:sz="12" w:space="0" w:color="auto"/>
            </w:tcBorders>
            <w:shd w:val="clear" w:color="auto" w:fill="auto"/>
          </w:tcPr>
          <w:p w14:paraId="1CBB1AE6" w14:textId="48343E4C" w:rsidR="00AE6999" w:rsidRPr="00CD7869" w:rsidRDefault="00270166"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shd w:val="clear" w:color="auto" w:fill="auto"/>
            <w:noWrap/>
            <w:vAlign w:val="center"/>
            <w:hideMark/>
          </w:tcPr>
          <w:p w14:paraId="51039F34" w14:textId="739A9C45" w:rsidR="00AE6999" w:rsidRPr="00CD7869" w:rsidRDefault="00B93F2A" w:rsidP="0052244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single" w:sz="12" w:space="0" w:color="auto"/>
              <w:left w:val="single" w:sz="12" w:space="0" w:color="auto"/>
              <w:bottom w:val="nil"/>
              <w:right w:val="single" w:sz="12" w:space="0" w:color="auto"/>
            </w:tcBorders>
            <w:shd w:val="clear" w:color="auto" w:fill="auto"/>
            <w:vAlign w:val="center"/>
          </w:tcPr>
          <w:p w14:paraId="12FF69D5" w14:textId="1042FFE4" w:rsidR="00AE6999" w:rsidRPr="00CD7869" w:rsidRDefault="00876FC1"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nil"/>
              <w:right w:val="single" w:sz="12" w:space="0" w:color="auto"/>
            </w:tcBorders>
            <w:shd w:val="clear" w:color="auto" w:fill="auto"/>
            <w:vAlign w:val="center"/>
          </w:tcPr>
          <w:p w14:paraId="6B8BBEFB" w14:textId="5448AF52" w:rsidR="00AE6999" w:rsidRPr="00CD7869" w:rsidRDefault="00483F0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3,196,920</w:t>
            </w:r>
          </w:p>
        </w:tc>
      </w:tr>
      <w:tr w:rsidR="00AE6999" w:rsidRPr="00CD7869" w14:paraId="0E6405A6"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nil"/>
              <w:left w:val="single" w:sz="12" w:space="0" w:color="auto"/>
              <w:bottom w:val="nil"/>
              <w:right w:val="single" w:sz="12" w:space="0" w:color="auto"/>
            </w:tcBorders>
            <w:shd w:val="clear" w:color="auto" w:fill="auto"/>
            <w:noWrap/>
            <w:vAlign w:val="center"/>
            <w:hideMark/>
          </w:tcPr>
          <w:p w14:paraId="5DAE2001" w14:textId="3A9CAE86" w:rsidR="00AE6999" w:rsidRPr="00CD7869" w:rsidRDefault="00483F09" w:rsidP="00310E8B">
            <w:pPr>
              <w:rPr>
                <w:rFonts w:ascii="Verdana" w:hAnsi="Verdana"/>
                <w:b w:val="0"/>
                <w:sz w:val="16"/>
                <w:szCs w:val="16"/>
              </w:rPr>
            </w:pPr>
            <w:r w:rsidRPr="00CD7869">
              <w:rPr>
                <w:rFonts w:ascii="Verdana" w:hAnsi="Verdana"/>
                <w:b w:val="0"/>
                <w:sz w:val="16"/>
                <w:szCs w:val="16"/>
              </w:rPr>
              <w:t>INGRESOS POR RECUPERAR A CORTO PLAZO (A)</w:t>
            </w:r>
          </w:p>
        </w:tc>
        <w:tc>
          <w:tcPr>
            <w:tcW w:w="328" w:type="dxa"/>
            <w:tcBorders>
              <w:top w:val="nil"/>
              <w:left w:val="single" w:sz="12" w:space="0" w:color="auto"/>
              <w:bottom w:val="nil"/>
              <w:right w:val="single" w:sz="12" w:space="0" w:color="auto"/>
            </w:tcBorders>
            <w:shd w:val="clear" w:color="auto" w:fill="auto"/>
          </w:tcPr>
          <w:p w14:paraId="7C0EA9A4" w14:textId="77777777" w:rsidR="00AE6999" w:rsidRPr="00CD7869" w:rsidRDefault="00AE6999"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shd w:val="clear" w:color="auto" w:fill="auto"/>
            <w:noWrap/>
            <w:vAlign w:val="center"/>
            <w:hideMark/>
          </w:tcPr>
          <w:p w14:paraId="598EEC44" w14:textId="2C5831E9" w:rsidR="00AE6999" w:rsidRPr="00CD7869" w:rsidRDefault="00683288"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w:t>
            </w:r>
            <w:r w:rsidR="00483F09" w:rsidRPr="00CD7869">
              <w:rPr>
                <w:rFonts w:ascii="Verdana" w:hAnsi="Verdana"/>
                <w:sz w:val="16"/>
                <w:szCs w:val="16"/>
              </w:rPr>
              <w:t>562,44</w:t>
            </w:r>
            <w:r w:rsidR="00B93F2A" w:rsidRPr="00CD7869">
              <w:rPr>
                <w:rFonts w:ascii="Verdana" w:hAnsi="Verdana"/>
                <w:sz w:val="16"/>
                <w:szCs w:val="16"/>
              </w:rPr>
              <w:t>5</w:t>
            </w:r>
          </w:p>
        </w:tc>
        <w:tc>
          <w:tcPr>
            <w:tcW w:w="318" w:type="dxa"/>
            <w:tcBorders>
              <w:top w:val="nil"/>
              <w:left w:val="single" w:sz="12" w:space="0" w:color="auto"/>
              <w:bottom w:val="nil"/>
              <w:right w:val="single" w:sz="12" w:space="0" w:color="auto"/>
            </w:tcBorders>
            <w:shd w:val="clear" w:color="auto" w:fill="auto"/>
            <w:vAlign w:val="center"/>
          </w:tcPr>
          <w:p w14:paraId="5B0AD7ED" w14:textId="77777777"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shd w:val="clear" w:color="auto" w:fill="auto"/>
            <w:vAlign w:val="center"/>
          </w:tcPr>
          <w:p w14:paraId="4A0A762A" w14:textId="4784F9B3" w:rsidR="00AE6999" w:rsidRPr="00CD7869" w:rsidRDefault="00483F0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1,507,35</w:t>
            </w:r>
            <w:r w:rsidR="00BC1378" w:rsidRPr="00CD7869">
              <w:rPr>
                <w:rFonts w:ascii="Verdana" w:hAnsi="Verdana"/>
                <w:sz w:val="16"/>
                <w:szCs w:val="16"/>
              </w:rPr>
              <w:t>4</w:t>
            </w:r>
          </w:p>
        </w:tc>
      </w:tr>
      <w:tr w:rsidR="00AE6999" w:rsidRPr="00CD7869" w14:paraId="3892F33B"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AE1CD7" w14:textId="77777777" w:rsidR="00AE6999" w:rsidRPr="00CD7869" w:rsidRDefault="00AE6999" w:rsidP="00310E8B">
            <w:pPr>
              <w:jc w:val="right"/>
              <w:rPr>
                <w:rFonts w:ascii="Verdana" w:hAnsi="Verdana"/>
                <w:b w:val="0"/>
                <w:sz w:val="16"/>
                <w:szCs w:val="16"/>
              </w:rPr>
            </w:pPr>
            <w:r w:rsidRPr="00CD7869">
              <w:rPr>
                <w:rFonts w:ascii="Verdana" w:hAnsi="Verdana"/>
                <w:b w:val="0"/>
                <w:sz w:val="16"/>
                <w:szCs w:val="16"/>
              </w:rPr>
              <w:t>TOTAL</w:t>
            </w:r>
          </w:p>
        </w:tc>
        <w:tc>
          <w:tcPr>
            <w:tcW w:w="328" w:type="dxa"/>
            <w:tcBorders>
              <w:top w:val="single" w:sz="12" w:space="0" w:color="auto"/>
              <w:left w:val="single" w:sz="12" w:space="0" w:color="auto"/>
              <w:bottom w:val="single" w:sz="12" w:space="0" w:color="auto"/>
              <w:right w:val="single" w:sz="12" w:space="0" w:color="auto"/>
            </w:tcBorders>
            <w:shd w:val="clear" w:color="auto" w:fill="auto"/>
          </w:tcPr>
          <w:p w14:paraId="34955446" w14:textId="77777777" w:rsidR="00AE6999" w:rsidRPr="00CD7869" w:rsidRDefault="00AE6999"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CED80C" w14:textId="380F2D30" w:rsidR="00AE6999" w:rsidRPr="00CD7869" w:rsidRDefault="00483F0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1,562,44</w:t>
            </w:r>
            <w:r w:rsidR="00522444" w:rsidRPr="00CD7869">
              <w:rPr>
                <w:rFonts w:ascii="Verdana" w:hAnsi="Verdana"/>
                <w:sz w:val="16"/>
                <w:szCs w:val="16"/>
              </w:rPr>
              <w:t>5</w:t>
            </w:r>
          </w:p>
        </w:tc>
        <w:tc>
          <w:tcPr>
            <w:tcW w:w="318" w:type="dxa"/>
            <w:tcBorders>
              <w:top w:val="single" w:sz="12" w:space="0" w:color="auto"/>
              <w:left w:val="single" w:sz="12" w:space="0" w:color="auto"/>
              <w:bottom w:val="single" w:sz="12" w:space="0" w:color="auto"/>
              <w:right w:val="single" w:sz="12" w:space="0" w:color="auto"/>
            </w:tcBorders>
            <w:shd w:val="clear" w:color="auto" w:fill="auto"/>
            <w:vAlign w:val="center"/>
          </w:tcPr>
          <w:p w14:paraId="1D431D4D" w14:textId="77777777" w:rsidR="00AE6999" w:rsidRPr="00CD7869" w:rsidRDefault="00AE699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single" w:sz="12" w:space="0" w:color="auto"/>
              <w:right w:val="single" w:sz="12" w:space="0" w:color="auto"/>
            </w:tcBorders>
            <w:shd w:val="clear" w:color="auto" w:fill="auto"/>
            <w:vAlign w:val="center"/>
          </w:tcPr>
          <w:p w14:paraId="32C7DDC1" w14:textId="74200D0E" w:rsidR="00AE6999" w:rsidRPr="00CD7869" w:rsidRDefault="00483F09"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w:t>
            </w:r>
            <w:r w:rsidR="00AE6999" w:rsidRPr="00CD7869">
              <w:rPr>
                <w:rFonts w:ascii="Verdana" w:hAnsi="Verdana"/>
                <w:sz w:val="16"/>
                <w:szCs w:val="16"/>
              </w:rPr>
              <w:t>,</w:t>
            </w:r>
            <w:r w:rsidRPr="00CD7869">
              <w:rPr>
                <w:rFonts w:ascii="Verdana" w:hAnsi="Verdana"/>
                <w:sz w:val="16"/>
                <w:szCs w:val="16"/>
              </w:rPr>
              <w:t>704</w:t>
            </w:r>
            <w:r w:rsidR="00AE6999" w:rsidRPr="00CD7869">
              <w:rPr>
                <w:rFonts w:ascii="Verdana" w:hAnsi="Verdana"/>
                <w:sz w:val="16"/>
                <w:szCs w:val="16"/>
              </w:rPr>
              <w:t>,</w:t>
            </w:r>
            <w:r w:rsidRPr="00CD7869">
              <w:rPr>
                <w:rFonts w:ascii="Verdana" w:hAnsi="Verdana"/>
                <w:sz w:val="16"/>
                <w:szCs w:val="16"/>
              </w:rPr>
              <w:t>27</w:t>
            </w:r>
            <w:r w:rsidR="00BC1378" w:rsidRPr="00CD7869">
              <w:rPr>
                <w:rFonts w:ascii="Verdana" w:hAnsi="Verdana"/>
                <w:sz w:val="16"/>
                <w:szCs w:val="16"/>
              </w:rPr>
              <w:t>4</w:t>
            </w:r>
          </w:p>
        </w:tc>
      </w:tr>
    </w:tbl>
    <w:p w14:paraId="207DC955" w14:textId="77777777" w:rsidR="007C7CF5" w:rsidRPr="00CD7869" w:rsidRDefault="007C7CF5" w:rsidP="00B84F65">
      <w:pPr>
        <w:jc w:val="both"/>
        <w:rPr>
          <w:rFonts w:ascii="Verdana" w:hAnsi="Verdana"/>
          <w:sz w:val="16"/>
          <w:szCs w:val="16"/>
        </w:rPr>
      </w:pPr>
    </w:p>
    <w:p w14:paraId="207DC95A" w14:textId="3C4A050B" w:rsidR="00121788" w:rsidRPr="00CD7869" w:rsidRDefault="00121788" w:rsidP="000570B4">
      <w:pPr>
        <w:pStyle w:val="Prrafodelista"/>
        <w:numPr>
          <w:ilvl w:val="0"/>
          <w:numId w:val="36"/>
        </w:numPr>
        <w:jc w:val="both"/>
        <w:rPr>
          <w:rFonts w:ascii="Verdana" w:hAnsi="Verdana"/>
          <w:sz w:val="16"/>
          <w:szCs w:val="16"/>
        </w:rPr>
      </w:pPr>
      <w:r w:rsidRPr="00CD7869">
        <w:rPr>
          <w:rFonts w:ascii="Verdana" w:hAnsi="Verdana"/>
          <w:sz w:val="16"/>
          <w:szCs w:val="16"/>
        </w:rPr>
        <w:t xml:space="preserve">Ingresos por Recuperar a Corto Plazo Representa el monto a favor por los adeudos que tienen las personas físicas y morales derivados de los Ingresos por productos y aprovechamientos que percibe Canal </w:t>
      </w:r>
      <w:r w:rsidR="00E47693" w:rsidRPr="00CD7869">
        <w:rPr>
          <w:rFonts w:ascii="Verdana" w:hAnsi="Verdana"/>
          <w:sz w:val="16"/>
          <w:szCs w:val="16"/>
        </w:rPr>
        <w:t>Once como ingresos excedentes, como sigue</w:t>
      </w:r>
      <w:r w:rsidRPr="00CD7869">
        <w:rPr>
          <w:rFonts w:ascii="Verdana" w:hAnsi="Verdana"/>
          <w:sz w:val="16"/>
          <w:szCs w:val="16"/>
        </w:rPr>
        <w:t>:</w:t>
      </w:r>
    </w:p>
    <w:p w14:paraId="207DC95B" w14:textId="77777777" w:rsidR="00121788" w:rsidRPr="00CD7869" w:rsidRDefault="00121788" w:rsidP="00B84F65">
      <w:pPr>
        <w:jc w:val="both"/>
        <w:rPr>
          <w:rFonts w:ascii="Verdana" w:hAnsi="Verdana"/>
          <w:sz w:val="16"/>
          <w:szCs w:val="16"/>
        </w:rPr>
      </w:pPr>
    </w:p>
    <w:tbl>
      <w:tblPr>
        <w:tblStyle w:val="Tabladecuadrcula1clara"/>
        <w:tblW w:w="8266" w:type="dxa"/>
        <w:jc w:val="center"/>
        <w:tblBorders>
          <w:insideH w:val="none" w:sz="0" w:space="0" w:color="auto"/>
          <w:insideV w:val="none" w:sz="0" w:space="0" w:color="auto"/>
        </w:tblBorders>
        <w:tblLook w:val="04A0" w:firstRow="1" w:lastRow="0" w:firstColumn="1" w:lastColumn="0" w:noHBand="0" w:noVBand="1"/>
      </w:tblPr>
      <w:tblGrid>
        <w:gridCol w:w="4238"/>
        <w:gridCol w:w="421"/>
        <w:gridCol w:w="1559"/>
        <w:gridCol w:w="318"/>
        <w:gridCol w:w="1730"/>
      </w:tblGrid>
      <w:tr w:rsidR="0098609F" w:rsidRPr="00CD7869" w14:paraId="3241C2A0" w14:textId="4F8A3706" w:rsidTr="00A75C24">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12" w:space="0" w:color="auto"/>
              <w:left w:val="single" w:sz="12" w:space="0" w:color="auto"/>
              <w:bottom w:val="single" w:sz="12" w:space="0" w:color="auto"/>
              <w:right w:val="single" w:sz="12" w:space="0" w:color="auto"/>
            </w:tcBorders>
            <w:noWrap/>
            <w:vAlign w:val="center"/>
            <w:hideMark/>
          </w:tcPr>
          <w:p w14:paraId="603E5DF5" w14:textId="77777777" w:rsidR="0098609F" w:rsidRPr="00CD7869" w:rsidRDefault="0098609F" w:rsidP="00310E8B">
            <w:pPr>
              <w:jc w:val="center"/>
              <w:rPr>
                <w:rFonts w:ascii="Verdana" w:hAnsi="Verdana"/>
                <w:b w:val="0"/>
                <w:sz w:val="16"/>
                <w:szCs w:val="16"/>
              </w:rPr>
            </w:pPr>
            <w:r w:rsidRPr="00CD7869">
              <w:rPr>
                <w:rFonts w:ascii="Verdana" w:hAnsi="Verdana"/>
                <w:b w:val="0"/>
                <w:sz w:val="16"/>
                <w:szCs w:val="16"/>
              </w:rPr>
              <w:t>CONCEPTO</w:t>
            </w:r>
          </w:p>
        </w:tc>
        <w:tc>
          <w:tcPr>
            <w:tcW w:w="425" w:type="dxa"/>
            <w:tcBorders>
              <w:top w:val="single" w:sz="12" w:space="0" w:color="auto"/>
              <w:left w:val="single" w:sz="12" w:space="0" w:color="auto"/>
              <w:bottom w:val="single" w:sz="12" w:space="0" w:color="auto"/>
              <w:right w:val="single" w:sz="12" w:space="0" w:color="auto"/>
            </w:tcBorders>
            <w:vAlign w:val="center"/>
          </w:tcPr>
          <w:p w14:paraId="53A77CAF" w14:textId="14604E59" w:rsidR="0098609F" w:rsidRPr="00CD7869" w:rsidRDefault="0098609F"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5B672901" w14:textId="77777777" w:rsidR="0098609F" w:rsidRPr="00CD7869" w:rsidRDefault="0098609F"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284" w:type="dxa"/>
            <w:tcBorders>
              <w:top w:val="single" w:sz="12" w:space="0" w:color="auto"/>
              <w:left w:val="single" w:sz="12" w:space="0" w:color="auto"/>
              <w:bottom w:val="single" w:sz="12" w:space="0" w:color="auto"/>
              <w:right w:val="single" w:sz="12" w:space="0" w:color="auto"/>
            </w:tcBorders>
          </w:tcPr>
          <w:p w14:paraId="36EE656B" w14:textId="4DAA5B89" w:rsidR="0098609F" w:rsidRPr="00CD7869" w:rsidRDefault="0098609F" w:rsidP="00C22AB4">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1760" w:type="dxa"/>
            <w:tcBorders>
              <w:top w:val="single" w:sz="12" w:space="0" w:color="auto"/>
              <w:left w:val="single" w:sz="12" w:space="0" w:color="auto"/>
              <w:bottom w:val="single" w:sz="12" w:space="0" w:color="auto"/>
              <w:right w:val="single" w:sz="12" w:space="0" w:color="auto"/>
            </w:tcBorders>
          </w:tcPr>
          <w:p w14:paraId="046DC67D" w14:textId="138E365D" w:rsidR="0098609F" w:rsidRPr="00CD7869" w:rsidRDefault="003D7878"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b w:val="0"/>
                <w:sz w:val="16"/>
                <w:szCs w:val="16"/>
              </w:rPr>
              <w:t>2020</w:t>
            </w:r>
          </w:p>
        </w:tc>
      </w:tr>
      <w:tr w:rsidR="0098609F" w:rsidRPr="00CD7869" w14:paraId="7B13D848" w14:textId="0028B9BA"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12" w:space="0" w:color="auto"/>
              <w:left w:val="single" w:sz="12" w:space="0" w:color="auto"/>
              <w:bottom w:val="nil"/>
              <w:right w:val="single" w:sz="12" w:space="0" w:color="auto"/>
            </w:tcBorders>
            <w:shd w:val="clear" w:color="auto" w:fill="auto"/>
            <w:noWrap/>
            <w:vAlign w:val="center"/>
            <w:hideMark/>
          </w:tcPr>
          <w:p w14:paraId="1FD44978" w14:textId="274803F2" w:rsidR="0098609F" w:rsidRPr="00CD7869" w:rsidRDefault="0098609F" w:rsidP="00310E8B">
            <w:pPr>
              <w:rPr>
                <w:rFonts w:ascii="Verdana" w:hAnsi="Verdana"/>
                <w:b w:val="0"/>
                <w:sz w:val="16"/>
                <w:szCs w:val="16"/>
              </w:rPr>
            </w:pPr>
            <w:r w:rsidRPr="00CD7869">
              <w:rPr>
                <w:rFonts w:ascii="Verdana" w:hAnsi="Verdana"/>
                <w:b w:val="0"/>
                <w:sz w:val="16"/>
                <w:szCs w:val="16"/>
              </w:rPr>
              <w:t>INSTITUTO DEL FONDO NACIONAL PARA EL CONSUMO DE LOS TRABAJADORES (FONACOT)</w:t>
            </w:r>
          </w:p>
        </w:tc>
        <w:tc>
          <w:tcPr>
            <w:tcW w:w="425" w:type="dxa"/>
            <w:tcBorders>
              <w:top w:val="single" w:sz="12" w:space="0" w:color="auto"/>
              <w:left w:val="single" w:sz="12" w:space="0" w:color="auto"/>
              <w:bottom w:val="nil"/>
              <w:right w:val="single" w:sz="12" w:space="0" w:color="auto"/>
            </w:tcBorders>
            <w:shd w:val="clear" w:color="auto" w:fill="auto"/>
            <w:vAlign w:val="center"/>
          </w:tcPr>
          <w:p w14:paraId="2E13562A" w14:textId="0557CD01" w:rsidR="0098609F" w:rsidRPr="00CD7869" w:rsidRDefault="00C22AB4"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59" w:type="dxa"/>
            <w:tcBorders>
              <w:top w:val="single" w:sz="12" w:space="0" w:color="auto"/>
              <w:left w:val="single" w:sz="12" w:space="0" w:color="auto"/>
              <w:bottom w:val="nil"/>
              <w:right w:val="single" w:sz="12" w:space="0" w:color="auto"/>
            </w:tcBorders>
            <w:shd w:val="clear" w:color="auto" w:fill="auto"/>
            <w:noWrap/>
            <w:vAlign w:val="center"/>
            <w:hideMark/>
          </w:tcPr>
          <w:p w14:paraId="36DD4D5E" w14:textId="367A4AF9" w:rsidR="0098609F" w:rsidRPr="00CD7869" w:rsidRDefault="0098609F"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861,896</w:t>
            </w:r>
          </w:p>
        </w:tc>
        <w:tc>
          <w:tcPr>
            <w:tcW w:w="284" w:type="dxa"/>
            <w:tcBorders>
              <w:top w:val="single" w:sz="12" w:space="0" w:color="auto"/>
              <w:left w:val="single" w:sz="12" w:space="0" w:color="auto"/>
              <w:bottom w:val="nil"/>
              <w:right w:val="single" w:sz="12" w:space="0" w:color="auto"/>
            </w:tcBorders>
            <w:vAlign w:val="center"/>
          </w:tcPr>
          <w:p w14:paraId="2F88ADC0" w14:textId="1B86813F" w:rsidR="0098609F" w:rsidRPr="00CD7869" w:rsidRDefault="00C22AB4"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760" w:type="dxa"/>
            <w:tcBorders>
              <w:top w:val="single" w:sz="12" w:space="0" w:color="auto"/>
              <w:left w:val="single" w:sz="12" w:space="0" w:color="auto"/>
              <w:bottom w:val="nil"/>
              <w:right w:val="single" w:sz="12" w:space="0" w:color="auto"/>
            </w:tcBorders>
            <w:vAlign w:val="center"/>
          </w:tcPr>
          <w:p w14:paraId="3569CF3D" w14:textId="10167D4A" w:rsidR="008E4029" w:rsidRPr="00CD7869" w:rsidRDefault="008E4029"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98609F" w:rsidRPr="00CD7869" w14:paraId="7884C561" w14:textId="36317E78" w:rsidTr="00047EAC">
        <w:trPr>
          <w:trHeight w:val="210"/>
          <w:jc w:val="center"/>
        </w:trPr>
        <w:tc>
          <w:tcPr>
            <w:cnfStyle w:val="001000000000" w:firstRow="0" w:lastRow="0" w:firstColumn="1" w:lastColumn="0" w:oddVBand="0" w:evenVBand="0" w:oddHBand="0" w:evenHBand="0" w:firstRowFirstColumn="0" w:firstRowLastColumn="0" w:lastRowFirstColumn="0" w:lastRowLastColumn="0"/>
            <w:tcW w:w="4238" w:type="dxa"/>
            <w:tcBorders>
              <w:top w:val="nil"/>
              <w:left w:val="single" w:sz="12" w:space="0" w:color="auto"/>
              <w:bottom w:val="nil"/>
              <w:right w:val="single" w:sz="12" w:space="0" w:color="auto"/>
            </w:tcBorders>
            <w:shd w:val="clear" w:color="auto" w:fill="auto"/>
            <w:noWrap/>
            <w:vAlign w:val="center"/>
            <w:hideMark/>
          </w:tcPr>
          <w:p w14:paraId="21BACDA7" w14:textId="77777777" w:rsidR="0098609F" w:rsidRPr="00CD7869" w:rsidRDefault="0098609F" w:rsidP="00310E8B">
            <w:pPr>
              <w:rPr>
                <w:rFonts w:ascii="Verdana" w:hAnsi="Verdana"/>
                <w:b w:val="0"/>
                <w:sz w:val="16"/>
                <w:szCs w:val="16"/>
              </w:rPr>
            </w:pPr>
            <w:r w:rsidRPr="00CD7869">
              <w:rPr>
                <w:rFonts w:ascii="Verdana" w:hAnsi="Verdana"/>
                <w:b w:val="0"/>
                <w:sz w:val="16"/>
                <w:szCs w:val="16"/>
              </w:rPr>
              <w:t>SECRETARÍA DE GOBERNACIÓN (SEGOB)</w:t>
            </w:r>
          </w:p>
          <w:p w14:paraId="3308A59F" w14:textId="77777777" w:rsidR="000570B4" w:rsidRPr="00CD7869" w:rsidRDefault="00047EAC" w:rsidP="00047EAC">
            <w:pPr>
              <w:rPr>
                <w:rFonts w:ascii="Verdana" w:hAnsi="Verdana"/>
                <w:b w:val="0"/>
                <w:sz w:val="16"/>
                <w:szCs w:val="16"/>
              </w:rPr>
            </w:pPr>
            <w:r w:rsidRPr="00CD7869">
              <w:rPr>
                <w:rFonts w:ascii="Verdana" w:hAnsi="Verdana"/>
                <w:b w:val="0"/>
                <w:sz w:val="16"/>
                <w:szCs w:val="16"/>
              </w:rPr>
              <w:t>CADENA TRES I, S.A. DE C.V.</w:t>
            </w:r>
          </w:p>
          <w:p w14:paraId="1882764B" w14:textId="77777777" w:rsidR="00047EAC" w:rsidRPr="00CD7869" w:rsidRDefault="00047EAC" w:rsidP="00047EAC">
            <w:pPr>
              <w:rPr>
                <w:rFonts w:ascii="Verdana" w:hAnsi="Verdana"/>
                <w:b w:val="0"/>
                <w:sz w:val="16"/>
                <w:szCs w:val="16"/>
              </w:rPr>
            </w:pPr>
            <w:r w:rsidRPr="00CD7869">
              <w:rPr>
                <w:rFonts w:ascii="Verdana" w:hAnsi="Verdana"/>
                <w:b w:val="0"/>
                <w:sz w:val="16"/>
                <w:szCs w:val="16"/>
              </w:rPr>
              <w:t>TELEVISIÓN DIGITAL, S.A. DE C.V.</w:t>
            </w:r>
          </w:p>
          <w:p w14:paraId="435D4C19" w14:textId="69B65118" w:rsidR="00047EAC" w:rsidRPr="00CD7869" w:rsidRDefault="00047EAC" w:rsidP="00047EAC">
            <w:pPr>
              <w:rPr>
                <w:rFonts w:ascii="Verdana" w:hAnsi="Verdana"/>
                <w:b w:val="0"/>
                <w:sz w:val="16"/>
                <w:szCs w:val="16"/>
              </w:rPr>
            </w:pPr>
            <w:r w:rsidRPr="00CD7869">
              <w:rPr>
                <w:rFonts w:ascii="Verdana" w:hAnsi="Verdana"/>
                <w:b w:val="0"/>
                <w:sz w:val="16"/>
                <w:szCs w:val="16"/>
              </w:rPr>
              <w:t>DIFERENCIAS POR INVENTARIOS</w:t>
            </w:r>
          </w:p>
        </w:tc>
        <w:tc>
          <w:tcPr>
            <w:tcW w:w="425" w:type="dxa"/>
            <w:tcBorders>
              <w:top w:val="nil"/>
              <w:left w:val="single" w:sz="12" w:space="0" w:color="auto"/>
              <w:bottom w:val="nil"/>
              <w:right w:val="single" w:sz="12" w:space="0" w:color="auto"/>
            </w:tcBorders>
            <w:shd w:val="clear" w:color="auto" w:fill="auto"/>
            <w:vAlign w:val="center"/>
          </w:tcPr>
          <w:p w14:paraId="6D3D445B" w14:textId="77777777" w:rsidR="0098609F" w:rsidRPr="00CD7869" w:rsidRDefault="0098609F"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59" w:type="dxa"/>
            <w:tcBorders>
              <w:top w:val="nil"/>
              <w:left w:val="single" w:sz="12" w:space="0" w:color="auto"/>
              <w:bottom w:val="nil"/>
              <w:right w:val="single" w:sz="12" w:space="0" w:color="auto"/>
            </w:tcBorders>
            <w:shd w:val="clear" w:color="auto" w:fill="auto"/>
            <w:noWrap/>
            <w:hideMark/>
          </w:tcPr>
          <w:p w14:paraId="083F86FD" w14:textId="77777777" w:rsidR="0098609F" w:rsidRPr="00CD7869" w:rsidRDefault="0098609F" w:rsidP="00047EAC">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700,549</w:t>
            </w:r>
          </w:p>
          <w:p w14:paraId="6029A6A6" w14:textId="77777777" w:rsidR="000570B4" w:rsidRDefault="0025213E" w:rsidP="0025213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w:t>
            </w:r>
          </w:p>
          <w:p w14:paraId="7E1DCE96" w14:textId="77777777" w:rsidR="0025213E" w:rsidRDefault="0025213E" w:rsidP="0025213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w:t>
            </w:r>
          </w:p>
          <w:p w14:paraId="627438C3" w14:textId="7D399986" w:rsidR="0025213E" w:rsidRPr="00CD7869" w:rsidRDefault="0025213E" w:rsidP="0025213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w:t>
            </w:r>
          </w:p>
        </w:tc>
        <w:tc>
          <w:tcPr>
            <w:tcW w:w="284" w:type="dxa"/>
            <w:tcBorders>
              <w:top w:val="nil"/>
              <w:left w:val="single" w:sz="12" w:space="0" w:color="auto"/>
              <w:bottom w:val="nil"/>
              <w:right w:val="single" w:sz="12" w:space="0" w:color="auto"/>
            </w:tcBorders>
            <w:vAlign w:val="center"/>
          </w:tcPr>
          <w:p w14:paraId="364B1B91" w14:textId="77777777" w:rsidR="0098609F" w:rsidRPr="00CD7869" w:rsidRDefault="0098609F"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760" w:type="dxa"/>
            <w:tcBorders>
              <w:top w:val="nil"/>
              <w:left w:val="single" w:sz="12" w:space="0" w:color="auto"/>
              <w:bottom w:val="nil"/>
              <w:right w:val="single" w:sz="12" w:space="0" w:color="auto"/>
            </w:tcBorders>
            <w:vAlign w:val="center"/>
          </w:tcPr>
          <w:p w14:paraId="7706D78C" w14:textId="058FED88" w:rsidR="0098609F" w:rsidRPr="00CD7869" w:rsidRDefault="000570B4" w:rsidP="000570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1,160,000</w:t>
            </w:r>
          </w:p>
          <w:p w14:paraId="7D981B5F" w14:textId="06F10EA7" w:rsidR="00047EAC" w:rsidRPr="00CD7869" w:rsidRDefault="00047EAC" w:rsidP="000570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40,492</w:t>
            </w:r>
          </w:p>
          <w:p w14:paraId="70F805A0" w14:textId="77777777" w:rsidR="000570B4" w:rsidRPr="00CD7869" w:rsidRDefault="00047EAC" w:rsidP="000570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305,922</w:t>
            </w:r>
          </w:p>
          <w:p w14:paraId="23CDA2ED" w14:textId="230E561B" w:rsidR="00047EAC" w:rsidRPr="00CD7869" w:rsidRDefault="00047EAC" w:rsidP="000570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94</w:t>
            </w:r>
            <w:r w:rsidR="00DA02E0" w:rsidRPr="00CD7869">
              <w:rPr>
                <w:rFonts w:ascii="Verdana" w:hAnsi="Verdana"/>
                <w:sz w:val="16"/>
                <w:szCs w:val="16"/>
              </w:rPr>
              <w:t>0</w:t>
            </w:r>
          </w:p>
        </w:tc>
      </w:tr>
      <w:tr w:rsidR="0098609F" w:rsidRPr="00CD7869" w14:paraId="6F6BA2E5" w14:textId="44EC510B"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951A38" w14:textId="77777777" w:rsidR="0098609F" w:rsidRPr="00CD7869" w:rsidRDefault="0098609F" w:rsidP="00310E8B">
            <w:pPr>
              <w:jc w:val="right"/>
              <w:rPr>
                <w:rFonts w:ascii="Verdana" w:hAnsi="Verdana"/>
                <w:b w:val="0"/>
                <w:sz w:val="16"/>
                <w:szCs w:val="16"/>
              </w:rPr>
            </w:pPr>
            <w:r w:rsidRPr="00CD7869">
              <w:rPr>
                <w:rFonts w:ascii="Verdana" w:hAnsi="Verdana"/>
                <w:b w:val="0"/>
                <w:sz w:val="16"/>
                <w:szCs w:val="16"/>
              </w:rPr>
              <w:t>TOTAL</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2B1B931D" w14:textId="77777777" w:rsidR="0098609F" w:rsidRPr="00CD7869" w:rsidRDefault="0098609F"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E77EEC" w14:textId="6024C4E8" w:rsidR="0098609F" w:rsidRPr="00CD7869" w:rsidRDefault="0098609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1,562,445</w:t>
            </w:r>
          </w:p>
        </w:tc>
        <w:tc>
          <w:tcPr>
            <w:tcW w:w="284" w:type="dxa"/>
            <w:tcBorders>
              <w:top w:val="single" w:sz="12" w:space="0" w:color="auto"/>
              <w:left w:val="single" w:sz="12" w:space="0" w:color="auto"/>
              <w:bottom w:val="single" w:sz="12" w:space="0" w:color="auto"/>
              <w:right w:val="single" w:sz="12" w:space="0" w:color="auto"/>
            </w:tcBorders>
          </w:tcPr>
          <w:p w14:paraId="39E8E343" w14:textId="0B67709E" w:rsidR="0098609F" w:rsidRPr="00CD7869" w:rsidRDefault="003D7878"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760" w:type="dxa"/>
            <w:tcBorders>
              <w:top w:val="single" w:sz="12" w:space="0" w:color="auto"/>
              <w:left w:val="single" w:sz="12" w:space="0" w:color="auto"/>
              <w:bottom w:val="single" w:sz="12" w:space="0" w:color="auto"/>
              <w:right w:val="single" w:sz="12" w:space="0" w:color="auto"/>
            </w:tcBorders>
            <w:vAlign w:val="center"/>
          </w:tcPr>
          <w:p w14:paraId="38EDFE38" w14:textId="346E925D" w:rsidR="0098609F" w:rsidRPr="00CD7869" w:rsidRDefault="00047EAC" w:rsidP="003B0E9F">
            <w:pPr>
              <w:tabs>
                <w:tab w:val="center" w:pos="756"/>
                <w:tab w:val="right" w:pos="1513"/>
              </w:tabs>
              <w:ind w:left="756" w:hanging="756"/>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1,507,35</w:t>
            </w:r>
            <w:r w:rsidR="00DA02E0" w:rsidRPr="00CD7869">
              <w:rPr>
                <w:rFonts w:ascii="Verdana" w:hAnsi="Verdana"/>
                <w:sz w:val="16"/>
                <w:szCs w:val="16"/>
              </w:rPr>
              <w:t>4</w:t>
            </w:r>
          </w:p>
        </w:tc>
      </w:tr>
    </w:tbl>
    <w:p w14:paraId="207DC96B" w14:textId="0AC5AD3F" w:rsidR="00167A32" w:rsidRPr="00CD7869" w:rsidRDefault="00167A32" w:rsidP="00B84F65">
      <w:pPr>
        <w:jc w:val="both"/>
        <w:rPr>
          <w:rFonts w:ascii="Verdana" w:hAnsi="Verdana"/>
          <w:sz w:val="16"/>
          <w:szCs w:val="16"/>
        </w:rPr>
      </w:pPr>
    </w:p>
    <w:p w14:paraId="21D9A61B" w14:textId="0E182D7A" w:rsidR="00483F09" w:rsidRPr="00CD7869" w:rsidRDefault="00E8102D" w:rsidP="00B0194A">
      <w:pPr>
        <w:pStyle w:val="Prrafodelista"/>
        <w:ind w:left="360"/>
        <w:jc w:val="both"/>
        <w:rPr>
          <w:rFonts w:ascii="Verdana" w:hAnsi="Verdana"/>
          <w:sz w:val="16"/>
          <w:szCs w:val="16"/>
        </w:rPr>
      </w:pPr>
      <w:r w:rsidRPr="00CD7869">
        <w:rPr>
          <w:rFonts w:ascii="Verdana" w:hAnsi="Verdana"/>
          <w:sz w:val="16"/>
          <w:szCs w:val="16"/>
        </w:rPr>
        <w:t>En e</w:t>
      </w:r>
      <w:r w:rsidR="00483F09" w:rsidRPr="00CD7869">
        <w:rPr>
          <w:rFonts w:ascii="Verdana" w:hAnsi="Verdana"/>
          <w:sz w:val="16"/>
          <w:szCs w:val="16"/>
        </w:rPr>
        <w:t>l siguiente cuadro, se muestran la antigüedad de los saldos de Derechos</w:t>
      </w:r>
      <w:r w:rsidR="005E4F1F" w:rsidRPr="00CD7869">
        <w:rPr>
          <w:rFonts w:ascii="Verdana" w:hAnsi="Verdana"/>
          <w:sz w:val="16"/>
          <w:szCs w:val="16"/>
        </w:rPr>
        <w:t xml:space="preserve"> a</w:t>
      </w:r>
      <w:r w:rsidR="00483F09" w:rsidRPr="00CD7869">
        <w:rPr>
          <w:rFonts w:ascii="Verdana" w:hAnsi="Verdana"/>
          <w:sz w:val="16"/>
          <w:szCs w:val="16"/>
        </w:rPr>
        <w:t xml:space="preserve"> Recibir Efectivo </w:t>
      </w:r>
      <w:r w:rsidR="005E4F1F" w:rsidRPr="00CD7869">
        <w:rPr>
          <w:rFonts w:ascii="Verdana" w:hAnsi="Verdana"/>
          <w:sz w:val="16"/>
          <w:szCs w:val="16"/>
        </w:rPr>
        <w:t>y</w:t>
      </w:r>
      <w:r w:rsidR="00483F09" w:rsidRPr="00CD7869">
        <w:rPr>
          <w:rFonts w:ascii="Verdana" w:hAnsi="Verdana"/>
          <w:sz w:val="16"/>
          <w:szCs w:val="16"/>
        </w:rPr>
        <w:t xml:space="preserve"> Equivalentes </w:t>
      </w:r>
      <w:r w:rsidR="005E4F1F" w:rsidRPr="00CD7869">
        <w:rPr>
          <w:rFonts w:ascii="Verdana" w:hAnsi="Verdana"/>
          <w:sz w:val="16"/>
          <w:szCs w:val="16"/>
        </w:rPr>
        <w:t xml:space="preserve">y Bienes o Servicios </w:t>
      </w:r>
      <w:r w:rsidR="00483F09" w:rsidRPr="00CD7869">
        <w:rPr>
          <w:rFonts w:ascii="Verdana" w:hAnsi="Verdana"/>
          <w:sz w:val="16"/>
          <w:szCs w:val="16"/>
        </w:rPr>
        <w:t xml:space="preserve">al </w:t>
      </w:r>
      <w:r w:rsidR="0090258B" w:rsidRPr="00CD7869">
        <w:rPr>
          <w:rFonts w:ascii="Verdana" w:hAnsi="Verdana"/>
          <w:sz w:val="16"/>
          <w:szCs w:val="16"/>
        </w:rPr>
        <w:t>31 de diciembre de</w:t>
      </w:r>
      <w:r w:rsidR="00483F09" w:rsidRPr="00CD7869">
        <w:rPr>
          <w:rFonts w:ascii="Verdana" w:hAnsi="Verdana"/>
          <w:sz w:val="16"/>
          <w:szCs w:val="16"/>
        </w:rPr>
        <w:t xml:space="preserve"> 2021:</w:t>
      </w:r>
    </w:p>
    <w:p w14:paraId="3B9ECE5A" w14:textId="0EE5FA0E" w:rsidR="005E4F1F" w:rsidRPr="00CD7869" w:rsidRDefault="005E4F1F" w:rsidP="00B84F65">
      <w:pPr>
        <w:jc w:val="both"/>
        <w:rPr>
          <w:rFonts w:ascii="Verdana" w:hAnsi="Verdana"/>
          <w:sz w:val="16"/>
          <w:szCs w:val="16"/>
        </w:rPr>
      </w:pPr>
    </w:p>
    <w:tbl>
      <w:tblPr>
        <w:tblStyle w:val="Tabladecuadrcula1clara"/>
        <w:tblW w:w="10264" w:type="dxa"/>
        <w:jc w:val="center"/>
        <w:tblBorders>
          <w:insideH w:val="none" w:sz="0" w:space="0" w:color="auto"/>
          <w:insideV w:val="none" w:sz="0" w:space="0" w:color="auto"/>
        </w:tblBorders>
        <w:tblLook w:val="04A0" w:firstRow="1" w:lastRow="0" w:firstColumn="1" w:lastColumn="0" w:noHBand="0" w:noVBand="1"/>
      </w:tblPr>
      <w:tblGrid>
        <w:gridCol w:w="3529"/>
        <w:gridCol w:w="318"/>
        <w:gridCol w:w="1307"/>
        <w:gridCol w:w="318"/>
        <w:gridCol w:w="747"/>
        <w:gridCol w:w="318"/>
        <w:gridCol w:w="811"/>
        <w:gridCol w:w="318"/>
        <w:gridCol w:w="966"/>
        <w:gridCol w:w="321"/>
        <w:gridCol w:w="1311"/>
      </w:tblGrid>
      <w:tr w:rsidR="00437F83" w:rsidRPr="00CD7869" w14:paraId="6644363E" w14:textId="4137B0DC" w:rsidTr="00310E8B">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529" w:type="dxa"/>
            <w:tcBorders>
              <w:top w:val="single" w:sz="12" w:space="0" w:color="auto"/>
              <w:left w:val="single" w:sz="12" w:space="0" w:color="auto"/>
              <w:bottom w:val="single" w:sz="12" w:space="0" w:color="auto"/>
              <w:right w:val="single" w:sz="12" w:space="0" w:color="auto"/>
            </w:tcBorders>
            <w:noWrap/>
            <w:vAlign w:val="center"/>
            <w:hideMark/>
          </w:tcPr>
          <w:p w14:paraId="54158631" w14:textId="77777777" w:rsidR="005E4F1F" w:rsidRPr="00CD7869" w:rsidRDefault="005E4F1F" w:rsidP="00310E8B">
            <w:pPr>
              <w:jc w:val="center"/>
              <w:rPr>
                <w:rFonts w:ascii="Verdana" w:hAnsi="Verdana"/>
                <w:b w:val="0"/>
                <w:sz w:val="16"/>
                <w:szCs w:val="16"/>
              </w:rPr>
            </w:pPr>
            <w:r w:rsidRPr="00CD7869">
              <w:rPr>
                <w:rFonts w:ascii="Verdana" w:hAnsi="Verdana"/>
                <w:b w:val="0"/>
                <w:sz w:val="16"/>
                <w:szCs w:val="16"/>
              </w:rPr>
              <w:t>CONCEPTO</w:t>
            </w:r>
          </w:p>
        </w:tc>
        <w:tc>
          <w:tcPr>
            <w:tcW w:w="318" w:type="dxa"/>
            <w:tcBorders>
              <w:top w:val="single" w:sz="12" w:space="0" w:color="auto"/>
              <w:left w:val="single" w:sz="12" w:space="0" w:color="auto"/>
              <w:bottom w:val="single" w:sz="12" w:space="0" w:color="auto"/>
              <w:right w:val="nil"/>
            </w:tcBorders>
          </w:tcPr>
          <w:p w14:paraId="58C9F478" w14:textId="7CFFE79C"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307" w:type="dxa"/>
            <w:tcBorders>
              <w:top w:val="single" w:sz="12" w:space="0" w:color="auto"/>
              <w:left w:val="nil"/>
              <w:bottom w:val="single" w:sz="12" w:space="0" w:color="auto"/>
              <w:right w:val="nil"/>
            </w:tcBorders>
            <w:noWrap/>
            <w:vAlign w:val="center"/>
          </w:tcPr>
          <w:p w14:paraId="56B4844C" w14:textId="618E9B1E"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318" w:type="dxa"/>
            <w:tcBorders>
              <w:top w:val="single" w:sz="12" w:space="0" w:color="auto"/>
              <w:left w:val="nil"/>
              <w:bottom w:val="single" w:sz="12" w:space="0" w:color="auto"/>
              <w:right w:val="nil"/>
            </w:tcBorders>
          </w:tcPr>
          <w:p w14:paraId="1D0734F5" w14:textId="77777777"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747" w:type="dxa"/>
            <w:tcBorders>
              <w:top w:val="single" w:sz="12" w:space="0" w:color="auto"/>
              <w:left w:val="nil"/>
              <w:bottom w:val="single" w:sz="12" w:space="0" w:color="auto"/>
              <w:right w:val="nil"/>
            </w:tcBorders>
          </w:tcPr>
          <w:p w14:paraId="507E9AAE" w14:textId="0B7EDD94"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nil"/>
              <w:bottom w:val="single" w:sz="12" w:space="0" w:color="auto"/>
              <w:right w:val="nil"/>
            </w:tcBorders>
          </w:tcPr>
          <w:p w14:paraId="5F5F0182" w14:textId="77777777"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811" w:type="dxa"/>
            <w:tcBorders>
              <w:top w:val="single" w:sz="12" w:space="0" w:color="auto"/>
              <w:left w:val="nil"/>
              <w:bottom w:val="single" w:sz="12" w:space="0" w:color="auto"/>
              <w:right w:val="nil"/>
            </w:tcBorders>
          </w:tcPr>
          <w:p w14:paraId="2400DCF4" w14:textId="0E9AB002"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nil"/>
              <w:bottom w:val="single" w:sz="12" w:space="0" w:color="auto"/>
              <w:right w:val="nil"/>
            </w:tcBorders>
          </w:tcPr>
          <w:p w14:paraId="012CD03E" w14:textId="77777777"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966" w:type="dxa"/>
            <w:tcBorders>
              <w:top w:val="single" w:sz="12" w:space="0" w:color="auto"/>
              <w:left w:val="nil"/>
              <w:bottom w:val="single" w:sz="12" w:space="0" w:color="auto"/>
              <w:right w:val="nil"/>
            </w:tcBorders>
          </w:tcPr>
          <w:p w14:paraId="2B16CEFC" w14:textId="25F34863"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321" w:type="dxa"/>
            <w:tcBorders>
              <w:top w:val="single" w:sz="12" w:space="0" w:color="auto"/>
              <w:left w:val="nil"/>
              <w:bottom w:val="single" w:sz="12" w:space="0" w:color="auto"/>
              <w:right w:val="nil"/>
            </w:tcBorders>
          </w:tcPr>
          <w:p w14:paraId="75C415C5" w14:textId="77777777"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1311" w:type="dxa"/>
            <w:tcBorders>
              <w:top w:val="single" w:sz="12" w:space="0" w:color="auto"/>
              <w:left w:val="nil"/>
              <w:bottom w:val="single" w:sz="12" w:space="0" w:color="auto"/>
              <w:right w:val="single" w:sz="12" w:space="0" w:color="auto"/>
            </w:tcBorders>
          </w:tcPr>
          <w:p w14:paraId="250F6C7F" w14:textId="66B9822E" w:rsidR="005E4F1F" w:rsidRPr="00CD7869" w:rsidRDefault="005E4F1F" w:rsidP="00B84F65">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r>
      <w:tr w:rsidR="00437F83" w:rsidRPr="00CD7869" w14:paraId="5F5D5541" w14:textId="45BB6038" w:rsidTr="006425DC">
        <w:trPr>
          <w:trHeight w:val="210"/>
          <w:jc w:val="center"/>
        </w:trPr>
        <w:tc>
          <w:tcPr>
            <w:cnfStyle w:val="001000000000" w:firstRow="0" w:lastRow="0" w:firstColumn="1" w:lastColumn="0" w:oddVBand="0" w:evenVBand="0" w:oddHBand="0" w:evenHBand="0" w:firstRowFirstColumn="0" w:firstRowLastColumn="0" w:lastRowFirstColumn="0" w:lastRowLastColumn="0"/>
            <w:tcW w:w="3529" w:type="dxa"/>
            <w:tcBorders>
              <w:top w:val="single" w:sz="12" w:space="0" w:color="auto"/>
              <w:left w:val="single" w:sz="12" w:space="0" w:color="auto"/>
              <w:bottom w:val="single" w:sz="12" w:space="0" w:color="auto"/>
              <w:right w:val="single" w:sz="12" w:space="0" w:color="auto"/>
            </w:tcBorders>
            <w:noWrap/>
            <w:vAlign w:val="center"/>
          </w:tcPr>
          <w:p w14:paraId="148F017B" w14:textId="54121358" w:rsidR="005E4F1F" w:rsidRPr="00CD7869" w:rsidRDefault="005E4F1F" w:rsidP="006425DC">
            <w:pPr>
              <w:rPr>
                <w:rFonts w:ascii="Verdana" w:hAnsi="Verdana"/>
                <w:b w:val="0"/>
                <w:sz w:val="16"/>
                <w:szCs w:val="16"/>
              </w:rPr>
            </w:pPr>
            <w:r w:rsidRPr="00CD7869">
              <w:rPr>
                <w:rFonts w:ascii="Verdana" w:hAnsi="Verdana"/>
                <w:b w:val="0"/>
                <w:sz w:val="16"/>
                <w:szCs w:val="16"/>
              </w:rPr>
              <w:t>ANTIGÜEDAD DE SALDOS</w:t>
            </w:r>
          </w:p>
        </w:tc>
        <w:tc>
          <w:tcPr>
            <w:tcW w:w="318" w:type="dxa"/>
            <w:tcBorders>
              <w:top w:val="single" w:sz="12" w:space="0" w:color="auto"/>
              <w:left w:val="single" w:sz="12" w:space="0" w:color="auto"/>
              <w:bottom w:val="single" w:sz="12" w:space="0" w:color="auto"/>
              <w:right w:val="single" w:sz="12" w:space="0" w:color="auto"/>
            </w:tcBorders>
            <w:vAlign w:val="center"/>
          </w:tcPr>
          <w:p w14:paraId="4D388740" w14:textId="121905A3"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07" w:type="dxa"/>
            <w:tcBorders>
              <w:top w:val="single" w:sz="12" w:space="0" w:color="auto"/>
              <w:left w:val="single" w:sz="12" w:space="0" w:color="auto"/>
              <w:bottom w:val="single" w:sz="12" w:space="0" w:color="auto"/>
              <w:right w:val="single" w:sz="12" w:space="0" w:color="auto"/>
            </w:tcBorders>
            <w:noWrap/>
            <w:vAlign w:val="center"/>
          </w:tcPr>
          <w:p w14:paraId="0CA98B9A" w14:textId="13AD3B2F"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90 DÍAS</w:t>
            </w:r>
          </w:p>
        </w:tc>
        <w:tc>
          <w:tcPr>
            <w:tcW w:w="318" w:type="dxa"/>
            <w:tcBorders>
              <w:top w:val="single" w:sz="12" w:space="0" w:color="auto"/>
              <w:left w:val="single" w:sz="12" w:space="0" w:color="auto"/>
              <w:bottom w:val="single" w:sz="12" w:space="0" w:color="auto"/>
              <w:right w:val="single" w:sz="12" w:space="0" w:color="auto"/>
            </w:tcBorders>
            <w:vAlign w:val="center"/>
          </w:tcPr>
          <w:p w14:paraId="3E3BA3EB" w14:textId="45F3E008"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47" w:type="dxa"/>
            <w:tcBorders>
              <w:top w:val="single" w:sz="12" w:space="0" w:color="auto"/>
              <w:left w:val="single" w:sz="12" w:space="0" w:color="auto"/>
              <w:bottom w:val="single" w:sz="12" w:space="0" w:color="auto"/>
              <w:right w:val="single" w:sz="12" w:space="0" w:color="auto"/>
            </w:tcBorders>
            <w:vAlign w:val="center"/>
          </w:tcPr>
          <w:p w14:paraId="5B2FB224" w14:textId="754A45BD"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180 DÍAS</w:t>
            </w:r>
          </w:p>
        </w:tc>
        <w:tc>
          <w:tcPr>
            <w:tcW w:w="318" w:type="dxa"/>
            <w:tcBorders>
              <w:top w:val="single" w:sz="12" w:space="0" w:color="auto"/>
              <w:left w:val="single" w:sz="12" w:space="0" w:color="auto"/>
              <w:bottom w:val="single" w:sz="12" w:space="0" w:color="auto"/>
              <w:right w:val="single" w:sz="12" w:space="0" w:color="auto"/>
            </w:tcBorders>
            <w:vAlign w:val="center"/>
          </w:tcPr>
          <w:p w14:paraId="0B0B1673" w14:textId="4781C229"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11" w:type="dxa"/>
            <w:tcBorders>
              <w:top w:val="single" w:sz="12" w:space="0" w:color="auto"/>
              <w:left w:val="single" w:sz="12" w:space="0" w:color="auto"/>
              <w:bottom w:val="single" w:sz="12" w:space="0" w:color="auto"/>
              <w:right w:val="single" w:sz="12" w:space="0" w:color="auto"/>
            </w:tcBorders>
            <w:vAlign w:val="center"/>
          </w:tcPr>
          <w:p w14:paraId="4FD1F92D" w14:textId="6296B601"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365 DÍAS</w:t>
            </w:r>
          </w:p>
        </w:tc>
        <w:tc>
          <w:tcPr>
            <w:tcW w:w="318" w:type="dxa"/>
            <w:tcBorders>
              <w:top w:val="single" w:sz="12" w:space="0" w:color="auto"/>
              <w:left w:val="single" w:sz="12" w:space="0" w:color="auto"/>
              <w:bottom w:val="single" w:sz="12" w:space="0" w:color="auto"/>
              <w:right w:val="single" w:sz="12" w:space="0" w:color="auto"/>
            </w:tcBorders>
            <w:vAlign w:val="center"/>
          </w:tcPr>
          <w:p w14:paraId="67B9C4F4" w14:textId="7216277C"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966" w:type="dxa"/>
            <w:tcBorders>
              <w:top w:val="single" w:sz="12" w:space="0" w:color="auto"/>
              <w:left w:val="single" w:sz="12" w:space="0" w:color="auto"/>
              <w:bottom w:val="single" w:sz="12" w:space="0" w:color="auto"/>
              <w:right w:val="single" w:sz="12" w:space="0" w:color="auto"/>
            </w:tcBorders>
            <w:vAlign w:val="center"/>
          </w:tcPr>
          <w:p w14:paraId="3BB52EAA" w14:textId="2FFC9499"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MÁS DE 365 DÍAS</w:t>
            </w:r>
          </w:p>
        </w:tc>
        <w:tc>
          <w:tcPr>
            <w:tcW w:w="321" w:type="dxa"/>
            <w:tcBorders>
              <w:top w:val="single" w:sz="12" w:space="0" w:color="auto"/>
              <w:left w:val="single" w:sz="12" w:space="0" w:color="auto"/>
              <w:bottom w:val="single" w:sz="12" w:space="0" w:color="auto"/>
              <w:right w:val="single" w:sz="12" w:space="0" w:color="auto"/>
            </w:tcBorders>
            <w:vAlign w:val="center"/>
          </w:tcPr>
          <w:p w14:paraId="2CAB1DF1" w14:textId="2B78B909"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11" w:type="dxa"/>
            <w:tcBorders>
              <w:top w:val="single" w:sz="12" w:space="0" w:color="auto"/>
              <w:left w:val="single" w:sz="12" w:space="0" w:color="auto"/>
              <w:bottom w:val="single" w:sz="12" w:space="0" w:color="auto"/>
              <w:right w:val="single" w:sz="12" w:space="0" w:color="auto"/>
            </w:tcBorders>
            <w:vAlign w:val="center"/>
          </w:tcPr>
          <w:p w14:paraId="30CC01E1" w14:textId="571DA39B" w:rsidR="005E4F1F" w:rsidRPr="00CD7869" w:rsidRDefault="005E4F1F" w:rsidP="006425DC">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TOTAL</w:t>
            </w:r>
          </w:p>
        </w:tc>
      </w:tr>
      <w:tr w:rsidR="00437F83" w:rsidRPr="00CD7869" w14:paraId="7DDB58CE" w14:textId="5A3F9874" w:rsidTr="00310E8B">
        <w:trPr>
          <w:trHeight w:val="210"/>
          <w:jc w:val="center"/>
        </w:trPr>
        <w:tc>
          <w:tcPr>
            <w:cnfStyle w:val="001000000000" w:firstRow="0" w:lastRow="0" w:firstColumn="1" w:lastColumn="0" w:oddVBand="0" w:evenVBand="0" w:oddHBand="0" w:evenHBand="0" w:firstRowFirstColumn="0" w:firstRowLastColumn="0" w:lastRowFirstColumn="0" w:lastRowLastColumn="0"/>
            <w:tcW w:w="3529" w:type="dxa"/>
            <w:tcBorders>
              <w:top w:val="nil"/>
              <w:left w:val="single" w:sz="12" w:space="0" w:color="auto"/>
              <w:bottom w:val="nil"/>
              <w:right w:val="single" w:sz="12" w:space="0" w:color="auto"/>
            </w:tcBorders>
            <w:noWrap/>
            <w:vAlign w:val="center"/>
            <w:hideMark/>
          </w:tcPr>
          <w:p w14:paraId="0788EA7C" w14:textId="73C96C6D" w:rsidR="005E4F1F" w:rsidRPr="00CD7869" w:rsidRDefault="005E4F1F" w:rsidP="00310E8B">
            <w:pPr>
              <w:rPr>
                <w:rFonts w:ascii="Verdana" w:hAnsi="Verdana"/>
                <w:b w:val="0"/>
                <w:sz w:val="16"/>
                <w:szCs w:val="16"/>
              </w:rPr>
            </w:pPr>
            <w:r w:rsidRPr="00CD7869">
              <w:rPr>
                <w:rFonts w:ascii="Verdana" w:hAnsi="Verdana"/>
                <w:b w:val="0"/>
                <w:sz w:val="16"/>
                <w:szCs w:val="16"/>
              </w:rPr>
              <w:t>INGRESOS POR RECUPERAR A CORTO PLAZO</w:t>
            </w:r>
          </w:p>
        </w:tc>
        <w:tc>
          <w:tcPr>
            <w:tcW w:w="318" w:type="dxa"/>
            <w:tcBorders>
              <w:top w:val="nil"/>
              <w:left w:val="single" w:sz="12" w:space="0" w:color="auto"/>
              <w:bottom w:val="nil"/>
              <w:right w:val="single" w:sz="12" w:space="0" w:color="auto"/>
            </w:tcBorders>
            <w:vAlign w:val="center"/>
          </w:tcPr>
          <w:p w14:paraId="2A98565D" w14:textId="73B344DF" w:rsidR="005E4F1F" w:rsidRPr="00CD7869" w:rsidRDefault="00D65DDB"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307" w:type="dxa"/>
            <w:tcBorders>
              <w:top w:val="nil"/>
              <w:left w:val="single" w:sz="12" w:space="0" w:color="auto"/>
              <w:bottom w:val="nil"/>
              <w:right w:val="single" w:sz="12" w:space="0" w:color="auto"/>
            </w:tcBorders>
            <w:noWrap/>
            <w:vAlign w:val="center"/>
            <w:hideMark/>
          </w:tcPr>
          <w:p w14:paraId="3135F3EB" w14:textId="1492E9E1"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1,562,44</w:t>
            </w:r>
            <w:r w:rsidR="0086224D" w:rsidRPr="00CD7869">
              <w:rPr>
                <w:rFonts w:ascii="Verdana" w:hAnsi="Verdana"/>
                <w:sz w:val="16"/>
                <w:szCs w:val="16"/>
              </w:rPr>
              <w:t>5</w:t>
            </w:r>
          </w:p>
        </w:tc>
        <w:tc>
          <w:tcPr>
            <w:tcW w:w="318" w:type="dxa"/>
            <w:tcBorders>
              <w:top w:val="nil"/>
              <w:left w:val="single" w:sz="12" w:space="0" w:color="auto"/>
              <w:bottom w:val="nil"/>
              <w:right w:val="single" w:sz="12" w:space="0" w:color="auto"/>
            </w:tcBorders>
            <w:vAlign w:val="center"/>
          </w:tcPr>
          <w:p w14:paraId="6EA5DE63" w14:textId="74B40164" w:rsidR="005E4F1F" w:rsidRPr="00CD7869" w:rsidRDefault="00ED1A24"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747" w:type="dxa"/>
            <w:tcBorders>
              <w:top w:val="nil"/>
              <w:left w:val="single" w:sz="12" w:space="0" w:color="auto"/>
              <w:bottom w:val="nil"/>
              <w:right w:val="single" w:sz="12" w:space="0" w:color="auto"/>
            </w:tcBorders>
            <w:vAlign w:val="center"/>
          </w:tcPr>
          <w:p w14:paraId="4325E143" w14:textId="37E662EE" w:rsidR="005E4F1F" w:rsidRPr="00CD7869" w:rsidRDefault="00DC4DE6" w:rsidP="00ED1A2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nil"/>
              <w:left w:val="single" w:sz="12" w:space="0" w:color="auto"/>
              <w:bottom w:val="nil"/>
              <w:right w:val="single" w:sz="12" w:space="0" w:color="auto"/>
            </w:tcBorders>
            <w:vAlign w:val="center"/>
          </w:tcPr>
          <w:p w14:paraId="6A002100" w14:textId="124BC061" w:rsidR="005E4F1F" w:rsidRPr="00CD7869" w:rsidRDefault="00ED1A24"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811" w:type="dxa"/>
            <w:tcBorders>
              <w:top w:val="nil"/>
              <w:left w:val="single" w:sz="12" w:space="0" w:color="auto"/>
              <w:bottom w:val="nil"/>
              <w:right w:val="single" w:sz="12" w:space="0" w:color="auto"/>
            </w:tcBorders>
            <w:vAlign w:val="center"/>
          </w:tcPr>
          <w:p w14:paraId="1F3F98CA" w14:textId="38A65F3A" w:rsidR="005E4F1F" w:rsidRPr="00CD7869" w:rsidRDefault="00ED1A24" w:rsidP="00ED1A2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nil"/>
              <w:left w:val="single" w:sz="12" w:space="0" w:color="auto"/>
              <w:bottom w:val="nil"/>
              <w:right w:val="single" w:sz="12" w:space="0" w:color="auto"/>
            </w:tcBorders>
            <w:vAlign w:val="center"/>
          </w:tcPr>
          <w:p w14:paraId="4522CA38" w14:textId="7F1FF871" w:rsidR="005E4F1F" w:rsidRPr="00CD7869" w:rsidRDefault="00ED1A24"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966" w:type="dxa"/>
            <w:tcBorders>
              <w:top w:val="nil"/>
              <w:left w:val="single" w:sz="12" w:space="0" w:color="auto"/>
              <w:bottom w:val="nil"/>
              <w:right w:val="single" w:sz="12" w:space="0" w:color="auto"/>
            </w:tcBorders>
            <w:vAlign w:val="center"/>
          </w:tcPr>
          <w:p w14:paraId="1F26484A" w14:textId="51EC9037" w:rsidR="005E4F1F" w:rsidRPr="00CD7869" w:rsidRDefault="00ED1A24" w:rsidP="00ED1A2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21" w:type="dxa"/>
            <w:tcBorders>
              <w:top w:val="nil"/>
              <w:left w:val="single" w:sz="12" w:space="0" w:color="auto"/>
              <w:bottom w:val="nil"/>
              <w:right w:val="single" w:sz="12" w:space="0" w:color="auto"/>
            </w:tcBorders>
            <w:vAlign w:val="center"/>
          </w:tcPr>
          <w:p w14:paraId="6812EA74" w14:textId="56F5B6F5" w:rsidR="005E4F1F" w:rsidRPr="00CD7869" w:rsidRDefault="00ED1A24"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311" w:type="dxa"/>
            <w:tcBorders>
              <w:top w:val="nil"/>
              <w:left w:val="single" w:sz="12" w:space="0" w:color="auto"/>
              <w:bottom w:val="nil"/>
              <w:right w:val="single" w:sz="12" w:space="0" w:color="auto"/>
            </w:tcBorders>
            <w:vAlign w:val="center"/>
          </w:tcPr>
          <w:p w14:paraId="1AAFF848" w14:textId="35A5F52A"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1,562,44</w:t>
            </w:r>
            <w:r w:rsidR="0086224D" w:rsidRPr="00CD7869">
              <w:rPr>
                <w:rFonts w:ascii="Verdana" w:hAnsi="Verdana"/>
                <w:sz w:val="16"/>
                <w:szCs w:val="16"/>
              </w:rPr>
              <w:t>5</w:t>
            </w:r>
          </w:p>
        </w:tc>
      </w:tr>
      <w:tr w:rsidR="00437F83" w:rsidRPr="00CD7869" w14:paraId="64389B84" w14:textId="6002B8C2" w:rsidTr="00310E8B">
        <w:trPr>
          <w:trHeight w:val="210"/>
          <w:jc w:val="center"/>
        </w:trPr>
        <w:tc>
          <w:tcPr>
            <w:cnfStyle w:val="001000000000" w:firstRow="0" w:lastRow="0" w:firstColumn="1" w:lastColumn="0" w:oddVBand="0" w:evenVBand="0" w:oddHBand="0" w:evenHBand="0" w:firstRowFirstColumn="0" w:firstRowLastColumn="0" w:lastRowFirstColumn="0" w:lastRowLastColumn="0"/>
            <w:tcW w:w="3529" w:type="dxa"/>
            <w:tcBorders>
              <w:top w:val="single" w:sz="12" w:space="0" w:color="auto"/>
              <w:left w:val="single" w:sz="12" w:space="0" w:color="auto"/>
              <w:bottom w:val="single" w:sz="12" w:space="0" w:color="auto"/>
              <w:right w:val="single" w:sz="12" w:space="0" w:color="auto"/>
            </w:tcBorders>
            <w:noWrap/>
            <w:vAlign w:val="center"/>
            <w:hideMark/>
          </w:tcPr>
          <w:p w14:paraId="62EAE041" w14:textId="77777777" w:rsidR="005E4F1F" w:rsidRPr="00CD7869" w:rsidRDefault="005E4F1F" w:rsidP="00310E8B">
            <w:pPr>
              <w:jc w:val="right"/>
              <w:rPr>
                <w:rFonts w:ascii="Verdana" w:hAnsi="Verdana"/>
                <w:b w:val="0"/>
                <w:sz w:val="16"/>
                <w:szCs w:val="16"/>
              </w:rPr>
            </w:pPr>
            <w:r w:rsidRPr="00CD7869">
              <w:rPr>
                <w:rFonts w:ascii="Verdana" w:hAnsi="Verdana"/>
                <w:b w:val="0"/>
                <w:sz w:val="16"/>
                <w:szCs w:val="16"/>
              </w:rPr>
              <w:t>TOTAL</w:t>
            </w:r>
          </w:p>
        </w:tc>
        <w:tc>
          <w:tcPr>
            <w:tcW w:w="318" w:type="dxa"/>
            <w:tcBorders>
              <w:top w:val="single" w:sz="12" w:space="0" w:color="auto"/>
              <w:left w:val="single" w:sz="12" w:space="0" w:color="auto"/>
              <w:bottom w:val="single" w:sz="12" w:space="0" w:color="auto"/>
              <w:right w:val="single" w:sz="12" w:space="0" w:color="auto"/>
            </w:tcBorders>
            <w:vAlign w:val="center"/>
          </w:tcPr>
          <w:p w14:paraId="67A9FC8C" w14:textId="77777777"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307" w:type="dxa"/>
            <w:tcBorders>
              <w:top w:val="single" w:sz="12" w:space="0" w:color="auto"/>
              <w:left w:val="single" w:sz="12" w:space="0" w:color="auto"/>
              <w:bottom w:val="single" w:sz="12" w:space="0" w:color="auto"/>
              <w:right w:val="single" w:sz="12" w:space="0" w:color="auto"/>
            </w:tcBorders>
            <w:noWrap/>
            <w:vAlign w:val="center"/>
            <w:hideMark/>
          </w:tcPr>
          <w:p w14:paraId="7F4A6604" w14:textId="0B806065"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1,562,44</w:t>
            </w:r>
            <w:r w:rsidR="0086224D" w:rsidRPr="00CD7869">
              <w:rPr>
                <w:rFonts w:ascii="Verdana" w:hAnsi="Verdana"/>
                <w:sz w:val="16"/>
                <w:szCs w:val="16"/>
              </w:rPr>
              <w:t>5</w:t>
            </w:r>
          </w:p>
        </w:tc>
        <w:tc>
          <w:tcPr>
            <w:tcW w:w="318" w:type="dxa"/>
            <w:tcBorders>
              <w:top w:val="single" w:sz="12" w:space="0" w:color="auto"/>
              <w:left w:val="single" w:sz="12" w:space="0" w:color="auto"/>
              <w:bottom w:val="single" w:sz="12" w:space="0" w:color="auto"/>
              <w:right w:val="single" w:sz="12" w:space="0" w:color="auto"/>
            </w:tcBorders>
            <w:vAlign w:val="center"/>
          </w:tcPr>
          <w:p w14:paraId="08A30296" w14:textId="0844C7DB"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747" w:type="dxa"/>
            <w:tcBorders>
              <w:top w:val="single" w:sz="12" w:space="0" w:color="auto"/>
              <w:left w:val="single" w:sz="12" w:space="0" w:color="auto"/>
              <w:bottom w:val="single" w:sz="12" w:space="0" w:color="auto"/>
              <w:right w:val="single" w:sz="12" w:space="0" w:color="auto"/>
            </w:tcBorders>
            <w:vAlign w:val="center"/>
          </w:tcPr>
          <w:p w14:paraId="414CBC3D" w14:textId="1C6E1E01" w:rsidR="005E4F1F" w:rsidRPr="00CD7869" w:rsidRDefault="00DC4DE6" w:rsidP="00ED1A2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single" w:sz="12" w:space="0" w:color="auto"/>
              <w:left w:val="single" w:sz="12" w:space="0" w:color="auto"/>
              <w:bottom w:val="single" w:sz="12" w:space="0" w:color="auto"/>
              <w:right w:val="single" w:sz="12" w:space="0" w:color="auto"/>
            </w:tcBorders>
            <w:vAlign w:val="center"/>
          </w:tcPr>
          <w:p w14:paraId="4D53106D" w14:textId="20DF00E0"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811" w:type="dxa"/>
            <w:tcBorders>
              <w:top w:val="single" w:sz="12" w:space="0" w:color="auto"/>
              <w:left w:val="single" w:sz="12" w:space="0" w:color="auto"/>
              <w:bottom w:val="single" w:sz="12" w:space="0" w:color="auto"/>
              <w:right w:val="single" w:sz="12" w:space="0" w:color="auto"/>
            </w:tcBorders>
            <w:vAlign w:val="center"/>
          </w:tcPr>
          <w:p w14:paraId="37DE3ACA" w14:textId="619FFE53" w:rsidR="005E4F1F" w:rsidRPr="00CD7869" w:rsidRDefault="00ED1A24" w:rsidP="00ED1A2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single" w:sz="12" w:space="0" w:color="auto"/>
              <w:left w:val="single" w:sz="12" w:space="0" w:color="auto"/>
              <w:bottom w:val="single" w:sz="12" w:space="0" w:color="auto"/>
              <w:right w:val="single" w:sz="12" w:space="0" w:color="auto"/>
            </w:tcBorders>
            <w:vAlign w:val="center"/>
          </w:tcPr>
          <w:p w14:paraId="4718B53F" w14:textId="503CFFCD"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966" w:type="dxa"/>
            <w:tcBorders>
              <w:top w:val="single" w:sz="12" w:space="0" w:color="auto"/>
              <w:left w:val="single" w:sz="12" w:space="0" w:color="auto"/>
              <w:bottom w:val="single" w:sz="12" w:space="0" w:color="auto"/>
              <w:right w:val="single" w:sz="12" w:space="0" w:color="auto"/>
            </w:tcBorders>
            <w:vAlign w:val="center"/>
          </w:tcPr>
          <w:p w14:paraId="56467078" w14:textId="7B65748E" w:rsidR="005E4F1F" w:rsidRPr="00CD7869" w:rsidRDefault="00ED1A24" w:rsidP="00ED1A2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21" w:type="dxa"/>
            <w:tcBorders>
              <w:top w:val="single" w:sz="12" w:space="0" w:color="auto"/>
              <w:left w:val="single" w:sz="12" w:space="0" w:color="auto"/>
              <w:bottom w:val="single" w:sz="12" w:space="0" w:color="auto"/>
              <w:right w:val="single" w:sz="12" w:space="0" w:color="auto"/>
            </w:tcBorders>
            <w:vAlign w:val="center"/>
          </w:tcPr>
          <w:p w14:paraId="39F26529" w14:textId="4BC381DA"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311" w:type="dxa"/>
            <w:tcBorders>
              <w:top w:val="single" w:sz="12" w:space="0" w:color="auto"/>
              <w:left w:val="single" w:sz="12" w:space="0" w:color="auto"/>
              <w:bottom w:val="single" w:sz="12" w:space="0" w:color="auto"/>
              <w:right w:val="single" w:sz="12" w:space="0" w:color="auto"/>
            </w:tcBorders>
            <w:vAlign w:val="center"/>
          </w:tcPr>
          <w:p w14:paraId="6755976A" w14:textId="075F4E7E" w:rsidR="005E4F1F" w:rsidRPr="00CD7869" w:rsidRDefault="005E4F1F"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1,562,44</w:t>
            </w:r>
            <w:r w:rsidR="0086224D" w:rsidRPr="00CD7869">
              <w:rPr>
                <w:rFonts w:ascii="Verdana" w:hAnsi="Verdana"/>
                <w:sz w:val="16"/>
                <w:szCs w:val="16"/>
              </w:rPr>
              <w:t>5</w:t>
            </w:r>
          </w:p>
        </w:tc>
      </w:tr>
    </w:tbl>
    <w:p w14:paraId="17FAEAE4" w14:textId="77777777" w:rsidR="00483F09" w:rsidRPr="00CD7869" w:rsidRDefault="00483F09" w:rsidP="00B84F65">
      <w:pPr>
        <w:jc w:val="both"/>
        <w:rPr>
          <w:rFonts w:ascii="Verdana" w:hAnsi="Verdana"/>
          <w:sz w:val="16"/>
          <w:szCs w:val="16"/>
        </w:rPr>
      </w:pPr>
    </w:p>
    <w:p w14:paraId="5C278292" w14:textId="77777777" w:rsidR="00064DDD" w:rsidRPr="00CD7869" w:rsidRDefault="00064DDD">
      <w:pPr>
        <w:rPr>
          <w:rFonts w:ascii="Verdana" w:hAnsi="Verdana"/>
          <w:sz w:val="16"/>
          <w:szCs w:val="16"/>
        </w:rPr>
      </w:pPr>
      <w:r w:rsidRPr="00CD7869">
        <w:rPr>
          <w:rFonts w:ascii="Verdana" w:hAnsi="Verdana"/>
          <w:sz w:val="16"/>
          <w:szCs w:val="16"/>
        </w:rPr>
        <w:br w:type="page"/>
      </w:r>
    </w:p>
    <w:p w14:paraId="207DC96E" w14:textId="03206DEA" w:rsidR="008C2D04" w:rsidRPr="00CD7869" w:rsidRDefault="007600B4" w:rsidP="00B84F65">
      <w:pPr>
        <w:jc w:val="both"/>
        <w:rPr>
          <w:rFonts w:ascii="Verdana" w:hAnsi="Verdana"/>
          <w:b/>
          <w:bCs/>
          <w:sz w:val="16"/>
          <w:szCs w:val="16"/>
        </w:rPr>
      </w:pPr>
      <w:r w:rsidRPr="00CD7869">
        <w:rPr>
          <w:rFonts w:ascii="Verdana" w:hAnsi="Verdana"/>
          <w:b/>
          <w:bCs/>
          <w:sz w:val="16"/>
          <w:szCs w:val="16"/>
        </w:rPr>
        <w:lastRenderedPageBreak/>
        <w:t>Almacenes</w:t>
      </w:r>
    </w:p>
    <w:p w14:paraId="3C3F64DC" w14:textId="504399DA" w:rsidR="00D71A14" w:rsidRPr="00CD7869" w:rsidRDefault="00D71A14" w:rsidP="00B84F65">
      <w:pPr>
        <w:pStyle w:val="Prrafodelista"/>
        <w:ind w:left="360"/>
        <w:jc w:val="both"/>
        <w:rPr>
          <w:rFonts w:ascii="Verdana" w:hAnsi="Verdana"/>
          <w:sz w:val="16"/>
          <w:szCs w:val="16"/>
        </w:rPr>
      </w:pPr>
    </w:p>
    <w:p w14:paraId="4C7213D1" w14:textId="0064C2FA" w:rsidR="002070E0" w:rsidRPr="00CD7869" w:rsidRDefault="008C06EC" w:rsidP="00B84F65">
      <w:pPr>
        <w:pStyle w:val="Prrafodelista"/>
        <w:ind w:left="360"/>
        <w:jc w:val="both"/>
        <w:rPr>
          <w:rFonts w:ascii="Verdana" w:hAnsi="Verdana"/>
          <w:sz w:val="16"/>
          <w:szCs w:val="16"/>
        </w:rPr>
      </w:pPr>
      <w:r w:rsidRPr="00CD7869">
        <w:rPr>
          <w:rFonts w:ascii="Verdana" w:hAnsi="Verdana"/>
          <w:sz w:val="16"/>
          <w:szCs w:val="16"/>
        </w:rPr>
        <w:t>Incluye los diferentes tipos de almacén donde se resguardan los bienes de consumo necesarios para la ejecución de los fines de Canal Once, el Almacén de videocasetes incluye el material que se utiliza para grabar las producciones de Canal Once.</w:t>
      </w:r>
    </w:p>
    <w:p w14:paraId="71864E03" w14:textId="486BC4F2" w:rsidR="002070E0" w:rsidRPr="00CD7869" w:rsidRDefault="002070E0" w:rsidP="00B84F65">
      <w:pPr>
        <w:pStyle w:val="Prrafodelista"/>
        <w:ind w:left="360"/>
        <w:jc w:val="both"/>
        <w:rPr>
          <w:rFonts w:ascii="Verdana" w:hAnsi="Verdana"/>
          <w:sz w:val="16"/>
          <w:szCs w:val="16"/>
        </w:rPr>
      </w:pPr>
    </w:p>
    <w:p w14:paraId="3203B9EB" w14:textId="1D3CB293" w:rsidR="00AE3463" w:rsidRPr="00CD7869" w:rsidRDefault="00E47693" w:rsidP="0002188A">
      <w:pPr>
        <w:pStyle w:val="Prrafodelista"/>
        <w:ind w:left="360"/>
        <w:jc w:val="both"/>
        <w:rPr>
          <w:rFonts w:ascii="Verdana" w:hAnsi="Verdana"/>
          <w:sz w:val="16"/>
          <w:szCs w:val="16"/>
        </w:rPr>
      </w:pPr>
      <w:r w:rsidRPr="00CD7869">
        <w:rPr>
          <w:rFonts w:ascii="Verdana" w:hAnsi="Verdana"/>
          <w:sz w:val="16"/>
          <w:szCs w:val="16"/>
        </w:rPr>
        <w:t xml:space="preserve"> </w:t>
      </w:r>
      <w:r w:rsidR="00F66AEF" w:rsidRPr="00CD7869">
        <w:rPr>
          <w:rFonts w:ascii="Verdana" w:hAnsi="Verdana"/>
          <w:sz w:val="16"/>
          <w:szCs w:val="16"/>
        </w:rPr>
        <w:t>A</w:t>
      </w:r>
      <w:r w:rsidRPr="00CD7869">
        <w:rPr>
          <w:rFonts w:ascii="Verdana" w:hAnsi="Verdana"/>
          <w:sz w:val="16"/>
          <w:szCs w:val="16"/>
        </w:rPr>
        <w:t xml:space="preserve">l </w:t>
      </w:r>
      <w:r w:rsidR="0090258B" w:rsidRPr="00CD7869">
        <w:rPr>
          <w:rFonts w:ascii="Verdana" w:hAnsi="Verdana"/>
          <w:sz w:val="16"/>
          <w:szCs w:val="16"/>
        </w:rPr>
        <w:t>31 de diciembre de</w:t>
      </w:r>
      <w:r w:rsidRPr="00CD7869">
        <w:rPr>
          <w:rFonts w:ascii="Verdana" w:hAnsi="Verdana"/>
          <w:sz w:val="16"/>
          <w:szCs w:val="16"/>
        </w:rPr>
        <w:t xml:space="preserve"> 2021</w:t>
      </w:r>
      <w:r w:rsidR="004E09D7" w:rsidRPr="00CD7869">
        <w:rPr>
          <w:rFonts w:ascii="Verdana" w:hAnsi="Verdana"/>
          <w:sz w:val="16"/>
          <w:szCs w:val="16"/>
        </w:rPr>
        <w:t xml:space="preserve"> y 2020</w:t>
      </w:r>
      <w:r w:rsidR="00981A9E" w:rsidRPr="00CD7869">
        <w:rPr>
          <w:rFonts w:ascii="Verdana" w:hAnsi="Verdana"/>
          <w:sz w:val="16"/>
          <w:szCs w:val="16"/>
        </w:rPr>
        <w:t xml:space="preserve"> e</w:t>
      </w:r>
      <w:r w:rsidR="00AA5CA0" w:rsidRPr="00CD7869">
        <w:rPr>
          <w:rFonts w:ascii="Verdana" w:hAnsi="Verdana"/>
          <w:sz w:val="16"/>
          <w:szCs w:val="16"/>
        </w:rPr>
        <w:t>l</w:t>
      </w:r>
      <w:r w:rsidR="00D12505" w:rsidRPr="00CD7869">
        <w:rPr>
          <w:rFonts w:ascii="Verdana" w:hAnsi="Verdana"/>
          <w:sz w:val="16"/>
          <w:szCs w:val="16"/>
        </w:rPr>
        <w:t xml:space="preserve"> saldo se integra como sigue:</w:t>
      </w:r>
    </w:p>
    <w:p w14:paraId="49C2D9F9" w14:textId="780EB254" w:rsidR="00E47693" w:rsidRPr="00CD7869" w:rsidRDefault="00E47693" w:rsidP="00B84F65">
      <w:pPr>
        <w:jc w:val="both"/>
        <w:rPr>
          <w:rFonts w:ascii="Verdana" w:hAnsi="Verdana"/>
          <w:sz w:val="16"/>
          <w:szCs w:val="16"/>
        </w:rPr>
      </w:pPr>
    </w:p>
    <w:tbl>
      <w:tblPr>
        <w:tblStyle w:val="Tabladecuadrcula1clara"/>
        <w:tblW w:w="8075" w:type="dxa"/>
        <w:jc w:val="center"/>
        <w:tblBorders>
          <w:insideH w:val="none" w:sz="0" w:space="0" w:color="auto"/>
          <w:insideV w:val="none" w:sz="0" w:space="0" w:color="auto"/>
        </w:tblBorders>
        <w:tblLook w:val="04A0" w:firstRow="1" w:lastRow="0" w:firstColumn="1" w:lastColumn="0" w:noHBand="0" w:noVBand="1"/>
      </w:tblPr>
      <w:tblGrid>
        <w:gridCol w:w="4203"/>
        <w:gridCol w:w="328"/>
        <w:gridCol w:w="1560"/>
        <w:gridCol w:w="318"/>
        <w:gridCol w:w="1666"/>
      </w:tblGrid>
      <w:tr w:rsidR="00437F83" w:rsidRPr="00CD7869" w14:paraId="38F1F28E" w14:textId="77777777" w:rsidTr="00310E8B">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single" w:sz="12" w:space="0" w:color="auto"/>
              <w:right w:val="single" w:sz="12" w:space="0" w:color="auto"/>
            </w:tcBorders>
            <w:noWrap/>
            <w:vAlign w:val="center"/>
            <w:hideMark/>
          </w:tcPr>
          <w:p w14:paraId="7C5C69D3" w14:textId="77777777" w:rsidR="00437F83" w:rsidRPr="00CD7869" w:rsidRDefault="00437F83" w:rsidP="00310E8B">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0054C49C" w14:textId="60896C2B" w:rsidR="00437F83" w:rsidRPr="00CD7869" w:rsidRDefault="00437F83"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4F073903" w14:textId="77777777" w:rsidR="00437F83" w:rsidRPr="00CD7869" w:rsidRDefault="00437F83"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6323059A" w14:textId="2442B637" w:rsidR="00437F83" w:rsidRPr="00CD7869" w:rsidRDefault="00437F83"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6" w:type="dxa"/>
            <w:tcBorders>
              <w:top w:val="single" w:sz="12" w:space="0" w:color="auto"/>
              <w:left w:val="single" w:sz="12" w:space="0" w:color="auto"/>
              <w:bottom w:val="single" w:sz="12" w:space="0" w:color="auto"/>
              <w:right w:val="single" w:sz="12" w:space="0" w:color="auto"/>
            </w:tcBorders>
            <w:vAlign w:val="center"/>
          </w:tcPr>
          <w:p w14:paraId="519AC12E" w14:textId="77777777" w:rsidR="00437F83" w:rsidRPr="00CD7869" w:rsidRDefault="00437F83"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766D7D" w:rsidRPr="00CD7869" w14:paraId="43FD382D"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nil"/>
              <w:right w:val="single" w:sz="12" w:space="0" w:color="auto"/>
            </w:tcBorders>
            <w:shd w:val="clear" w:color="auto" w:fill="auto"/>
            <w:noWrap/>
            <w:vAlign w:val="center"/>
            <w:hideMark/>
          </w:tcPr>
          <w:p w14:paraId="34F2FA31" w14:textId="6E6DE2E0" w:rsidR="00437F83" w:rsidRPr="00CD7869" w:rsidRDefault="002A220C" w:rsidP="00310E8B">
            <w:pPr>
              <w:rPr>
                <w:rFonts w:ascii="Verdana" w:hAnsi="Verdana"/>
                <w:b w:val="0"/>
                <w:sz w:val="16"/>
                <w:szCs w:val="16"/>
              </w:rPr>
            </w:pPr>
            <w:r w:rsidRPr="00CD7869">
              <w:rPr>
                <w:rFonts w:ascii="Verdana" w:hAnsi="Verdana"/>
                <w:b w:val="0"/>
                <w:sz w:val="16"/>
                <w:szCs w:val="16"/>
              </w:rPr>
              <w:t>ALMACÉN GENERAL</w:t>
            </w:r>
          </w:p>
        </w:tc>
        <w:tc>
          <w:tcPr>
            <w:tcW w:w="328" w:type="dxa"/>
            <w:tcBorders>
              <w:top w:val="single" w:sz="12" w:space="0" w:color="auto"/>
              <w:left w:val="single" w:sz="12" w:space="0" w:color="auto"/>
              <w:bottom w:val="nil"/>
              <w:right w:val="single" w:sz="12" w:space="0" w:color="auto"/>
            </w:tcBorders>
            <w:shd w:val="clear" w:color="auto" w:fill="auto"/>
            <w:vAlign w:val="center"/>
          </w:tcPr>
          <w:p w14:paraId="68750403" w14:textId="7E355EF9" w:rsidR="00437F83" w:rsidRPr="00CD7869" w:rsidRDefault="00ED1A24"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shd w:val="clear" w:color="auto" w:fill="auto"/>
            <w:noWrap/>
            <w:vAlign w:val="center"/>
            <w:hideMark/>
          </w:tcPr>
          <w:p w14:paraId="6C27DB9A" w14:textId="6A272327"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1,878,634</w:t>
            </w:r>
          </w:p>
        </w:tc>
        <w:tc>
          <w:tcPr>
            <w:tcW w:w="318" w:type="dxa"/>
            <w:tcBorders>
              <w:top w:val="single" w:sz="12" w:space="0" w:color="auto"/>
              <w:left w:val="single" w:sz="12" w:space="0" w:color="auto"/>
              <w:bottom w:val="nil"/>
              <w:right w:val="single" w:sz="12" w:space="0" w:color="auto"/>
            </w:tcBorders>
            <w:shd w:val="clear" w:color="auto" w:fill="auto"/>
            <w:vAlign w:val="center"/>
          </w:tcPr>
          <w:p w14:paraId="50208E18" w14:textId="77662267" w:rsidR="00437F83" w:rsidRPr="00CD7869" w:rsidRDefault="00ED1A24"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nil"/>
              <w:right w:val="single" w:sz="12" w:space="0" w:color="auto"/>
            </w:tcBorders>
            <w:shd w:val="clear" w:color="auto" w:fill="auto"/>
            <w:vAlign w:val="center"/>
          </w:tcPr>
          <w:p w14:paraId="0BF7FEF8" w14:textId="5CB8ED34"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1,052,222</w:t>
            </w:r>
          </w:p>
        </w:tc>
      </w:tr>
      <w:tr w:rsidR="00437F83" w:rsidRPr="00CD7869" w14:paraId="74DCF5DE"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nil"/>
              <w:left w:val="single" w:sz="12" w:space="0" w:color="auto"/>
              <w:bottom w:val="nil"/>
              <w:right w:val="single" w:sz="12" w:space="0" w:color="auto"/>
            </w:tcBorders>
            <w:shd w:val="clear" w:color="auto" w:fill="auto"/>
            <w:noWrap/>
            <w:vAlign w:val="center"/>
            <w:hideMark/>
          </w:tcPr>
          <w:p w14:paraId="6460E625" w14:textId="1EAB8F17" w:rsidR="00437F83" w:rsidRPr="00CD7869" w:rsidRDefault="002A220C" w:rsidP="00310E8B">
            <w:pPr>
              <w:rPr>
                <w:rFonts w:ascii="Verdana" w:hAnsi="Verdana"/>
                <w:b w:val="0"/>
                <w:sz w:val="16"/>
                <w:szCs w:val="16"/>
              </w:rPr>
            </w:pPr>
            <w:r w:rsidRPr="00CD7869">
              <w:rPr>
                <w:rFonts w:ascii="Verdana" w:hAnsi="Verdana"/>
                <w:b w:val="0"/>
                <w:sz w:val="16"/>
                <w:szCs w:val="16"/>
              </w:rPr>
              <w:t>ALMACÉN DE VIDEOFILMOTECAS</w:t>
            </w:r>
          </w:p>
        </w:tc>
        <w:tc>
          <w:tcPr>
            <w:tcW w:w="328" w:type="dxa"/>
            <w:tcBorders>
              <w:top w:val="nil"/>
              <w:left w:val="single" w:sz="12" w:space="0" w:color="auto"/>
              <w:bottom w:val="nil"/>
              <w:right w:val="single" w:sz="12" w:space="0" w:color="auto"/>
            </w:tcBorders>
            <w:shd w:val="clear" w:color="auto" w:fill="auto"/>
            <w:vAlign w:val="center"/>
          </w:tcPr>
          <w:p w14:paraId="746A0470" w14:textId="77777777" w:rsidR="00437F83" w:rsidRPr="00CD7869" w:rsidRDefault="00437F83"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shd w:val="clear" w:color="auto" w:fill="auto"/>
            <w:noWrap/>
            <w:vAlign w:val="center"/>
            <w:hideMark/>
          </w:tcPr>
          <w:p w14:paraId="22392537" w14:textId="7489F99E"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935,05</w:t>
            </w:r>
            <w:r w:rsidR="001173BB" w:rsidRPr="00CD7869">
              <w:rPr>
                <w:rFonts w:ascii="Verdana" w:hAnsi="Verdana"/>
                <w:sz w:val="16"/>
                <w:szCs w:val="16"/>
              </w:rPr>
              <w:t>4</w:t>
            </w:r>
          </w:p>
        </w:tc>
        <w:tc>
          <w:tcPr>
            <w:tcW w:w="318" w:type="dxa"/>
            <w:tcBorders>
              <w:top w:val="nil"/>
              <w:left w:val="single" w:sz="12" w:space="0" w:color="auto"/>
              <w:bottom w:val="nil"/>
              <w:right w:val="single" w:sz="12" w:space="0" w:color="auto"/>
            </w:tcBorders>
            <w:shd w:val="clear" w:color="auto" w:fill="auto"/>
            <w:vAlign w:val="center"/>
          </w:tcPr>
          <w:p w14:paraId="05557172" w14:textId="77777777" w:rsidR="00437F83" w:rsidRPr="00CD7869" w:rsidRDefault="00437F83"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shd w:val="clear" w:color="auto" w:fill="auto"/>
            <w:vAlign w:val="center"/>
          </w:tcPr>
          <w:p w14:paraId="39EDDA50" w14:textId="611DDC5F"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2,560,20</w:t>
            </w:r>
            <w:r w:rsidR="005C20E0" w:rsidRPr="00CD7869">
              <w:rPr>
                <w:rFonts w:ascii="Verdana" w:hAnsi="Verdana"/>
                <w:sz w:val="16"/>
                <w:szCs w:val="16"/>
              </w:rPr>
              <w:t>7</w:t>
            </w:r>
          </w:p>
        </w:tc>
      </w:tr>
      <w:tr w:rsidR="00437F83" w:rsidRPr="00CD7869" w14:paraId="5A8DA8F1"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nil"/>
              <w:left w:val="single" w:sz="12" w:space="0" w:color="auto"/>
              <w:bottom w:val="nil"/>
              <w:right w:val="single" w:sz="12" w:space="0" w:color="auto"/>
            </w:tcBorders>
            <w:shd w:val="clear" w:color="auto" w:fill="auto"/>
            <w:noWrap/>
            <w:vAlign w:val="center"/>
          </w:tcPr>
          <w:p w14:paraId="1E40BF44" w14:textId="679B957A" w:rsidR="00437F83" w:rsidRPr="00CD7869" w:rsidRDefault="002A220C" w:rsidP="00310E8B">
            <w:pPr>
              <w:rPr>
                <w:rFonts w:ascii="Verdana" w:hAnsi="Verdana"/>
                <w:b w:val="0"/>
                <w:sz w:val="16"/>
                <w:szCs w:val="16"/>
              </w:rPr>
            </w:pPr>
            <w:r w:rsidRPr="00CD7869">
              <w:rPr>
                <w:rFonts w:ascii="Verdana" w:hAnsi="Verdana"/>
                <w:b w:val="0"/>
                <w:sz w:val="16"/>
                <w:szCs w:val="16"/>
              </w:rPr>
              <w:t>ALMACÉN TÉCNICO</w:t>
            </w:r>
          </w:p>
        </w:tc>
        <w:tc>
          <w:tcPr>
            <w:tcW w:w="328" w:type="dxa"/>
            <w:tcBorders>
              <w:top w:val="nil"/>
              <w:left w:val="single" w:sz="12" w:space="0" w:color="auto"/>
              <w:bottom w:val="nil"/>
              <w:right w:val="single" w:sz="12" w:space="0" w:color="auto"/>
            </w:tcBorders>
            <w:shd w:val="clear" w:color="auto" w:fill="auto"/>
            <w:vAlign w:val="center"/>
          </w:tcPr>
          <w:p w14:paraId="34F655F1" w14:textId="77777777" w:rsidR="00437F83" w:rsidRPr="00CD7869" w:rsidRDefault="00437F83"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shd w:val="clear" w:color="auto" w:fill="auto"/>
            <w:noWrap/>
            <w:vAlign w:val="center"/>
          </w:tcPr>
          <w:p w14:paraId="694BC7E7" w14:textId="06AD30EF"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7,307,512</w:t>
            </w:r>
          </w:p>
        </w:tc>
        <w:tc>
          <w:tcPr>
            <w:tcW w:w="318" w:type="dxa"/>
            <w:tcBorders>
              <w:top w:val="nil"/>
              <w:left w:val="single" w:sz="12" w:space="0" w:color="auto"/>
              <w:bottom w:val="nil"/>
              <w:right w:val="single" w:sz="12" w:space="0" w:color="auto"/>
            </w:tcBorders>
            <w:shd w:val="clear" w:color="auto" w:fill="auto"/>
            <w:vAlign w:val="center"/>
          </w:tcPr>
          <w:p w14:paraId="1B40E274" w14:textId="77777777" w:rsidR="00437F83" w:rsidRPr="00CD7869" w:rsidRDefault="00437F83"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shd w:val="clear" w:color="auto" w:fill="auto"/>
            <w:vAlign w:val="center"/>
          </w:tcPr>
          <w:p w14:paraId="233C4772" w14:textId="04DC52F9"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7,308,589</w:t>
            </w:r>
          </w:p>
        </w:tc>
      </w:tr>
      <w:tr w:rsidR="00437F83" w:rsidRPr="00CD7869" w14:paraId="4210EF92"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2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D13870" w14:textId="77777777" w:rsidR="00437F83" w:rsidRPr="00CD7869" w:rsidRDefault="00437F83" w:rsidP="00310E8B">
            <w:pPr>
              <w:jc w:val="right"/>
              <w:rPr>
                <w:rFonts w:ascii="Verdana" w:hAnsi="Verdana"/>
                <w:b w:val="0"/>
                <w:sz w:val="16"/>
                <w:szCs w:val="16"/>
              </w:rPr>
            </w:pPr>
            <w:r w:rsidRPr="00CD7869">
              <w:rPr>
                <w:rFonts w:ascii="Verdana" w:hAnsi="Verdana"/>
                <w:b w:val="0"/>
                <w:sz w:val="16"/>
                <w:szCs w:val="16"/>
              </w:rPr>
              <w:t>TOTAL</w:t>
            </w:r>
          </w:p>
        </w:tc>
        <w:tc>
          <w:tcPr>
            <w:tcW w:w="328" w:type="dxa"/>
            <w:tcBorders>
              <w:top w:val="single" w:sz="12" w:space="0" w:color="auto"/>
              <w:left w:val="single" w:sz="12" w:space="0" w:color="auto"/>
              <w:bottom w:val="single" w:sz="12" w:space="0" w:color="auto"/>
              <w:right w:val="single" w:sz="12" w:space="0" w:color="auto"/>
            </w:tcBorders>
            <w:shd w:val="clear" w:color="auto" w:fill="auto"/>
            <w:vAlign w:val="center"/>
          </w:tcPr>
          <w:p w14:paraId="046F0505" w14:textId="77777777" w:rsidR="00437F83" w:rsidRPr="00CD7869" w:rsidRDefault="00437F83"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204C9C" w14:textId="39B6816D"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10,121,200</w:t>
            </w:r>
          </w:p>
        </w:tc>
        <w:tc>
          <w:tcPr>
            <w:tcW w:w="318" w:type="dxa"/>
            <w:tcBorders>
              <w:top w:val="single" w:sz="12" w:space="0" w:color="auto"/>
              <w:left w:val="single" w:sz="12" w:space="0" w:color="auto"/>
              <w:bottom w:val="single" w:sz="12" w:space="0" w:color="auto"/>
              <w:right w:val="single" w:sz="12" w:space="0" w:color="auto"/>
            </w:tcBorders>
            <w:shd w:val="clear" w:color="auto" w:fill="auto"/>
            <w:vAlign w:val="center"/>
          </w:tcPr>
          <w:p w14:paraId="1C27D491" w14:textId="77777777" w:rsidR="00437F83" w:rsidRPr="00CD7869" w:rsidRDefault="00437F83"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single" w:sz="12" w:space="0" w:color="auto"/>
              <w:right w:val="single" w:sz="12" w:space="0" w:color="auto"/>
            </w:tcBorders>
            <w:shd w:val="clear" w:color="auto" w:fill="auto"/>
            <w:vAlign w:val="center"/>
          </w:tcPr>
          <w:p w14:paraId="3F1274A0" w14:textId="0A29CB77" w:rsidR="00437F83" w:rsidRPr="00CD7869" w:rsidRDefault="00766D7D"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10,921,018</w:t>
            </w:r>
          </w:p>
        </w:tc>
      </w:tr>
    </w:tbl>
    <w:p w14:paraId="66DC38C6" w14:textId="77777777" w:rsidR="00437F83" w:rsidRPr="00CD7869" w:rsidRDefault="00437F83" w:rsidP="00B84F65">
      <w:pPr>
        <w:jc w:val="both"/>
        <w:rPr>
          <w:rFonts w:ascii="Verdana" w:hAnsi="Verdana"/>
          <w:sz w:val="16"/>
          <w:szCs w:val="16"/>
        </w:rPr>
      </w:pPr>
    </w:p>
    <w:p w14:paraId="30671451" w14:textId="260A4BA5" w:rsidR="00F66AEF" w:rsidRPr="00CD7869" w:rsidRDefault="00F66AEF" w:rsidP="00B84F65">
      <w:pPr>
        <w:pStyle w:val="Prrafodelista"/>
        <w:ind w:left="360"/>
        <w:jc w:val="both"/>
        <w:rPr>
          <w:rFonts w:ascii="Verdana" w:hAnsi="Verdana"/>
          <w:sz w:val="16"/>
          <w:szCs w:val="16"/>
        </w:rPr>
      </w:pPr>
    </w:p>
    <w:p w14:paraId="0647C7C5" w14:textId="721DC967" w:rsidR="007F2CAF" w:rsidRPr="00CD7869" w:rsidRDefault="007F2CAF" w:rsidP="00B84F65">
      <w:pPr>
        <w:jc w:val="both"/>
        <w:rPr>
          <w:rFonts w:ascii="Verdana" w:hAnsi="Verdana"/>
          <w:sz w:val="16"/>
          <w:szCs w:val="16"/>
        </w:rPr>
      </w:pPr>
    </w:p>
    <w:p w14:paraId="500CEA00" w14:textId="2E3BFAEB" w:rsidR="007F2CAF" w:rsidRPr="00CD7869" w:rsidRDefault="007F2CAF" w:rsidP="00B84F65">
      <w:pPr>
        <w:jc w:val="both"/>
        <w:rPr>
          <w:rFonts w:ascii="Verdana" w:hAnsi="Verdana"/>
          <w:b/>
          <w:bCs/>
          <w:sz w:val="16"/>
          <w:szCs w:val="16"/>
        </w:rPr>
      </w:pPr>
      <w:r w:rsidRPr="00CD7869">
        <w:rPr>
          <w:rFonts w:ascii="Verdana" w:hAnsi="Verdana"/>
          <w:b/>
          <w:bCs/>
          <w:sz w:val="16"/>
          <w:szCs w:val="16"/>
        </w:rPr>
        <w:t>Bienes Muebles</w:t>
      </w:r>
    </w:p>
    <w:p w14:paraId="4E15D773" w14:textId="36F72B99" w:rsidR="008B3DAF" w:rsidRPr="00CD7869" w:rsidRDefault="008B3DAF" w:rsidP="00B84F65">
      <w:pPr>
        <w:jc w:val="both"/>
        <w:rPr>
          <w:rFonts w:ascii="Verdana" w:hAnsi="Verdana"/>
          <w:b/>
          <w:bCs/>
          <w:sz w:val="16"/>
          <w:szCs w:val="16"/>
        </w:rPr>
      </w:pPr>
    </w:p>
    <w:p w14:paraId="7C42A840" w14:textId="3060662A" w:rsidR="008B3DAF" w:rsidRPr="00CD7869" w:rsidRDefault="008B3DAF" w:rsidP="008B3DAF">
      <w:pPr>
        <w:spacing w:after="20"/>
        <w:jc w:val="both"/>
        <w:rPr>
          <w:rFonts w:ascii="Verdana" w:hAnsi="Verdana"/>
          <w:sz w:val="16"/>
          <w:szCs w:val="16"/>
        </w:rPr>
      </w:pPr>
      <w:r w:rsidRPr="00CD7869">
        <w:rPr>
          <w:rFonts w:ascii="Verdana" w:hAnsi="Verdana"/>
          <w:sz w:val="16"/>
          <w:szCs w:val="16"/>
        </w:rPr>
        <w:t>En este rubro se incorporan los activos fijos que posee Canal Once para la consecución de sus objetivos, los cuales se encuentran en buen estado</w:t>
      </w:r>
      <w:r w:rsidR="00A526DE" w:rsidRPr="00CD7869">
        <w:rPr>
          <w:rFonts w:ascii="Verdana" w:hAnsi="Verdana"/>
          <w:sz w:val="16"/>
          <w:szCs w:val="16"/>
        </w:rPr>
        <w:t>.</w:t>
      </w:r>
    </w:p>
    <w:p w14:paraId="435057BC" w14:textId="4568CD17" w:rsidR="008B3DAF" w:rsidRPr="00CD7869" w:rsidRDefault="008B3DAF" w:rsidP="00B84F65">
      <w:pPr>
        <w:jc w:val="both"/>
        <w:rPr>
          <w:rFonts w:ascii="Verdana" w:hAnsi="Verdana"/>
          <w:sz w:val="16"/>
          <w:szCs w:val="16"/>
        </w:rPr>
      </w:pPr>
    </w:p>
    <w:p w14:paraId="2CC76264" w14:textId="1DCE069A" w:rsidR="005F4E76" w:rsidRPr="00CD7869" w:rsidRDefault="005F4E76" w:rsidP="005F4E76">
      <w:pPr>
        <w:pStyle w:val="Prrafodelista"/>
        <w:ind w:left="360"/>
        <w:jc w:val="both"/>
        <w:rPr>
          <w:rFonts w:ascii="Verdana" w:hAnsi="Verdana"/>
          <w:sz w:val="16"/>
          <w:szCs w:val="16"/>
        </w:rPr>
      </w:pPr>
      <w:r w:rsidRPr="00CD7869">
        <w:rPr>
          <w:rFonts w:ascii="Verdana" w:hAnsi="Verdana"/>
          <w:sz w:val="16"/>
          <w:szCs w:val="16"/>
        </w:rPr>
        <w:t>Al 31 de diciembre de 2021 y 2020 e</w:t>
      </w:r>
      <w:r w:rsidR="00033320" w:rsidRPr="00CD7869">
        <w:rPr>
          <w:rFonts w:ascii="Verdana" w:hAnsi="Verdana"/>
          <w:sz w:val="16"/>
          <w:szCs w:val="16"/>
        </w:rPr>
        <w:t>l</w:t>
      </w:r>
      <w:r w:rsidRPr="00CD7869">
        <w:rPr>
          <w:rFonts w:ascii="Verdana" w:hAnsi="Verdana"/>
          <w:sz w:val="16"/>
          <w:szCs w:val="16"/>
        </w:rPr>
        <w:t xml:space="preserve"> saldo se integra como sigue:</w:t>
      </w:r>
    </w:p>
    <w:p w14:paraId="6090C44B" w14:textId="77777777" w:rsidR="005F4E76" w:rsidRPr="00CD7869" w:rsidRDefault="005F4E76" w:rsidP="00B84F65">
      <w:pPr>
        <w:jc w:val="both"/>
        <w:rPr>
          <w:rFonts w:ascii="Verdana" w:hAnsi="Verdana"/>
          <w:sz w:val="16"/>
          <w:szCs w:val="16"/>
        </w:rPr>
      </w:pPr>
    </w:p>
    <w:p w14:paraId="7C7868F8" w14:textId="77777777" w:rsidR="00753EA8" w:rsidRPr="00CD7869" w:rsidRDefault="00753EA8" w:rsidP="00B84F65">
      <w:pPr>
        <w:jc w:val="both"/>
        <w:rPr>
          <w:rFonts w:ascii="Verdana" w:hAnsi="Verdana"/>
          <w:sz w:val="16"/>
          <w:szCs w:val="16"/>
        </w:rPr>
      </w:pPr>
    </w:p>
    <w:tbl>
      <w:tblPr>
        <w:tblStyle w:val="Tabladecuadrcula1clara"/>
        <w:tblW w:w="8233" w:type="dxa"/>
        <w:jc w:val="center"/>
        <w:tblBorders>
          <w:insideH w:val="none" w:sz="0" w:space="0" w:color="auto"/>
          <w:insideV w:val="none" w:sz="0" w:space="0" w:color="auto"/>
        </w:tblBorders>
        <w:tblLook w:val="04A0" w:firstRow="1" w:lastRow="0" w:firstColumn="1" w:lastColumn="0" w:noHBand="0" w:noVBand="1"/>
      </w:tblPr>
      <w:tblGrid>
        <w:gridCol w:w="4253"/>
        <w:gridCol w:w="318"/>
        <w:gridCol w:w="1672"/>
        <w:gridCol w:w="318"/>
        <w:gridCol w:w="1672"/>
      </w:tblGrid>
      <w:tr w:rsidR="00090B38" w:rsidRPr="00CD7869" w14:paraId="74DDCB01" w14:textId="77777777" w:rsidTr="007F16FE">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left w:val="single" w:sz="12" w:space="0" w:color="auto"/>
              <w:bottom w:val="single" w:sz="12" w:space="0" w:color="auto"/>
              <w:right w:val="single" w:sz="12" w:space="0" w:color="auto"/>
            </w:tcBorders>
            <w:noWrap/>
            <w:vAlign w:val="center"/>
            <w:hideMark/>
          </w:tcPr>
          <w:p w14:paraId="062AE293" w14:textId="325C2530" w:rsidR="00090B38" w:rsidRPr="00CD7869" w:rsidRDefault="00090B38" w:rsidP="00310E8B">
            <w:pPr>
              <w:jc w:val="center"/>
              <w:rPr>
                <w:rFonts w:ascii="Verdana" w:hAnsi="Verdana"/>
                <w:b w:val="0"/>
                <w:sz w:val="16"/>
                <w:szCs w:val="16"/>
              </w:rPr>
            </w:pPr>
            <w:r w:rsidRPr="00CD7869">
              <w:rPr>
                <w:rFonts w:ascii="Verdana" w:hAnsi="Verdana"/>
                <w:b w:val="0"/>
                <w:sz w:val="16"/>
                <w:szCs w:val="16"/>
              </w:rPr>
              <w:t>NOMBRE</w:t>
            </w:r>
          </w:p>
        </w:tc>
        <w:tc>
          <w:tcPr>
            <w:tcW w:w="318" w:type="dxa"/>
            <w:tcBorders>
              <w:top w:val="single" w:sz="12" w:space="0" w:color="auto"/>
              <w:left w:val="single" w:sz="12" w:space="0" w:color="auto"/>
              <w:bottom w:val="single" w:sz="12" w:space="0" w:color="auto"/>
              <w:right w:val="single" w:sz="12" w:space="0" w:color="auto"/>
            </w:tcBorders>
            <w:vAlign w:val="center"/>
          </w:tcPr>
          <w:p w14:paraId="3642E7B0" w14:textId="05A6ED8B" w:rsidR="00090B38" w:rsidRPr="00CD7869" w:rsidRDefault="00090B38"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72" w:type="dxa"/>
            <w:tcBorders>
              <w:top w:val="single" w:sz="12" w:space="0" w:color="auto"/>
              <w:left w:val="single" w:sz="12" w:space="0" w:color="auto"/>
              <w:bottom w:val="single" w:sz="12" w:space="0" w:color="auto"/>
              <w:right w:val="single" w:sz="12" w:space="0" w:color="auto"/>
            </w:tcBorders>
            <w:noWrap/>
            <w:vAlign w:val="center"/>
            <w:hideMark/>
          </w:tcPr>
          <w:p w14:paraId="3FBF0CF3" w14:textId="77777777" w:rsidR="00090B38" w:rsidRPr="00CD7869" w:rsidRDefault="00090B38"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1F60A118" w14:textId="1FC96888" w:rsidR="00090B38" w:rsidRPr="00CD7869" w:rsidRDefault="00090B38"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72" w:type="dxa"/>
            <w:tcBorders>
              <w:top w:val="single" w:sz="12" w:space="0" w:color="auto"/>
              <w:left w:val="single" w:sz="12" w:space="0" w:color="auto"/>
              <w:bottom w:val="single" w:sz="12" w:space="0" w:color="auto"/>
              <w:right w:val="single" w:sz="12" w:space="0" w:color="auto"/>
            </w:tcBorders>
            <w:vAlign w:val="center"/>
          </w:tcPr>
          <w:p w14:paraId="5910CEE3" w14:textId="77777777" w:rsidR="00090B38" w:rsidRPr="00CD7869" w:rsidRDefault="00090B38"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090B38" w:rsidRPr="00CD7869" w14:paraId="43FB9A3C" w14:textId="77777777" w:rsidTr="005B30AE">
        <w:trPr>
          <w:trHeight w:val="32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left w:val="single" w:sz="12" w:space="0" w:color="auto"/>
              <w:bottom w:val="nil"/>
              <w:right w:val="single" w:sz="12" w:space="0" w:color="auto"/>
            </w:tcBorders>
            <w:shd w:val="clear" w:color="auto" w:fill="auto"/>
            <w:noWrap/>
            <w:vAlign w:val="center"/>
            <w:hideMark/>
          </w:tcPr>
          <w:p w14:paraId="7BC1DED2" w14:textId="5B5BCBA4" w:rsidR="00090B38" w:rsidRPr="00CD7869" w:rsidRDefault="00090B38" w:rsidP="005B30AE">
            <w:pPr>
              <w:rPr>
                <w:rFonts w:ascii="Verdana" w:hAnsi="Verdana"/>
                <w:b w:val="0"/>
                <w:bCs w:val="0"/>
                <w:sz w:val="16"/>
                <w:szCs w:val="16"/>
              </w:rPr>
            </w:pPr>
            <w:r w:rsidRPr="00CD7869">
              <w:rPr>
                <w:rFonts w:ascii="Verdana" w:hAnsi="Verdana"/>
                <w:b w:val="0"/>
                <w:bCs w:val="0"/>
                <w:sz w:val="16"/>
                <w:szCs w:val="16"/>
              </w:rPr>
              <w:t>MOBILIARIO Y EQUIPO DE ADMINISTRACIÓN</w:t>
            </w:r>
          </w:p>
        </w:tc>
        <w:tc>
          <w:tcPr>
            <w:tcW w:w="318" w:type="dxa"/>
            <w:tcBorders>
              <w:top w:val="single" w:sz="12" w:space="0" w:color="auto"/>
              <w:left w:val="single" w:sz="12" w:space="0" w:color="auto"/>
              <w:bottom w:val="nil"/>
              <w:right w:val="single" w:sz="12" w:space="0" w:color="auto"/>
            </w:tcBorders>
            <w:shd w:val="clear" w:color="auto" w:fill="auto"/>
            <w:vAlign w:val="center"/>
          </w:tcPr>
          <w:p w14:paraId="578E0910" w14:textId="5358E169" w:rsidR="00A420C9" w:rsidRPr="00CD7869" w:rsidRDefault="00A420C9"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72" w:type="dxa"/>
            <w:tcBorders>
              <w:top w:val="single" w:sz="12" w:space="0" w:color="auto"/>
              <w:left w:val="single" w:sz="12" w:space="0" w:color="auto"/>
              <w:bottom w:val="nil"/>
              <w:right w:val="single" w:sz="12" w:space="0" w:color="auto"/>
            </w:tcBorders>
            <w:shd w:val="clear" w:color="auto" w:fill="auto"/>
            <w:noWrap/>
            <w:vAlign w:val="center"/>
          </w:tcPr>
          <w:p w14:paraId="7EFE7E81" w14:textId="4F0B54C2" w:rsidR="00090B38" w:rsidRPr="00CD7869" w:rsidRDefault="00DE47C3"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158</w:t>
            </w:r>
            <w:r w:rsidR="007A0C0C" w:rsidRPr="00CD7869">
              <w:rPr>
                <w:rFonts w:ascii="Verdana" w:hAnsi="Verdana"/>
                <w:sz w:val="16"/>
                <w:szCs w:val="16"/>
              </w:rPr>
              <w:t>,399</w:t>
            </w:r>
            <w:r w:rsidR="00E344E3" w:rsidRPr="00CD7869">
              <w:rPr>
                <w:rFonts w:ascii="Verdana" w:hAnsi="Verdana"/>
                <w:sz w:val="16"/>
                <w:szCs w:val="16"/>
              </w:rPr>
              <w:t>,7</w:t>
            </w:r>
            <w:r w:rsidR="001C6A27" w:rsidRPr="00CD7869">
              <w:rPr>
                <w:rFonts w:ascii="Verdana" w:hAnsi="Verdana"/>
                <w:sz w:val="16"/>
                <w:szCs w:val="16"/>
              </w:rPr>
              <w:t>7</w:t>
            </w:r>
            <w:r w:rsidR="005B30AE" w:rsidRPr="00CD7869">
              <w:rPr>
                <w:rFonts w:ascii="Verdana" w:hAnsi="Verdana"/>
                <w:sz w:val="16"/>
                <w:szCs w:val="16"/>
              </w:rPr>
              <w:t>3</w:t>
            </w:r>
          </w:p>
        </w:tc>
        <w:tc>
          <w:tcPr>
            <w:tcW w:w="318" w:type="dxa"/>
            <w:tcBorders>
              <w:top w:val="single" w:sz="12" w:space="0" w:color="auto"/>
              <w:left w:val="single" w:sz="12" w:space="0" w:color="auto"/>
              <w:bottom w:val="nil"/>
              <w:right w:val="single" w:sz="12" w:space="0" w:color="auto"/>
            </w:tcBorders>
            <w:shd w:val="clear" w:color="auto" w:fill="auto"/>
            <w:vAlign w:val="center"/>
          </w:tcPr>
          <w:p w14:paraId="044816F3" w14:textId="501F6F50" w:rsidR="00090B38" w:rsidRPr="00CD7869" w:rsidRDefault="00A420C9"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72" w:type="dxa"/>
            <w:tcBorders>
              <w:top w:val="single" w:sz="12" w:space="0" w:color="auto"/>
              <w:left w:val="single" w:sz="12" w:space="0" w:color="auto"/>
              <w:bottom w:val="nil"/>
              <w:right w:val="single" w:sz="12" w:space="0" w:color="auto"/>
            </w:tcBorders>
            <w:shd w:val="clear" w:color="auto" w:fill="auto"/>
            <w:vAlign w:val="center"/>
          </w:tcPr>
          <w:p w14:paraId="5CA513F6" w14:textId="57C2475E" w:rsidR="0046573F" w:rsidRPr="00CD7869" w:rsidRDefault="0046573F"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154,260,08</w:t>
            </w:r>
            <w:r w:rsidR="007B38F3" w:rsidRPr="00CD7869">
              <w:rPr>
                <w:rFonts w:ascii="Verdana" w:hAnsi="Verdana"/>
                <w:sz w:val="16"/>
                <w:szCs w:val="16"/>
              </w:rPr>
              <w:t>1</w:t>
            </w:r>
          </w:p>
        </w:tc>
      </w:tr>
      <w:tr w:rsidR="00090B38" w:rsidRPr="00CD7869" w14:paraId="323382FA" w14:textId="77777777"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shd w:val="clear" w:color="auto" w:fill="auto"/>
            <w:noWrap/>
            <w:vAlign w:val="center"/>
          </w:tcPr>
          <w:p w14:paraId="2658CFC8" w14:textId="68F8E414" w:rsidR="00090B38" w:rsidRPr="00CD7869" w:rsidRDefault="00263026" w:rsidP="005B30AE">
            <w:pPr>
              <w:rPr>
                <w:rFonts w:ascii="Verdana" w:hAnsi="Verdana"/>
                <w:b w:val="0"/>
                <w:bCs w:val="0"/>
                <w:sz w:val="16"/>
                <w:szCs w:val="16"/>
              </w:rPr>
            </w:pPr>
            <w:r w:rsidRPr="00CD7869">
              <w:rPr>
                <w:rFonts w:ascii="Verdana" w:hAnsi="Verdana"/>
                <w:b w:val="0"/>
                <w:bCs w:val="0"/>
                <w:sz w:val="16"/>
                <w:szCs w:val="16"/>
              </w:rPr>
              <w:t>VEH</w:t>
            </w:r>
            <w:r w:rsidR="00A252BA" w:rsidRPr="00CD7869">
              <w:rPr>
                <w:rFonts w:ascii="Verdana" w:hAnsi="Verdana"/>
                <w:b w:val="0"/>
                <w:bCs w:val="0"/>
                <w:sz w:val="16"/>
                <w:szCs w:val="16"/>
              </w:rPr>
              <w:t>Í</w:t>
            </w:r>
            <w:r w:rsidRPr="00CD7869">
              <w:rPr>
                <w:rFonts w:ascii="Verdana" w:hAnsi="Verdana"/>
                <w:b w:val="0"/>
                <w:bCs w:val="0"/>
                <w:sz w:val="16"/>
                <w:szCs w:val="16"/>
              </w:rPr>
              <w:t xml:space="preserve">CULOS Y EQUIPO DE TRANSPORTE </w:t>
            </w:r>
          </w:p>
        </w:tc>
        <w:tc>
          <w:tcPr>
            <w:tcW w:w="318" w:type="dxa"/>
            <w:tcBorders>
              <w:top w:val="nil"/>
              <w:left w:val="single" w:sz="12" w:space="0" w:color="auto"/>
              <w:bottom w:val="nil"/>
              <w:right w:val="single" w:sz="12" w:space="0" w:color="auto"/>
            </w:tcBorders>
            <w:shd w:val="clear" w:color="auto" w:fill="auto"/>
            <w:vAlign w:val="center"/>
          </w:tcPr>
          <w:p w14:paraId="3827F948"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noWrap/>
            <w:vAlign w:val="center"/>
          </w:tcPr>
          <w:p w14:paraId="70931FE3" w14:textId="2D17DE2F" w:rsidR="00090B38" w:rsidRPr="00CD7869" w:rsidRDefault="008724F7"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14,420,456</w:t>
            </w:r>
          </w:p>
        </w:tc>
        <w:tc>
          <w:tcPr>
            <w:tcW w:w="318" w:type="dxa"/>
            <w:tcBorders>
              <w:top w:val="nil"/>
              <w:left w:val="single" w:sz="12" w:space="0" w:color="auto"/>
              <w:bottom w:val="nil"/>
              <w:right w:val="single" w:sz="12" w:space="0" w:color="auto"/>
            </w:tcBorders>
            <w:shd w:val="clear" w:color="auto" w:fill="auto"/>
            <w:vAlign w:val="center"/>
          </w:tcPr>
          <w:p w14:paraId="573B3469"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vAlign w:val="center"/>
          </w:tcPr>
          <w:p w14:paraId="15567E2F" w14:textId="791F3F48" w:rsidR="00090B38" w:rsidRPr="00CD7869" w:rsidRDefault="00986ECF"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14,709,305</w:t>
            </w:r>
          </w:p>
        </w:tc>
      </w:tr>
      <w:tr w:rsidR="00090B38" w:rsidRPr="00CD7869" w14:paraId="4FA2B828" w14:textId="77777777"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shd w:val="clear" w:color="auto" w:fill="auto"/>
            <w:noWrap/>
            <w:vAlign w:val="center"/>
          </w:tcPr>
          <w:p w14:paraId="269E4AB1" w14:textId="098D5CAE" w:rsidR="00090B38" w:rsidRPr="00CD7869" w:rsidRDefault="00174715" w:rsidP="005B30AE">
            <w:pPr>
              <w:rPr>
                <w:rFonts w:ascii="Verdana" w:hAnsi="Verdana"/>
                <w:sz w:val="16"/>
                <w:szCs w:val="16"/>
              </w:rPr>
            </w:pPr>
            <w:r w:rsidRPr="00CD7869">
              <w:rPr>
                <w:rFonts w:ascii="Verdana" w:hAnsi="Verdana"/>
                <w:b w:val="0"/>
                <w:bCs w:val="0"/>
                <w:sz w:val="16"/>
                <w:szCs w:val="16"/>
              </w:rPr>
              <w:t>MAQUINARIA,</w:t>
            </w:r>
            <w:r w:rsidR="005C2A16" w:rsidRPr="00CD7869">
              <w:rPr>
                <w:rFonts w:ascii="Verdana" w:hAnsi="Verdana"/>
                <w:b w:val="0"/>
                <w:bCs w:val="0"/>
                <w:sz w:val="16"/>
                <w:szCs w:val="16"/>
              </w:rPr>
              <w:t xml:space="preserve"> OTROS EQUIPOS </w:t>
            </w:r>
            <w:r w:rsidRPr="00CD7869">
              <w:rPr>
                <w:rFonts w:ascii="Verdana" w:hAnsi="Verdana"/>
                <w:b w:val="0"/>
                <w:bCs w:val="0"/>
                <w:sz w:val="16"/>
                <w:szCs w:val="16"/>
              </w:rPr>
              <w:t>Y HERRAMIENTAS</w:t>
            </w:r>
          </w:p>
        </w:tc>
        <w:tc>
          <w:tcPr>
            <w:tcW w:w="318" w:type="dxa"/>
            <w:tcBorders>
              <w:top w:val="nil"/>
              <w:left w:val="single" w:sz="12" w:space="0" w:color="auto"/>
              <w:bottom w:val="nil"/>
              <w:right w:val="single" w:sz="12" w:space="0" w:color="auto"/>
            </w:tcBorders>
            <w:shd w:val="clear" w:color="auto" w:fill="auto"/>
            <w:vAlign w:val="center"/>
          </w:tcPr>
          <w:p w14:paraId="21A42213"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noWrap/>
            <w:vAlign w:val="center"/>
          </w:tcPr>
          <w:p w14:paraId="30BBE81A" w14:textId="7E7199B9" w:rsidR="00090B38" w:rsidRPr="00CD7869" w:rsidRDefault="00291177"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347,686,64</w:t>
            </w:r>
            <w:r w:rsidR="005B30AE" w:rsidRPr="00CD7869">
              <w:rPr>
                <w:rFonts w:ascii="Verdana" w:hAnsi="Verdana"/>
                <w:sz w:val="16"/>
                <w:szCs w:val="16"/>
              </w:rPr>
              <w:t>0</w:t>
            </w:r>
          </w:p>
        </w:tc>
        <w:tc>
          <w:tcPr>
            <w:tcW w:w="318" w:type="dxa"/>
            <w:tcBorders>
              <w:top w:val="nil"/>
              <w:left w:val="single" w:sz="12" w:space="0" w:color="auto"/>
              <w:bottom w:val="nil"/>
              <w:right w:val="single" w:sz="12" w:space="0" w:color="auto"/>
            </w:tcBorders>
            <w:shd w:val="clear" w:color="auto" w:fill="auto"/>
            <w:vAlign w:val="center"/>
          </w:tcPr>
          <w:p w14:paraId="33C405F0"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vAlign w:val="center"/>
          </w:tcPr>
          <w:p w14:paraId="02248F86" w14:textId="34CE9842" w:rsidR="00090B38" w:rsidRPr="00CD7869" w:rsidRDefault="003517D1"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335,780,834</w:t>
            </w:r>
          </w:p>
        </w:tc>
      </w:tr>
      <w:tr w:rsidR="00090B38" w:rsidRPr="00CD7869" w14:paraId="3EBBFE3E" w14:textId="77777777"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shd w:val="clear" w:color="auto" w:fill="auto"/>
            <w:noWrap/>
            <w:vAlign w:val="center"/>
          </w:tcPr>
          <w:p w14:paraId="63973DA0" w14:textId="772EA31E" w:rsidR="00090B38" w:rsidRPr="00CD7869" w:rsidRDefault="007E5D86" w:rsidP="005B30AE">
            <w:pPr>
              <w:rPr>
                <w:rFonts w:ascii="Verdana" w:hAnsi="Verdana"/>
                <w:sz w:val="16"/>
                <w:szCs w:val="16"/>
              </w:rPr>
            </w:pPr>
            <w:r w:rsidRPr="00CD7869">
              <w:rPr>
                <w:rFonts w:ascii="Verdana" w:hAnsi="Verdana"/>
                <w:b w:val="0"/>
                <w:bCs w:val="0"/>
                <w:sz w:val="16"/>
                <w:szCs w:val="16"/>
              </w:rPr>
              <w:t>COLECCIONES, OBRAS</w:t>
            </w:r>
            <w:r w:rsidR="0069626A" w:rsidRPr="00CD7869">
              <w:rPr>
                <w:rFonts w:ascii="Verdana" w:hAnsi="Verdana"/>
                <w:b w:val="0"/>
                <w:bCs w:val="0"/>
                <w:sz w:val="16"/>
                <w:szCs w:val="16"/>
              </w:rPr>
              <w:t xml:space="preserve"> DE ARTE Y</w:t>
            </w:r>
            <w:r w:rsidRPr="00CD7869">
              <w:rPr>
                <w:rFonts w:ascii="Verdana" w:hAnsi="Verdana"/>
                <w:b w:val="0"/>
                <w:bCs w:val="0"/>
                <w:sz w:val="16"/>
                <w:szCs w:val="16"/>
              </w:rPr>
              <w:t>OBJETOS VALIOSOS</w:t>
            </w:r>
          </w:p>
        </w:tc>
        <w:tc>
          <w:tcPr>
            <w:tcW w:w="318" w:type="dxa"/>
            <w:tcBorders>
              <w:top w:val="nil"/>
              <w:left w:val="single" w:sz="12" w:space="0" w:color="auto"/>
              <w:bottom w:val="nil"/>
              <w:right w:val="single" w:sz="12" w:space="0" w:color="auto"/>
            </w:tcBorders>
            <w:shd w:val="clear" w:color="auto" w:fill="auto"/>
            <w:vAlign w:val="center"/>
          </w:tcPr>
          <w:p w14:paraId="3C241F0F"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noWrap/>
            <w:vAlign w:val="center"/>
          </w:tcPr>
          <w:p w14:paraId="50C8468F" w14:textId="76DC73C0" w:rsidR="00090B38" w:rsidRPr="00CD7869" w:rsidRDefault="00E063BF"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132,784</w:t>
            </w:r>
          </w:p>
        </w:tc>
        <w:tc>
          <w:tcPr>
            <w:tcW w:w="318" w:type="dxa"/>
            <w:tcBorders>
              <w:top w:val="nil"/>
              <w:left w:val="single" w:sz="12" w:space="0" w:color="auto"/>
              <w:bottom w:val="nil"/>
              <w:right w:val="single" w:sz="12" w:space="0" w:color="auto"/>
            </w:tcBorders>
            <w:shd w:val="clear" w:color="auto" w:fill="auto"/>
            <w:vAlign w:val="center"/>
          </w:tcPr>
          <w:p w14:paraId="2E47BA10"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vAlign w:val="center"/>
          </w:tcPr>
          <w:p w14:paraId="10B9B0B0" w14:textId="23FFAA12" w:rsidR="00090B38" w:rsidRPr="00CD7869" w:rsidRDefault="00E063BF"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132,784</w:t>
            </w:r>
          </w:p>
        </w:tc>
      </w:tr>
      <w:tr w:rsidR="00090B38" w:rsidRPr="00CD7869" w14:paraId="63E50BDF" w14:textId="77777777"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shd w:val="clear" w:color="auto" w:fill="auto"/>
            <w:noWrap/>
            <w:vAlign w:val="center"/>
          </w:tcPr>
          <w:p w14:paraId="433453EE" w14:textId="2F740B05" w:rsidR="00090B38" w:rsidRPr="00CD7869" w:rsidRDefault="008C1812" w:rsidP="005B30AE">
            <w:pPr>
              <w:rPr>
                <w:rFonts w:ascii="Verdana" w:hAnsi="Verdana"/>
                <w:sz w:val="16"/>
                <w:szCs w:val="16"/>
              </w:rPr>
            </w:pPr>
            <w:r w:rsidRPr="00CD7869">
              <w:rPr>
                <w:rFonts w:ascii="Verdana" w:hAnsi="Verdana"/>
                <w:b w:val="0"/>
                <w:bCs w:val="0"/>
                <w:sz w:val="16"/>
                <w:szCs w:val="16"/>
              </w:rPr>
              <w:t xml:space="preserve">EQUIPO INSTRUMENTAL </w:t>
            </w:r>
            <w:r w:rsidR="00561463" w:rsidRPr="00CD7869">
              <w:rPr>
                <w:rFonts w:ascii="Verdana" w:hAnsi="Verdana"/>
                <w:b w:val="0"/>
                <w:bCs w:val="0"/>
                <w:sz w:val="16"/>
                <w:szCs w:val="16"/>
              </w:rPr>
              <w:t>MÉDICO</w:t>
            </w:r>
            <w:r w:rsidR="00DB206E" w:rsidRPr="00CD7869">
              <w:rPr>
                <w:rFonts w:ascii="Verdana" w:hAnsi="Verdana"/>
                <w:b w:val="0"/>
                <w:bCs w:val="0"/>
                <w:sz w:val="16"/>
                <w:szCs w:val="16"/>
              </w:rPr>
              <w:t xml:space="preserve"> Y DE LABORATORIO</w:t>
            </w:r>
          </w:p>
        </w:tc>
        <w:tc>
          <w:tcPr>
            <w:tcW w:w="318" w:type="dxa"/>
            <w:tcBorders>
              <w:top w:val="nil"/>
              <w:left w:val="single" w:sz="12" w:space="0" w:color="auto"/>
              <w:bottom w:val="nil"/>
              <w:right w:val="single" w:sz="12" w:space="0" w:color="auto"/>
            </w:tcBorders>
            <w:shd w:val="clear" w:color="auto" w:fill="auto"/>
            <w:vAlign w:val="center"/>
          </w:tcPr>
          <w:p w14:paraId="4984B890"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noWrap/>
            <w:vAlign w:val="center"/>
          </w:tcPr>
          <w:p w14:paraId="03A943C2" w14:textId="0804A8FF" w:rsidR="00090B38" w:rsidRPr="00CD7869" w:rsidRDefault="005968A2"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204,613</w:t>
            </w:r>
          </w:p>
        </w:tc>
        <w:tc>
          <w:tcPr>
            <w:tcW w:w="318" w:type="dxa"/>
            <w:tcBorders>
              <w:top w:val="nil"/>
              <w:left w:val="single" w:sz="12" w:space="0" w:color="auto"/>
              <w:bottom w:val="nil"/>
              <w:right w:val="single" w:sz="12" w:space="0" w:color="auto"/>
            </w:tcBorders>
            <w:shd w:val="clear" w:color="auto" w:fill="auto"/>
            <w:vAlign w:val="center"/>
          </w:tcPr>
          <w:p w14:paraId="0F991BFB"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vAlign w:val="center"/>
          </w:tcPr>
          <w:p w14:paraId="7FD32FFD" w14:textId="70488B79" w:rsidR="00090B38" w:rsidRPr="00CD7869" w:rsidRDefault="00754DC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127,18</w:t>
            </w:r>
            <w:r w:rsidR="007B38F3" w:rsidRPr="00CD7869">
              <w:rPr>
                <w:rFonts w:ascii="Verdana" w:hAnsi="Verdana"/>
                <w:sz w:val="16"/>
                <w:szCs w:val="16"/>
              </w:rPr>
              <w:t>2</w:t>
            </w:r>
          </w:p>
        </w:tc>
      </w:tr>
      <w:tr w:rsidR="00090B38" w:rsidRPr="00CD7869" w14:paraId="70FFE49D" w14:textId="77777777"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shd w:val="clear" w:color="auto" w:fill="auto"/>
            <w:noWrap/>
            <w:vAlign w:val="center"/>
          </w:tcPr>
          <w:p w14:paraId="057553BF" w14:textId="016984D2" w:rsidR="00090B38" w:rsidRPr="00CD7869" w:rsidRDefault="002A0619" w:rsidP="005B30AE">
            <w:pPr>
              <w:rPr>
                <w:rFonts w:ascii="Verdana" w:hAnsi="Verdana"/>
                <w:sz w:val="16"/>
                <w:szCs w:val="16"/>
              </w:rPr>
            </w:pPr>
            <w:r w:rsidRPr="00CD7869">
              <w:rPr>
                <w:rFonts w:ascii="Verdana" w:hAnsi="Verdana"/>
                <w:b w:val="0"/>
                <w:bCs w:val="0"/>
                <w:sz w:val="16"/>
                <w:szCs w:val="16"/>
              </w:rPr>
              <w:t xml:space="preserve">MOBILIARIO </w:t>
            </w:r>
            <w:r w:rsidR="00CE1F6D" w:rsidRPr="00CD7869">
              <w:rPr>
                <w:rFonts w:ascii="Verdana" w:hAnsi="Verdana"/>
                <w:b w:val="0"/>
                <w:bCs w:val="0"/>
                <w:sz w:val="16"/>
                <w:szCs w:val="16"/>
              </w:rPr>
              <w:t>Y EQUIPO EDUCACIONAL Y RECREATIVO</w:t>
            </w:r>
          </w:p>
        </w:tc>
        <w:tc>
          <w:tcPr>
            <w:tcW w:w="318" w:type="dxa"/>
            <w:tcBorders>
              <w:top w:val="nil"/>
              <w:left w:val="single" w:sz="12" w:space="0" w:color="auto"/>
              <w:bottom w:val="nil"/>
              <w:right w:val="single" w:sz="12" w:space="0" w:color="auto"/>
            </w:tcBorders>
            <w:shd w:val="clear" w:color="auto" w:fill="auto"/>
            <w:vAlign w:val="center"/>
          </w:tcPr>
          <w:p w14:paraId="011A66AF"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noWrap/>
            <w:vAlign w:val="center"/>
          </w:tcPr>
          <w:p w14:paraId="6CE20610" w14:textId="65D83E2A" w:rsidR="00090B38" w:rsidRPr="00CD7869" w:rsidRDefault="002264DD"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48,621,01</w:t>
            </w:r>
            <w:r w:rsidR="00717817" w:rsidRPr="00CD7869">
              <w:rPr>
                <w:rFonts w:ascii="Verdana" w:hAnsi="Verdana"/>
                <w:sz w:val="16"/>
                <w:szCs w:val="16"/>
              </w:rPr>
              <w:t>3</w:t>
            </w:r>
          </w:p>
        </w:tc>
        <w:tc>
          <w:tcPr>
            <w:tcW w:w="318" w:type="dxa"/>
            <w:tcBorders>
              <w:top w:val="nil"/>
              <w:left w:val="single" w:sz="12" w:space="0" w:color="auto"/>
              <w:bottom w:val="nil"/>
              <w:right w:val="single" w:sz="12" w:space="0" w:color="auto"/>
            </w:tcBorders>
            <w:shd w:val="clear" w:color="auto" w:fill="auto"/>
            <w:vAlign w:val="center"/>
          </w:tcPr>
          <w:p w14:paraId="360F8063" w14:textId="77777777" w:rsidR="00090B38" w:rsidRPr="00CD7869" w:rsidRDefault="00090B38"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72" w:type="dxa"/>
            <w:tcBorders>
              <w:top w:val="nil"/>
              <w:left w:val="single" w:sz="12" w:space="0" w:color="auto"/>
              <w:bottom w:val="nil"/>
              <w:right w:val="single" w:sz="12" w:space="0" w:color="auto"/>
            </w:tcBorders>
            <w:shd w:val="clear" w:color="auto" w:fill="auto"/>
            <w:vAlign w:val="center"/>
          </w:tcPr>
          <w:p w14:paraId="0BBD1CA0" w14:textId="798E6727" w:rsidR="00090B38" w:rsidRPr="00CD7869" w:rsidRDefault="00B81CC9"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47,763,868</w:t>
            </w:r>
          </w:p>
        </w:tc>
      </w:tr>
      <w:tr w:rsidR="00090B38" w:rsidRPr="00CD7869" w14:paraId="0F1AC6C6" w14:textId="77777777" w:rsidTr="007F16FE">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left w:val="single" w:sz="12" w:space="0" w:color="auto"/>
              <w:bottom w:val="single" w:sz="12" w:space="0" w:color="auto"/>
              <w:right w:val="single" w:sz="12" w:space="0" w:color="auto"/>
            </w:tcBorders>
            <w:noWrap/>
            <w:vAlign w:val="center"/>
            <w:hideMark/>
          </w:tcPr>
          <w:p w14:paraId="7D34899B" w14:textId="10D97480" w:rsidR="00090B38" w:rsidRPr="00CD7869" w:rsidRDefault="00090B38" w:rsidP="00B84F65">
            <w:pPr>
              <w:jc w:val="both"/>
              <w:rPr>
                <w:rFonts w:ascii="Verdana" w:hAnsi="Verdana"/>
                <w:sz w:val="16"/>
                <w:szCs w:val="16"/>
              </w:rPr>
            </w:pPr>
            <w:r w:rsidRPr="00CD7869">
              <w:rPr>
                <w:rFonts w:ascii="Verdana" w:hAnsi="Verdana"/>
                <w:sz w:val="16"/>
                <w:szCs w:val="16"/>
              </w:rPr>
              <w:t>TOTAL</w:t>
            </w:r>
          </w:p>
        </w:tc>
        <w:tc>
          <w:tcPr>
            <w:tcW w:w="318" w:type="dxa"/>
            <w:tcBorders>
              <w:top w:val="single" w:sz="12" w:space="0" w:color="auto"/>
              <w:left w:val="single" w:sz="12" w:space="0" w:color="auto"/>
              <w:bottom w:val="single" w:sz="12" w:space="0" w:color="auto"/>
              <w:right w:val="single" w:sz="12" w:space="0" w:color="auto"/>
            </w:tcBorders>
          </w:tcPr>
          <w:p w14:paraId="639008E0" w14:textId="77777777" w:rsidR="00090B38" w:rsidRPr="00CD7869" w:rsidRDefault="00090B38"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72" w:type="dxa"/>
            <w:tcBorders>
              <w:top w:val="single" w:sz="12" w:space="0" w:color="auto"/>
              <w:left w:val="single" w:sz="12" w:space="0" w:color="auto"/>
              <w:bottom w:val="single" w:sz="12" w:space="0" w:color="auto"/>
              <w:right w:val="single" w:sz="12" w:space="0" w:color="auto"/>
            </w:tcBorders>
            <w:noWrap/>
            <w:vAlign w:val="center"/>
            <w:hideMark/>
          </w:tcPr>
          <w:p w14:paraId="27B16619" w14:textId="25BC4E01" w:rsidR="00090B38" w:rsidRPr="00CD7869" w:rsidRDefault="00090B38" w:rsidP="00A755A6">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569,465,279</w:t>
            </w:r>
          </w:p>
        </w:tc>
        <w:tc>
          <w:tcPr>
            <w:tcW w:w="318" w:type="dxa"/>
            <w:tcBorders>
              <w:top w:val="single" w:sz="12" w:space="0" w:color="auto"/>
              <w:left w:val="single" w:sz="12" w:space="0" w:color="auto"/>
              <w:bottom w:val="single" w:sz="12" w:space="0" w:color="auto"/>
              <w:right w:val="single" w:sz="12" w:space="0" w:color="auto"/>
            </w:tcBorders>
          </w:tcPr>
          <w:p w14:paraId="5BA69610" w14:textId="77777777" w:rsidR="00090B38" w:rsidRPr="00CD7869" w:rsidRDefault="00090B38" w:rsidP="00B84F65">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72" w:type="dxa"/>
            <w:tcBorders>
              <w:top w:val="single" w:sz="12" w:space="0" w:color="auto"/>
              <w:left w:val="single" w:sz="12" w:space="0" w:color="auto"/>
              <w:bottom w:val="single" w:sz="12" w:space="0" w:color="auto"/>
              <w:right w:val="single" w:sz="12" w:space="0" w:color="auto"/>
            </w:tcBorders>
            <w:vAlign w:val="center"/>
          </w:tcPr>
          <w:p w14:paraId="20D7BA82" w14:textId="1E8974A6" w:rsidR="00090B38" w:rsidRPr="00CD7869" w:rsidRDefault="00090B38" w:rsidP="00A755A6">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552,774,05</w:t>
            </w:r>
            <w:r w:rsidR="00E64E82" w:rsidRPr="00CD7869">
              <w:rPr>
                <w:rFonts w:ascii="Verdana" w:hAnsi="Verdana"/>
                <w:sz w:val="16"/>
                <w:szCs w:val="16"/>
              </w:rPr>
              <w:t>4</w:t>
            </w:r>
          </w:p>
        </w:tc>
      </w:tr>
    </w:tbl>
    <w:p w14:paraId="73E33306" w14:textId="7CAB73E7" w:rsidR="002E4DEC" w:rsidRPr="00CD7869" w:rsidRDefault="002E4DEC" w:rsidP="00B84F65">
      <w:pPr>
        <w:jc w:val="both"/>
        <w:rPr>
          <w:rFonts w:ascii="Verdana" w:hAnsi="Verdana"/>
          <w:sz w:val="16"/>
          <w:szCs w:val="16"/>
        </w:rPr>
      </w:pPr>
    </w:p>
    <w:p w14:paraId="588A4E0B" w14:textId="45E96A12" w:rsidR="00926E1F" w:rsidRPr="00CD7869" w:rsidRDefault="00926E1F" w:rsidP="00B84F65">
      <w:pPr>
        <w:jc w:val="both"/>
        <w:rPr>
          <w:rFonts w:ascii="Verdana" w:hAnsi="Verdana"/>
          <w:sz w:val="16"/>
          <w:szCs w:val="16"/>
        </w:rPr>
      </w:pPr>
      <w:r w:rsidRPr="00CD7869">
        <w:rPr>
          <w:rFonts w:ascii="Verdana" w:hAnsi="Verdana"/>
          <w:sz w:val="16"/>
          <w:szCs w:val="16"/>
        </w:rPr>
        <w:t xml:space="preserve">Los bienes muebles de Canal Once se encuentran distribuidos en las </w:t>
      </w:r>
      <w:r w:rsidR="00323724" w:rsidRPr="00CD7869">
        <w:rPr>
          <w:rFonts w:ascii="Verdana" w:hAnsi="Verdana"/>
          <w:sz w:val="16"/>
          <w:szCs w:val="16"/>
        </w:rPr>
        <w:t xml:space="preserve">diferentes </w:t>
      </w:r>
      <w:r w:rsidRPr="00CD7869">
        <w:rPr>
          <w:rFonts w:ascii="Verdana" w:hAnsi="Verdana"/>
          <w:sz w:val="16"/>
          <w:szCs w:val="16"/>
        </w:rPr>
        <w:t>r</w:t>
      </w:r>
      <w:r w:rsidR="00323724" w:rsidRPr="00CD7869">
        <w:rPr>
          <w:rFonts w:ascii="Verdana" w:hAnsi="Verdana"/>
          <w:sz w:val="16"/>
          <w:szCs w:val="16"/>
        </w:rPr>
        <w:t xml:space="preserve">epetidoras y oficinas ubicadas en </w:t>
      </w:r>
      <w:r w:rsidR="00482FDE" w:rsidRPr="00CD7869">
        <w:rPr>
          <w:rFonts w:ascii="Verdana" w:hAnsi="Verdana"/>
          <w:sz w:val="16"/>
          <w:szCs w:val="16"/>
        </w:rPr>
        <w:t>Prolongación</w:t>
      </w:r>
      <w:r w:rsidR="00323724" w:rsidRPr="00CD7869">
        <w:rPr>
          <w:rFonts w:ascii="Verdana" w:hAnsi="Verdana"/>
          <w:sz w:val="16"/>
          <w:szCs w:val="16"/>
        </w:rPr>
        <w:t xml:space="preserve"> d</w:t>
      </w:r>
      <w:r w:rsidR="00064DDD" w:rsidRPr="00CD7869">
        <w:rPr>
          <w:rFonts w:ascii="Verdana" w:hAnsi="Verdana"/>
          <w:sz w:val="16"/>
          <w:szCs w:val="16"/>
        </w:rPr>
        <w:t>e Carpio 475, colonia Casco de S</w:t>
      </w:r>
      <w:r w:rsidR="00323724" w:rsidRPr="00CD7869">
        <w:rPr>
          <w:rFonts w:ascii="Verdana" w:hAnsi="Verdana"/>
          <w:sz w:val="16"/>
          <w:szCs w:val="16"/>
        </w:rPr>
        <w:t xml:space="preserve">anto Tomas, C.P. 11340, </w:t>
      </w:r>
      <w:r w:rsidR="00064DDD" w:rsidRPr="00CD7869">
        <w:rPr>
          <w:rFonts w:ascii="Verdana" w:hAnsi="Verdana"/>
          <w:sz w:val="16"/>
          <w:szCs w:val="16"/>
        </w:rPr>
        <w:t xml:space="preserve">Alcaldía Miguel Hidalgo de la </w:t>
      </w:r>
      <w:r w:rsidR="00323724" w:rsidRPr="00CD7869">
        <w:rPr>
          <w:rFonts w:ascii="Verdana" w:hAnsi="Verdana"/>
          <w:sz w:val="16"/>
          <w:szCs w:val="16"/>
        </w:rPr>
        <w:t xml:space="preserve">Ciudad de </w:t>
      </w:r>
      <w:r w:rsidR="00482FDE" w:rsidRPr="00CD7869">
        <w:rPr>
          <w:rFonts w:ascii="Verdana" w:hAnsi="Verdana"/>
          <w:sz w:val="16"/>
          <w:szCs w:val="16"/>
        </w:rPr>
        <w:t>México</w:t>
      </w:r>
      <w:r w:rsidR="00323724" w:rsidRPr="00CD7869">
        <w:rPr>
          <w:rFonts w:ascii="Verdana" w:hAnsi="Verdana"/>
          <w:sz w:val="16"/>
          <w:szCs w:val="16"/>
        </w:rPr>
        <w:t>.</w:t>
      </w:r>
    </w:p>
    <w:p w14:paraId="5EC46B47" w14:textId="367198E2" w:rsidR="00926E1F" w:rsidRPr="00CD7869" w:rsidRDefault="00926E1F" w:rsidP="00B84F65">
      <w:pPr>
        <w:jc w:val="both"/>
        <w:rPr>
          <w:rFonts w:ascii="Verdana" w:hAnsi="Verdana"/>
          <w:sz w:val="16"/>
          <w:szCs w:val="16"/>
        </w:rPr>
      </w:pPr>
    </w:p>
    <w:p w14:paraId="3F02D7AA" w14:textId="639D2786" w:rsidR="00B821C0" w:rsidRPr="00CD7869" w:rsidRDefault="00C249A3" w:rsidP="00B84F65">
      <w:pPr>
        <w:jc w:val="both"/>
        <w:rPr>
          <w:rFonts w:ascii="Verdana" w:hAnsi="Verdana"/>
          <w:sz w:val="16"/>
          <w:szCs w:val="16"/>
        </w:rPr>
      </w:pPr>
      <w:r w:rsidRPr="00CD7869">
        <w:rPr>
          <w:rFonts w:ascii="Verdana" w:hAnsi="Verdana"/>
          <w:sz w:val="16"/>
          <w:szCs w:val="16"/>
        </w:rPr>
        <w:t xml:space="preserve">De conformidad con el Dictamen </w:t>
      </w:r>
      <w:r w:rsidR="00F95154" w:rsidRPr="00CD7869">
        <w:rPr>
          <w:rFonts w:ascii="Verdana" w:hAnsi="Verdana"/>
          <w:sz w:val="16"/>
          <w:szCs w:val="16"/>
        </w:rPr>
        <w:t>Técnico</w:t>
      </w:r>
      <w:r w:rsidRPr="00CD7869">
        <w:rPr>
          <w:rFonts w:ascii="Verdana" w:hAnsi="Verdana"/>
          <w:sz w:val="16"/>
          <w:szCs w:val="16"/>
        </w:rPr>
        <w:t xml:space="preserve"> para definir que los Activos Fijos del Poder Ejecutivo Federal tienen una Vida </w:t>
      </w:r>
      <w:r w:rsidR="00F95154" w:rsidRPr="00CD7869">
        <w:rPr>
          <w:rFonts w:ascii="Verdana" w:hAnsi="Verdana"/>
          <w:sz w:val="16"/>
          <w:szCs w:val="16"/>
        </w:rPr>
        <w:t>Útil</w:t>
      </w:r>
      <w:r w:rsidRPr="00CD7869">
        <w:rPr>
          <w:rFonts w:ascii="Verdana" w:hAnsi="Verdana"/>
          <w:sz w:val="16"/>
          <w:szCs w:val="16"/>
        </w:rPr>
        <w:t xml:space="preserve"> Indefinida, proporcionado por la Coordinadora Sectorial (SEP), Canal Once no lleva a cabo depreciación de los bienes muebles. De conformidad con el Dictamen </w:t>
      </w:r>
      <w:r w:rsidR="00F95154" w:rsidRPr="00CD7869">
        <w:rPr>
          <w:rFonts w:ascii="Verdana" w:hAnsi="Verdana"/>
          <w:sz w:val="16"/>
          <w:szCs w:val="16"/>
        </w:rPr>
        <w:t>Técnico</w:t>
      </w:r>
      <w:r w:rsidRPr="00CD7869">
        <w:rPr>
          <w:rFonts w:ascii="Verdana" w:hAnsi="Verdana"/>
          <w:sz w:val="16"/>
          <w:szCs w:val="16"/>
        </w:rPr>
        <w:t xml:space="preserve"> emitido el 15 de enero de 2013, </w:t>
      </w:r>
      <w:r w:rsidR="00803F13" w:rsidRPr="00CD7869">
        <w:rPr>
          <w:rFonts w:ascii="Verdana" w:hAnsi="Verdana"/>
          <w:sz w:val="16"/>
          <w:szCs w:val="16"/>
        </w:rPr>
        <w:t xml:space="preserve">por la Unidad de Contabilidad Gubernamental, Canal Once requirió al Instituto </w:t>
      </w:r>
      <w:r w:rsidR="00F95154" w:rsidRPr="00CD7869">
        <w:rPr>
          <w:rFonts w:ascii="Verdana" w:hAnsi="Verdana"/>
          <w:sz w:val="16"/>
          <w:szCs w:val="16"/>
        </w:rPr>
        <w:t>Politécnico</w:t>
      </w:r>
      <w:r w:rsidR="00803F13" w:rsidRPr="00CD7869">
        <w:rPr>
          <w:rFonts w:ascii="Verdana" w:hAnsi="Verdana"/>
          <w:sz w:val="16"/>
          <w:szCs w:val="16"/>
        </w:rPr>
        <w:t xml:space="preserve"> Nacional (IPN) la ratificación de su contenido, la cual fue confirmada por la Directora </w:t>
      </w:r>
      <w:r w:rsidR="0092208F" w:rsidRPr="00CD7869">
        <w:rPr>
          <w:rFonts w:ascii="Verdana" w:hAnsi="Verdana"/>
          <w:sz w:val="16"/>
          <w:szCs w:val="16"/>
        </w:rPr>
        <w:t>de Recursos Financieros del IPN, con el oficio DRF/DC/3095/18, por lo anterior Canal Once no registra la depreciación dado que los activos fijos tienen una vida útil indefinida.</w:t>
      </w:r>
    </w:p>
    <w:p w14:paraId="3ACBAEA7" w14:textId="77777777" w:rsidR="00B821C0" w:rsidRPr="00CD7869" w:rsidRDefault="00B821C0" w:rsidP="00B84F65">
      <w:pPr>
        <w:jc w:val="both"/>
        <w:rPr>
          <w:rFonts w:ascii="Verdana" w:hAnsi="Verdana"/>
          <w:sz w:val="16"/>
          <w:szCs w:val="16"/>
        </w:rPr>
      </w:pPr>
    </w:p>
    <w:p w14:paraId="7BC4609C" w14:textId="01A1DD0F" w:rsidR="007F2CAF" w:rsidRPr="00CD7869" w:rsidRDefault="007F2CAF" w:rsidP="00B84F65">
      <w:pPr>
        <w:jc w:val="both"/>
        <w:rPr>
          <w:rFonts w:ascii="Verdana" w:hAnsi="Verdana"/>
          <w:sz w:val="16"/>
          <w:szCs w:val="16"/>
        </w:rPr>
      </w:pPr>
    </w:p>
    <w:p w14:paraId="39AA327C" w14:textId="68A1B58F" w:rsidR="00847FC5" w:rsidRPr="00CD7869" w:rsidRDefault="000149E9" w:rsidP="00B84F65">
      <w:pPr>
        <w:jc w:val="both"/>
        <w:rPr>
          <w:rFonts w:ascii="Verdana" w:hAnsi="Verdana"/>
          <w:b/>
          <w:bCs/>
          <w:sz w:val="16"/>
          <w:szCs w:val="16"/>
        </w:rPr>
      </w:pPr>
      <w:r w:rsidRPr="00CD7869">
        <w:rPr>
          <w:rFonts w:ascii="Verdana" w:hAnsi="Verdana"/>
          <w:b/>
          <w:bCs/>
          <w:sz w:val="16"/>
          <w:szCs w:val="16"/>
        </w:rPr>
        <w:t xml:space="preserve">Bienes Intangibles </w:t>
      </w:r>
    </w:p>
    <w:p w14:paraId="1EBF2590" w14:textId="2610CD65" w:rsidR="0012774C" w:rsidRPr="00CD7869" w:rsidRDefault="0012774C" w:rsidP="00B84F65">
      <w:pPr>
        <w:jc w:val="both"/>
        <w:rPr>
          <w:rFonts w:ascii="Verdana" w:hAnsi="Verdana"/>
          <w:sz w:val="16"/>
          <w:szCs w:val="16"/>
        </w:rPr>
      </w:pPr>
    </w:p>
    <w:p w14:paraId="11D7BC5F" w14:textId="77777777" w:rsidR="00B30489" w:rsidRPr="00CD7869" w:rsidRDefault="0012774C" w:rsidP="00B30489">
      <w:pPr>
        <w:jc w:val="both"/>
        <w:rPr>
          <w:rFonts w:ascii="Verdana" w:hAnsi="Verdana"/>
          <w:sz w:val="16"/>
          <w:szCs w:val="16"/>
        </w:rPr>
      </w:pPr>
      <w:r w:rsidRPr="00CD7869">
        <w:rPr>
          <w:rFonts w:ascii="Verdana" w:hAnsi="Verdana"/>
          <w:sz w:val="16"/>
          <w:szCs w:val="16"/>
        </w:rPr>
        <w:t xml:space="preserve">En este rubro Canal Once no presenta </w:t>
      </w:r>
      <w:r w:rsidR="00B30489" w:rsidRPr="00CD7869">
        <w:rPr>
          <w:rFonts w:ascii="Verdana" w:hAnsi="Verdana"/>
          <w:sz w:val="16"/>
          <w:szCs w:val="16"/>
        </w:rPr>
        <w:t>ninguna operación o registro contable.</w:t>
      </w:r>
    </w:p>
    <w:p w14:paraId="749AAE59" w14:textId="1C624103" w:rsidR="00D86A33" w:rsidRPr="00CD7869" w:rsidRDefault="00D86A33" w:rsidP="00845895">
      <w:pPr>
        <w:jc w:val="both"/>
        <w:rPr>
          <w:rFonts w:ascii="Verdana" w:hAnsi="Verdana"/>
          <w:sz w:val="16"/>
          <w:szCs w:val="16"/>
        </w:rPr>
      </w:pPr>
    </w:p>
    <w:p w14:paraId="717AF89C" w14:textId="6D1F89D6" w:rsidR="00845895" w:rsidRPr="00CD7869" w:rsidRDefault="00845895" w:rsidP="00845895">
      <w:pPr>
        <w:jc w:val="both"/>
        <w:rPr>
          <w:rFonts w:ascii="Verdana" w:hAnsi="Verdana"/>
          <w:b/>
          <w:bCs/>
          <w:sz w:val="16"/>
          <w:szCs w:val="16"/>
        </w:rPr>
      </w:pPr>
      <w:r w:rsidRPr="00CD7869">
        <w:rPr>
          <w:rFonts w:ascii="Verdana" w:hAnsi="Verdana"/>
          <w:b/>
          <w:bCs/>
          <w:sz w:val="16"/>
          <w:szCs w:val="16"/>
        </w:rPr>
        <w:t>Estimaciones y Deterioros</w:t>
      </w:r>
    </w:p>
    <w:p w14:paraId="1A66CA23" w14:textId="74656A4B" w:rsidR="00C26F51" w:rsidRPr="00CD7869" w:rsidRDefault="00C26F51" w:rsidP="00B84F65">
      <w:pPr>
        <w:jc w:val="both"/>
        <w:rPr>
          <w:rFonts w:ascii="Verdana" w:hAnsi="Verdana"/>
          <w:sz w:val="16"/>
          <w:szCs w:val="16"/>
        </w:rPr>
      </w:pPr>
    </w:p>
    <w:p w14:paraId="342F3951" w14:textId="77777777" w:rsidR="00C26F51" w:rsidRPr="00CD7869" w:rsidRDefault="00C26F51" w:rsidP="00C26F51">
      <w:pPr>
        <w:jc w:val="both"/>
        <w:rPr>
          <w:rFonts w:ascii="Verdana" w:hAnsi="Verdana"/>
          <w:sz w:val="16"/>
          <w:szCs w:val="16"/>
        </w:rPr>
      </w:pPr>
      <w:r w:rsidRPr="00CD7869">
        <w:rPr>
          <w:rFonts w:ascii="Verdana" w:hAnsi="Verdana"/>
          <w:sz w:val="16"/>
          <w:szCs w:val="16"/>
        </w:rPr>
        <w:t>En este rubro Canal Once no presenta ninguna operación o registro contable.</w:t>
      </w:r>
    </w:p>
    <w:p w14:paraId="71ABA752" w14:textId="783037B8" w:rsidR="00C26F51" w:rsidRPr="00CD7869" w:rsidRDefault="00C26F51" w:rsidP="00B84F65">
      <w:pPr>
        <w:jc w:val="both"/>
        <w:rPr>
          <w:rFonts w:ascii="Verdana" w:hAnsi="Verdana"/>
          <w:sz w:val="16"/>
          <w:szCs w:val="16"/>
        </w:rPr>
      </w:pPr>
    </w:p>
    <w:p w14:paraId="6CD68294" w14:textId="7C5C67F7" w:rsidR="00ED309F" w:rsidRPr="00CD7869" w:rsidRDefault="00ED309F" w:rsidP="00B84F65">
      <w:pPr>
        <w:jc w:val="both"/>
        <w:rPr>
          <w:rFonts w:ascii="Verdana" w:hAnsi="Verdana"/>
          <w:sz w:val="16"/>
          <w:szCs w:val="16"/>
        </w:rPr>
      </w:pPr>
    </w:p>
    <w:p w14:paraId="000D66D8" w14:textId="1D2F268A" w:rsidR="00ED309F" w:rsidRPr="00CD7869" w:rsidRDefault="00ED309F" w:rsidP="00B84F65">
      <w:pPr>
        <w:jc w:val="both"/>
        <w:rPr>
          <w:rFonts w:ascii="Verdana" w:hAnsi="Verdana"/>
          <w:sz w:val="16"/>
          <w:szCs w:val="16"/>
        </w:rPr>
      </w:pPr>
    </w:p>
    <w:p w14:paraId="34E64D35" w14:textId="022CBFE7" w:rsidR="00ED309F" w:rsidRPr="00CD7869" w:rsidRDefault="00ED309F" w:rsidP="00B84F65">
      <w:pPr>
        <w:jc w:val="both"/>
        <w:rPr>
          <w:rFonts w:ascii="Verdana" w:hAnsi="Verdana"/>
          <w:sz w:val="16"/>
          <w:szCs w:val="16"/>
        </w:rPr>
      </w:pPr>
    </w:p>
    <w:p w14:paraId="09CAA5A3" w14:textId="3E4111D8" w:rsidR="00ED309F" w:rsidRPr="00CD7869" w:rsidRDefault="00ED309F" w:rsidP="00B84F65">
      <w:pPr>
        <w:jc w:val="both"/>
        <w:rPr>
          <w:rFonts w:ascii="Verdana" w:hAnsi="Verdana"/>
          <w:sz w:val="16"/>
          <w:szCs w:val="16"/>
        </w:rPr>
      </w:pPr>
    </w:p>
    <w:p w14:paraId="61565BB5" w14:textId="49090DEA" w:rsidR="00ED309F" w:rsidRPr="00CD7869" w:rsidRDefault="00ED309F" w:rsidP="00B84F65">
      <w:pPr>
        <w:jc w:val="both"/>
        <w:rPr>
          <w:rFonts w:ascii="Verdana" w:hAnsi="Verdana"/>
          <w:sz w:val="16"/>
          <w:szCs w:val="16"/>
        </w:rPr>
      </w:pPr>
    </w:p>
    <w:p w14:paraId="7B6797B5" w14:textId="77777777" w:rsidR="00ED309F" w:rsidRPr="00CD7869" w:rsidRDefault="00ED309F" w:rsidP="00B84F65">
      <w:pPr>
        <w:jc w:val="both"/>
        <w:rPr>
          <w:rFonts w:ascii="Verdana" w:hAnsi="Verdana"/>
          <w:sz w:val="16"/>
          <w:szCs w:val="16"/>
        </w:rPr>
      </w:pPr>
    </w:p>
    <w:p w14:paraId="015DFA13" w14:textId="77777777" w:rsidR="00847FC5" w:rsidRPr="00CD7869" w:rsidRDefault="00847FC5" w:rsidP="00B84F65">
      <w:pPr>
        <w:jc w:val="both"/>
        <w:rPr>
          <w:rFonts w:ascii="Verdana" w:hAnsi="Verdana"/>
          <w:sz w:val="16"/>
          <w:szCs w:val="16"/>
        </w:rPr>
      </w:pPr>
    </w:p>
    <w:p w14:paraId="6B99EF14" w14:textId="77777777" w:rsidR="00CD2667" w:rsidRPr="00CD7869" w:rsidRDefault="00CD2667">
      <w:pPr>
        <w:rPr>
          <w:rFonts w:ascii="Verdana" w:hAnsi="Verdana"/>
          <w:b/>
          <w:bCs/>
          <w:sz w:val="16"/>
          <w:szCs w:val="16"/>
        </w:rPr>
      </w:pPr>
      <w:r w:rsidRPr="00CD7869">
        <w:rPr>
          <w:rFonts w:ascii="Verdana" w:hAnsi="Verdana"/>
          <w:b/>
          <w:bCs/>
          <w:sz w:val="16"/>
          <w:szCs w:val="16"/>
        </w:rPr>
        <w:br w:type="page"/>
      </w:r>
    </w:p>
    <w:p w14:paraId="57A62398" w14:textId="65AE5258" w:rsidR="00AE3463" w:rsidRPr="00CD7869" w:rsidRDefault="00AE3463" w:rsidP="00B84F65">
      <w:pPr>
        <w:jc w:val="both"/>
        <w:rPr>
          <w:rFonts w:ascii="Verdana" w:hAnsi="Verdana"/>
          <w:b/>
          <w:bCs/>
          <w:sz w:val="16"/>
          <w:szCs w:val="16"/>
        </w:rPr>
      </w:pPr>
      <w:r w:rsidRPr="00CD7869">
        <w:rPr>
          <w:rFonts w:ascii="Verdana" w:hAnsi="Verdana"/>
          <w:b/>
          <w:bCs/>
          <w:sz w:val="16"/>
          <w:szCs w:val="16"/>
        </w:rPr>
        <w:lastRenderedPageBreak/>
        <w:t>Pasivo</w:t>
      </w:r>
    </w:p>
    <w:p w14:paraId="15C300C2" w14:textId="5AD67E4E" w:rsidR="0039148B" w:rsidRPr="00CD7869" w:rsidRDefault="0039148B" w:rsidP="00B84F65">
      <w:pPr>
        <w:jc w:val="both"/>
        <w:rPr>
          <w:rFonts w:ascii="Verdana" w:hAnsi="Verdana"/>
          <w:sz w:val="16"/>
          <w:szCs w:val="16"/>
        </w:rPr>
      </w:pPr>
    </w:p>
    <w:p w14:paraId="546863A9" w14:textId="048D193F" w:rsidR="00ED309F" w:rsidRPr="00CD7869" w:rsidRDefault="00E33A65" w:rsidP="00B84F65">
      <w:pPr>
        <w:jc w:val="both"/>
        <w:rPr>
          <w:rFonts w:ascii="Verdana" w:hAnsi="Verdana"/>
          <w:sz w:val="16"/>
          <w:szCs w:val="16"/>
        </w:rPr>
      </w:pPr>
      <w:r w:rsidRPr="00CD7869">
        <w:rPr>
          <w:rFonts w:ascii="Verdana" w:hAnsi="Verdana"/>
          <w:sz w:val="16"/>
          <w:szCs w:val="16"/>
        </w:rPr>
        <w:t xml:space="preserve">El Pasivo </w:t>
      </w:r>
      <w:r w:rsidR="00143B46" w:rsidRPr="00CD7869">
        <w:rPr>
          <w:rFonts w:ascii="Verdana" w:hAnsi="Verdana"/>
          <w:sz w:val="16"/>
          <w:szCs w:val="16"/>
        </w:rPr>
        <w:t>de Canal</w:t>
      </w:r>
      <w:r w:rsidRPr="00CD7869">
        <w:rPr>
          <w:rFonts w:ascii="Verdana" w:hAnsi="Verdana"/>
          <w:sz w:val="16"/>
          <w:szCs w:val="16"/>
        </w:rPr>
        <w:t xml:space="preserve"> Once</w:t>
      </w:r>
      <w:r w:rsidR="00143B46" w:rsidRPr="00CD7869">
        <w:rPr>
          <w:rFonts w:ascii="Verdana" w:hAnsi="Verdana"/>
          <w:sz w:val="16"/>
          <w:szCs w:val="16"/>
        </w:rPr>
        <w:t xml:space="preserve"> </w:t>
      </w:r>
      <w:r w:rsidR="000E45AB" w:rsidRPr="00CD7869">
        <w:rPr>
          <w:rFonts w:ascii="Verdana" w:hAnsi="Verdana"/>
          <w:sz w:val="16"/>
          <w:szCs w:val="16"/>
        </w:rPr>
        <w:t xml:space="preserve">al 31 de </w:t>
      </w:r>
      <w:r w:rsidR="00CB49C1" w:rsidRPr="00CD7869">
        <w:rPr>
          <w:rFonts w:ascii="Verdana" w:hAnsi="Verdana"/>
          <w:sz w:val="16"/>
          <w:szCs w:val="16"/>
        </w:rPr>
        <w:t>diciembre de</w:t>
      </w:r>
      <w:r w:rsidR="000E45AB" w:rsidRPr="00CD7869">
        <w:rPr>
          <w:rFonts w:ascii="Verdana" w:hAnsi="Verdana"/>
          <w:sz w:val="16"/>
          <w:szCs w:val="16"/>
        </w:rPr>
        <w:t xml:space="preserve"> 202</w:t>
      </w:r>
      <w:r w:rsidR="001E2DD1" w:rsidRPr="00CD7869">
        <w:rPr>
          <w:rFonts w:ascii="Verdana" w:hAnsi="Verdana"/>
          <w:sz w:val="16"/>
          <w:szCs w:val="16"/>
        </w:rPr>
        <w:t>1</w:t>
      </w:r>
      <w:r w:rsidR="000E45AB" w:rsidRPr="00CD7869">
        <w:rPr>
          <w:rFonts w:ascii="Verdana" w:hAnsi="Verdana"/>
          <w:sz w:val="16"/>
          <w:szCs w:val="16"/>
        </w:rPr>
        <w:t>, corresponde</w:t>
      </w:r>
      <w:r w:rsidR="003E7BB6" w:rsidRPr="00CD7869">
        <w:rPr>
          <w:rFonts w:ascii="Verdana" w:hAnsi="Verdana"/>
          <w:sz w:val="16"/>
          <w:szCs w:val="16"/>
        </w:rPr>
        <w:t xml:space="preserve"> al Pasivo Circulante </w:t>
      </w:r>
      <w:r w:rsidR="00920984" w:rsidRPr="00CD7869">
        <w:rPr>
          <w:rFonts w:ascii="Verdana" w:hAnsi="Verdana"/>
          <w:sz w:val="16"/>
          <w:szCs w:val="16"/>
        </w:rPr>
        <w:t xml:space="preserve">que se registra en las </w:t>
      </w:r>
      <w:r w:rsidR="009C37F5" w:rsidRPr="00CD7869">
        <w:rPr>
          <w:rFonts w:ascii="Verdana" w:hAnsi="Verdana"/>
          <w:sz w:val="16"/>
          <w:szCs w:val="16"/>
        </w:rPr>
        <w:t>cuentas de mayor</w:t>
      </w:r>
      <w:r w:rsidR="00C10B89" w:rsidRPr="00CD7869">
        <w:rPr>
          <w:rFonts w:ascii="Verdana" w:hAnsi="Verdana"/>
          <w:sz w:val="16"/>
          <w:szCs w:val="16"/>
        </w:rPr>
        <w:t xml:space="preserve"> </w:t>
      </w:r>
      <w:r w:rsidR="00E55CB9" w:rsidRPr="00CD7869">
        <w:rPr>
          <w:rFonts w:ascii="Verdana" w:hAnsi="Verdana"/>
          <w:sz w:val="16"/>
          <w:szCs w:val="16"/>
        </w:rPr>
        <w:t>Proveedores, Retenciones</w:t>
      </w:r>
      <w:r w:rsidR="001D42E5" w:rsidRPr="00CD7869">
        <w:rPr>
          <w:rFonts w:ascii="Verdana" w:hAnsi="Verdana"/>
          <w:sz w:val="16"/>
          <w:szCs w:val="16"/>
        </w:rPr>
        <w:t xml:space="preserve"> y Contribuciones </w:t>
      </w:r>
      <w:r w:rsidR="00F81A83" w:rsidRPr="00CD7869">
        <w:rPr>
          <w:rFonts w:ascii="Verdana" w:hAnsi="Verdana"/>
          <w:sz w:val="16"/>
          <w:szCs w:val="16"/>
        </w:rPr>
        <w:t>por Pagar a Corto Plazo</w:t>
      </w:r>
      <w:r w:rsidR="00EB474E" w:rsidRPr="00CD7869">
        <w:rPr>
          <w:rFonts w:ascii="Verdana" w:hAnsi="Verdana"/>
          <w:sz w:val="16"/>
          <w:szCs w:val="16"/>
        </w:rPr>
        <w:t>, Otras cuentas por Pagar a Corto Plazo</w:t>
      </w:r>
      <w:r w:rsidR="00D96A7A" w:rsidRPr="00CD7869">
        <w:rPr>
          <w:rFonts w:ascii="Verdana" w:hAnsi="Verdana"/>
          <w:sz w:val="16"/>
          <w:szCs w:val="16"/>
        </w:rPr>
        <w:t xml:space="preserve">, Otros Pasivos </w:t>
      </w:r>
      <w:r w:rsidR="00E55CB9" w:rsidRPr="00CD7869">
        <w:rPr>
          <w:rFonts w:ascii="Verdana" w:hAnsi="Verdana"/>
          <w:sz w:val="16"/>
          <w:szCs w:val="16"/>
        </w:rPr>
        <w:t>Circulantes,</w:t>
      </w:r>
      <w:r w:rsidR="00F07BE2" w:rsidRPr="00CD7869">
        <w:rPr>
          <w:rFonts w:ascii="Verdana" w:hAnsi="Verdana"/>
          <w:sz w:val="16"/>
          <w:szCs w:val="16"/>
        </w:rPr>
        <w:t xml:space="preserve"> de conformidad con el siguiente cuadro</w:t>
      </w:r>
      <w:r w:rsidR="001E2DD1" w:rsidRPr="00CD7869">
        <w:rPr>
          <w:rFonts w:ascii="Verdana" w:hAnsi="Verdana"/>
          <w:sz w:val="16"/>
          <w:szCs w:val="16"/>
        </w:rPr>
        <w:t>:</w:t>
      </w:r>
    </w:p>
    <w:p w14:paraId="64D91FC6" w14:textId="78A4E77C" w:rsidR="00ED309F" w:rsidRPr="00CD7869" w:rsidRDefault="00ED309F" w:rsidP="00B84F65">
      <w:pPr>
        <w:jc w:val="both"/>
        <w:rPr>
          <w:rFonts w:ascii="Verdana" w:hAnsi="Verdana"/>
          <w:sz w:val="16"/>
          <w:szCs w:val="16"/>
        </w:rPr>
      </w:pPr>
    </w:p>
    <w:p w14:paraId="365C287E" w14:textId="77777777" w:rsidR="00926E1F" w:rsidRPr="00CD7869" w:rsidRDefault="00926E1F" w:rsidP="00B84F65">
      <w:pPr>
        <w:jc w:val="both"/>
        <w:rPr>
          <w:rFonts w:ascii="Verdana" w:hAnsi="Verdana"/>
          <w:sz w:val="16"/>
          <w:szCs w:val="16"/>
        </w:rPr>
      </w:pPr>
    </w:p>
    <w:p w14:paraId="67A2D89F" w14:textId="34E5AC6E" w:rsidR="00AE3463" w:rsidRPr="00CD7869" w:rsidRDefault="002E4DEC" w:rsidP="00E55CB9">
      <w:pPr>
        <w:jc w:val="both"/>
        <w:rPr>
          <w:rFonts w:ascii="Verdana" w:hAnsi="Verdana"/>
          <w:sz w:val="16"/>
          <w:szCs w:val="16"/>
        </w:rPr>
      </w:pPr>
      <w:r w:rsidRPr="00CD7869">
        <w:rPr>
          <w:rFonts w:ascii="Verdana" w:hAnsi="Verdana"/>
          <w:sz w:val="16"/>
          <w:szCs w:val="16"/>
        </w:rPr>
        <w:t xml:space="preserve">Al </w:t>
      </w:r>
      <w:r w:rsidR="0090258B" w:rsidRPr="00CD7869">
        <w:rPr>
          <w:rFonts w:ascii="Verdana" w:hAnsi="Verdana"/>
          <w:sz w:val="16"/>
          <w:szCs w:val="16"/>
        </w:rPr>
        <w:t>31 de diciembre de</w:t>
      </w:r>
      <w:r w:rsidRPr="00CD7869">
        <w:rPr>
          <w:rFonts w:ascii="Verdana" w:hAnsi="Verdana"/>
          <w:sz w:val="16"/>
          <w:szCs w:val="16"/>
        </w:rPr>
        <w:t xml:space="preserve"> 2021</w:t>
      </w:r>
      <w:r w:rsidR="00BB0573" w:rsidRPr="00CD7869">
        <w:rPr>
          <w:rFonts w:ascii="Verdana" w:hAnsi="Verdana"/>
          <w:sz w:val="16"/>
          <w:szCs w:val="16"/>
        </w:rPr>
        <w:t xml:space="preserve"> y 202</w:t>
      </w:r>
      <w:r w:rsidR="000564DF" w:rsidRPr="00CD7869">
        <w:rPr>
          <w:rFonts w:ascii="Verdana" w:hAnsi="Verdana"/>
          <w:sz w:val="16"/>
          <w:szCs w:val="16"/>
        </w:rPr>
        <w:t xml:space="preserve">0 </w:t>
      </w:r>
      <w:r w:rsidR="00BC4837" w:rsidRPr="00CD7869">
        <w:rPr>
          <w:rFonts w:ascii="Verdana" w:hAnsi="Verdana"/>
          <w:sz w:val="16"/>
          <w:szCs w:val="16"/>
        </w:rPr>
        <w:t>el saldo se integra como sigue</w:t>
      </w:r>
      <w:r w:rsidRPr="00CD7869">
        <w:rPr>
          <w:rFonts w:ascii="Verdana" w:hAnsi="Verdana"/>
          <w:sz w:val="16"/>
          <w:szCs w:val="16"/>
        </w:rPr>
        <w:t>:</w:t>
      </w:r>
    </w:p>
    <w:p w14:paraId="4A560A03" w14:textId="06723FF8" w:rsidR="002E4DEC" w:rsidRPr="00CD7869" w:rsidRDefault="002E4DEC" w:rsidP="00B84F65">
      <w:pPr>
        <w:jc w:val="both"/>
        <w:rPr>
          <w:rFonts w:ascii="Verdana" w:hAnsi="Verdana"/>
          <w:sz w:val="16"/>
          <w:szCs w:val="16"/>
        </w:rPr>
      </w:pPr>
    </w:p>
    <w:tbl>
      <w:tblPr>
        <w:tblStyle w:val="Tabladecuadrcula1clara"/>
        <w:tblW w:w="8232" w:type="dxa"/>
        <w:jc w:val="center"/>
        <w:tblBorders>
          <w:insideH w:val="none" w:sz="0" w:space="0" w:color="auto"/>
          <w:insideV w:val="none" w:sz="0" w:space="0" w:color="auto"/>
        </w:tblBorders>
        <w:tblLook w:val="04A0" w:firstRow="1" w:lastRow="0" w:firstColumn="1" w:lastColumn="0" w:noHBand="0" w:noVBand="1"/>
      </w:tblPr>
      <w:tblGrid>
        <w:gridCol w:w="4360"/>
        <w:gridCol w:w="328"/>
        <w:gridCol w:w="1560"/>
        <w:gridCol w:w="318"/>
        <w:gridCol w:w="1666"/>
      </w:tblGrid>
      <w:tr w:rsidR="00B821C0" w:rsidRPr="00CD7869" w14:paraId="41EF164E" w14:textId="77777777" w:rsidTr="009C1F30">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08A5F176" w14:textId="77777777" w:rsidR="00B821C0" w:rsidRPr="00CD7869" w:rsidRDefault="00B821C0" w:rsidP="00310E8B">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612D005A" w14:textId="492C92D5" w:rsidR="00B821C0" w:rsidRPr="00CD7869" w:rsidRDefault="00B821C0"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16735749" w14:textId="77777777" w:rsidR="00B821C0" w:rsidRPr="00CD7869" w:rsidRDefault="00B821C0"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61E85625" w14:textId="5F18BD17" w:rsidR="00B821C0" w:rsidRPr="00CD7869" w:rsidRDefault="00B821C0"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6" w:type="dxa"/>
            <w:tcBorders>
              <w:top w:val="single" w:sz="12" w:space="0" w:color="auto"/>
              <w:left w:val="single" w:sz="12" w:space="0" w:color="auto"/>
              <w:bottom w:val="single" w:sz="12" w:space="0" w:color="auto"/>
              <w:right w:val="single" w:sz="12" w:space="0" w:color="auto"/>
            </w:tcBorders>
            <w:vAlign w:val="center"/>
          </w:tcPr>
          <w:p w14:paraId="293DC659" w14:textId="77777777" w:rsidR="00B821C0" w:rsidRPr="00CD7869" w:rsidRDefault="00B821C0" w:rsidP="00310E8B">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2A220C" w:rsidRPr="00CD7869" w14:paraId="2609EA67"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nil"/>
              <w:right w:val="single" w:sz="12" w:space="0" w:color="auto"/>
            </w:tcBorders>
            <w:noWrap/>
            <w:vAlign w:val="center"/>
            <w:hideMark/>
          </w:tcPr>
          <w:p w14:paraId="0C377D3D" w14:textId="430B9C95" w:rsidR="002A220C" w:rsidRPr="00CD7869" w:rsidRDefault="002A220C" w:rsidP="00310E8B">
            <w:pPr>
              <w:rPr>
                <w:rFonts w:ascii="Verdana" w:hAnsi="Verdana"/>
                <w:b w:val="0"/>
                <w:sz w:val="16"/>
                <w:szCs w:val="16"/>
              </w:rPr>
            </w:pPr>
            <w:r w:rsidRPr="00CD7869">
              <w:rPr>
                <w:rFonts w:ascii="Verdana" w:hAnsi="Verdana"/>
                <w:b w:val="0"/>
                <w:sz w:val="16"/>
                <w:szCs w:val="16"/>
              </w:rPr>
              <w:t>PROVEEDORES POR PAGAR A CORTO PLAZO</w:t>
            </w:r>
            <w:r w:rsidR="009C1F30" w:rsidRPr="00CD7869">
              <w:rPr>
                <w:rFonts w:ascii="Verdana" w:hAnsi="Verdana"/>
                <w:b w:val="0"/>
                <w:sz w:val="16"/>
                <w:szCs w:val="16"/>
              </w:rPr>
              <w:t xml:space="preserve"> (A)</w:t>
            </w:r>
          </w:p>
        </w:tc>
        <w:tc>
          <w:tcPr>
            <w:tcW w:w="328" w:type="dxa"/>
            <w:tcBorders>
              <w:top w:val="single" w:sz="12" w:space="0" w:color="auto"/>
              <w:left w:val="single" w:sz="12" w:space="0" w:color="auto"/>
              <w:bottom w:val="nil"/>
              <w:right w:val="single" w:sz="12" w:space="0" w:color="auto"/>
            </w:tcBorders>
            <w:vAlign w:val="center"/>
          </w:tcPr>
          <w:p w14:paraId="47CC4AE7" w14:textId="4E09CB9F" w:rsidR="002A220C" w:rsidRPr="00CD7869" w:rsidRDefault="001A55E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03624D2C" w14:textId="4720A594" w:rsidR="002A220C" w:rsidRPr="00CD7869" w:rsidRDefault="002A220C" w:rsidP="000570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471,73</w:t>
            </w:r>
            <w:r w:rsidR="000570B4" w:rsidRPr="00CD7869">
              <w:rPr>
                <w:rFonts w:ascii="Verdana" w:hAnsi="Verdana"/>
                <w:sz w:val="16"/>
                <w:szCs w:val="16"/>
              </w:rPr>
              <w:t>7</w:t>
            </w:r>
          </w:p>
        </w:tc>
        <w:tc>
          <w:tcPr>
            <w:tcW w:w="318" w:type="dxa"/>
            <w:tcBorders>
              <w:top w:val="single" w:sz="12" w:space="0" w:color="auto"/>
              <w:left w:val="single" w:sz="12" w:space="0" w:color="auto"/>
              <w:bottom w:val="nil"/>
              <w:right w:val="single" w:sz="12" w:space="0" w:color="auto"/>
            </w:tcBorders>
            <w:vAlign w:val="center"/>
          </w:tcPr>
          <w:p w14:paraId="6D374EDF" w14:textId="68D56F39" w:rsidR="002A220C" w:rsidRPr="00CD7869" w:rsidRDefault="001A55E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nil"/>
              <w:right w:val="single" w:sz="12" w:space="0" w:color="auto"/>
            </w:tcBorders>
            <w:vAlign w:val="center"/>
          </w:tcPr>
          <w:p w14:paraId="7DD9C28F" w14:textId="4E26D7C0"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2,354,8</w:t>
            </w:r>
            <w:r w:rsidR="00AA5CA0" w:rsidRPr="00CD7869">
              <w:rPr>
                <w:rFonts w:ascii="Verdana" w:hAnsi="Verdana"/>
                <w:sz w:val="16"/>
                <w:szCs w:val="16"/>
              </w:rPr>
              <w:t>39</w:t>
            </w:r>
          </w:p>
        </w:tc>
      </w:tr>
      <w:tr w:rsidR="002A220C" w:rsidRPr="00CD7869" w14:paraId="54822B98"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hideMark/>
          </w:tcPr>
          <w:p w14:paraId="65722E08" w14:textId="6DA476E7" w:rsidR="002A220C" w:rsidRPr="00CD7869" w:rsidRDefault="002A220C" w:rsidP="00310E8B">
            <w:pPr>
              <w:rPr>
                <w:rFonts w:ascii="Verdana" w:hAnsi="Verdana"/>
                <w:b w:val="0"/>
                <w:sz w:val="16"/>
                <w:szCs w:val="16"/>
              </w:rPr>
            </w:pPr>
            <w:r w:rsidRPr="00CD7869">
              <w:rPr>
                <w:rFonts w:ascii="Verdana" w:hAnsi="Verdana"/>
                <w:b w:val="0"/>
                <w:sz w:val="16"/>
                <w:szCs w:val="16"/>
              </w:rPr>
              <w:t xml:space="preserve">RETENCIONES Y CONTRIBUCIONES POR </w:t>
            </w:r>
            <w:r w:rsidR="002B7AC4" w:rsidRPr="00CD7869">
              <w:rPr>
                <w:rFonts w:ascii="Verdana" w:hAnsi="Verdana"/>
                <w:b w:val="0"/>
                <w:sz w:val="16"/>
                <w:szCs w:val="16"/>
              </w:rPr>
              <w:t>PAGAR A</w:t>
            </w:r>
            <w:r w:rsidRPr="00CD7869">
              <w:rPr>
                <w:rFonts w:ascii="Verdana" w:hAnsi="Verdana"/>
                <w:b w:val="0"/>
                <w:sz w:val="16"/>
                <w:szCs w:val="16"/>
              </w:rPr>
              <w:t xml:space="preserve"> CORTO PLAZO</w:t>
            </w:r>
            <w:r w:rsidR="009C1F30" w:rsidRPr="00CD7869">
              <w:rPr>
                <w:rFonts w:ascii="Verdana" w:hAnsi="Verdana"/>
                <w:b w:val="0"/>
                <w:sz w:val="16"/>
                <w:szCs w:val="16"/>
              </w:rPr>
              <w:t xml:space="preserve"> (B)</w:t>
            </w:r>
          </w:p>
        </w:tc>
        <w:tc>
          <w:tcPr>
            <w:tcW w:w="328" w:type="dxa"/>
            <w:tcBorders>
              <w:top w:val="nil"/>
              <w:left w:val="single" w:sz="12" w:space="0" w:color="auto"/>
              <w:bottom w:val="nil"/>
              <w:right w:val="single" w:sz="12" w:space="0" w:color="auto"/>
            </w:tcBorders>
            <w:vAlign w:val="center"/>
          </w:tcPr>
          <w:p w14:paraId="685CE715"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hideMark/>
          </w:tcPr>
          <w:p w14:paraId="4F1A0C56" w14:textId="6D8ED8E6"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6,831,405</w:t>
            </w:r>
          </w:p>
        </w:tc>
        <w:tc>
          <w:tcPr>
            <w:tcW w:w="318" w:type="dxa"/>
            <w:tcBorders>
              <w:top w:val="nil"/>
              <w:left w:val="single" w:sz="12" w:space="0" w:color="auto"/>
              <w:bottom w:val="nil"/>
              <w:right w:val="single" w:sz="12" w:space="0" w:color="auto"/>
            </w:tcBorders>
            <w:vAlign w:val="center"/>
          </w:tcPr>
          <w:p w14:paraId="355814D0"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vAlign w:val="center"/>
          </w:tcPr>
          <w:p w14:paraId="0F2333AD" w14:textId="40AE29B2"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6,671,675</w:t>
            </w:r>
          </w:p>
        </w:tc>
      </w:tr>
      <w:tr w:rsidR="002A220C" w:rsidRPr="00CD7869" w14:paraId="263A1828"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tcPr>
          <w:p w14:paraId="20CF4574" w14:textId="5D011792" w:rsidR="002A220C" w:rsidRPr="00CD7869" w:rsidRDefault="002A220C" w:rsidP="00310E8B">
            <w:pPr>
              <w:rPr>
                <w:rFonts w:ascii="Verdana" w:hAnsi="Verdana"/>
                <w:b w:val="0"/>
                <w:sz w:val="16"/>
                <w:szCs w:val="16"/>
              </w:rPr>
            </w:pPr>
            <w:r w:rsidRPr="00CD7869">
              <w:rPr>
                <w:rFonts w:ascii="Verdana" w:hAnsi="Verdana"/>
                <w:b w:val="0"/>
                <w:sz w:val="16"/>
                <w:szCs w:val="16"/>
              </w:rPr>
              <w:t>OTRAS CUENTAS POR PAGAR A CORTO PLAZO</w:t>
            </w:r>
            <w:r w:rsidR="009C1F30" w:rsidRPr="00CD7869">
              <w:rPr>
                <w:rFonts w:ascii="Verdana" w:hAnsi="Verdana"/>
                <w:b w:val="0"/>
                <w:sz w:val="16"/>
                <w:szCs w:val="16"/>
              </w:rPr>
              <w:t xml:space="preserve"> (C)</w:t>
            </w:r>
          </w:p>
        </w:tc>
        <w:tc>
          <w:tcPr>
            <w:tcW w:w="328" w:type="dxa"/>
            <w:tcBorders>
              <w:top w:val="nil"/>
              <w:left w:val="single" w:sz="12" w:space="0" w:color="auto"/>
              <w:bottom w:val="nil"/>
              <w:right w:val="single" w:sz="12" w:space="0" w:color="auto"/>
            </w:tcBorders>
            <w:vAlign w:val="center"/>
          </w:tcPr>
          <w:p w14:paraId="4AA847CF"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34D7B3C8" w14:textId="5C3B9A1D"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629,694</w:t>
            </w:r>
          </w:p>
        </w:tc>
        <w:tc>
          <w:tcPr>
            <w:tcW w:w="318" w:type="dxa"/>
            <w:tcBorders>
              <w:top w:val="nil"/>
              <w:left w:val="single" w:sz="12" w:space="0" w:color="auto"/>
              <w:bottom w:val="nil"/>
              <w:right w:val="single" w:sz="12" w:space="0" w:color="auto"/>
            </w:tcBorders>
            <w:vAlign w:val="center"/>
          </w:tcPr>
          <w:p w14:paraId="5218C27E"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vAlign w:val="center"/>
          </w:tcPr>
          <w:p w14:paraId="1AEA3684" w14:textId="5A5FA948"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351,02</w:t>
            </w:r>
            <w:r w:rsidR="00B4202D" w:rsidRPr="00CD7869">
              <w:rPr>
                <w:rFonts w:ascii="Verdana" w:hAnsi="Verdana"/>
                <w:sz w:val="16"/>
                <w:szCs w:val="16"/>
              </w:rPr>
              <w:t>8</w:t>
            </w:r>
          </w:p>
        </w:tc>
      </w:tr>
      <w:tr w:rsidR="002A220C" w:rsidRPr="00CD7869" w14:paraId="5B77AEAB"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tcPr>
          <w:p w14:paraId="6830496B" w14:textId="03B49F93" w:rsidR="002A220C" w:rsidRPr="00CD7869" w:rsidRDefault="002A220C" w:rsidP="00310E8B">
            <w:pPr>
              <w:rPr>
                <w:rFonts w:ascii="Verdana" w:hAnsi="Verdana"/>
                <w:b w:val="0"/>
                <w:sz w:val="16"/>
                <w:szCs w:val="16"/>
              </w:rPr>
            </w:pPr>
            <w:r w:rsidRPr="00CD7869">
              <w:rPr>
                <w:rFonts w:ascii="Verdana" w:hAnsi="Verdana"/>
                <w:b w:val="0"/>
                <w:sz w:val="16"/>
                <w:szCs w:val="16"/>
              </w:rPr>
              <w:t>OTROS PASIVOS CIRCULANTES</w:t>
            </w:r>
            <w:r w:rsidR="009C1F30" w:rsidRPr="00CD7869">
              <w:rPr>
                <w:rFonts w:ascii="Verdana" w:hAnsi="Verdana"/>
                <w:b w:val="0"/>
                <w:sz w:val="16"/>
                <w:szCs w:val="16"/>
              </w:rPr>
              <w:t xml:space="preserve"> (D)</w:t>
            </w:r>
          </w:p>
        </w:tc>
        <w:tc>
          <w:tcPr>
            <w:tcW w:w="328" w:type="dxa"/>
            <w:tcBorders>
              <w:top w:val="nil"/>
              <w:left w:val="single" w:sz="12" w:space="0" w:color="auto"/>
              <w:bottom w:val="nil"/>
              <w:right w:val="single" w:sz="12" w:space="0" w:color="auto"/>
            </w:tcBorders>
            <w:vAlign w:val="center"/>
          </w:tcPr>
          <w:p w14:paraId="1F7D70EE"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2A6212E2" w14:textId="665684A9"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3,553,302</w:t>
            </w:r>
          </w:p>
        </w:tc>
        <w:tc>
          <w:tcPr>
            <w:tcW w:w="318" w:type="dxa"/>
            <w:tcBorders>
              <w:top w:val="nil"/>
              <w:left w:val="single" w:sz="12" w:space="0" w:color="auto"/>
              <w:bottom w:val="nil"/>
              <w:right w:val="single" w:sz="12" w:space="0" w:color="auto"/>
            </w:tcBorders>
            <w:vAlign w:val="center"/>
          </w:tcPr>
          <w:p w14:paraId="0F7B3954"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vAlign w:val="center"/>
          </w:tcPr>
          <w:p w14:paraId="0552FB19" w14:textId="053E84E5" w:rsidR="002A220C" w:rsidRPr="00CD7869" w:rsidRDefault="002A220C" w:rsidP="00AA5CA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1,550,12</w:t>
            </w:r>
            <w:r w:rsidR="00AA5CA0" w:rsidRPr="00CD7869">
              <w:rPr>
                <w:rFonts w:ascii="Verdana" w:hAnsi="Verdana"/>
                <w:sz w:val="16"/>
                <w:szCs w:val="16"/>
              </w:rPr>
              <w:t>9</w:t>
            </w:r>
          </w:p>
        </w:tc>
      </w:tr>
      <w:tr w:rsidR="002A220C" w:rsidRPr="00CD7869" w14:paraId="2609E0CA" w14:textId="77777777" w:rsidTr="005B30AE">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tcPr>
          <w:p w14:paraId="4D996F20" w14:textId="5809888F" w:rsidR="002A220C" w:rsidRPr="00CD7869" w:rsidRDefault="002A220C" w:rsidP="00310E8B">
            <w:pPr>
              <w:rPr>
                <w:rFonts w:ascii="Verdana" w:hAnsi="Verdana"/>
                <w:b w:val="0"/>
                <w:sz w:val="16"/>
                <w:szCs w:val="16"/>
              </w:rPr>
            </w:pPr>
            <w:r w:rsidRPr="00CD7869">
              <w:rPr>
                <w:rFonts w:ascii="Verdana" w:hAnsi="Verdana"/>
                <w:b w:val="0"/>
                <w:sz w:val="16"/>
                <w:szCs w:val="16"/>
              </w:rPr>
              <w:t>PROVEEDORES POR PAGAR A LARGO PLAZO</w:t>
            </w:r>
            <w:r w:rsidR="009C1F30" w:rsidRPr="00CD7869">
              <w:rPr>
                <w:rFonts w:ascii="Verdana" w:hAnsi="Verdana"/>
                <w:b w:val="0"/>
                <w:sz w:val="16"/>
                <w:szCs w:val="16"/>
              </w:rPr>
              <w:t xml:space="preserve"> (E)</w:t>
            </w:r>
          </w:p>
        </w:tc>
        <w:tc>
          <w:tcPr>
            <w:tcW w:w="328" w:type="dxa"/>
            <w:tcBorders>
              <w:top w:val="nil"/>
              <w:left w:val="single" w:sz="12" w:space="0" w:color="auto"/>
              <w:bottom w:val="nil"/>
              <w:right w:val="single" w:sz="12" w:space="0" w:color="auto"/>
            </w:tcBorders>
            <w:vAlign w:val="center"/>
          </w:tcPr>
          <w:p w14:paraId="124901FC"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15DDCE7B" w14:textId="576C6D1C"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3,513,9</w:t>
            </w:r>
            <w:r w:rsidR="007A0471" w:rsidRPr="00CD7869">
              <w:rPr>
                <w:rFonts w:ascii="Verdana" w:hAnsi="Verdana"/>
                <w:sz w:val="16"/>
                <w:szCs w:val="16"/>
              </w:rPr>
              <w:t>20</w:t>
            </w:r>
          </w:p>
        </w:tc>
        <w:tc>
          <w:tcPr>
            <w:tcW w:w="318" w:type="dxa"/>
            <w:tcBorders>
              <w:top w:val="nil"/>
              <w:left w:val="single" w:sz="12" w:space="0" w:color="auto"/>
              <w:bottom w:val="nil"/>
              <w:right w:val="single" w:sz="12" w:space="0" w:color="auto"/>
            </w:tcBorders>
            <w:vAlign w:val="center"/>
          </w:tcPr>
          <w:p w14:paraId="7947056B"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vAlign w:val="center"/>
          </w:tcPr>
          <w:p w14:paraId="34A7D7AD" w14:textId="0FF07593" w:rsidR="002A220C" w:rsidRPr="00CD7869" w:rsidRDefault="00C52873"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2A220C" w:rsidRPr="00CD7869" w14:paraId="4DEE2170" w14:textId="77777777" w:rsidTr="009C1F3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1DBD84D5" w14:textId="77777777" w:rsidR="002A220C" w:rsidRPr="00CD7869" w:rsidRDefault="002A220C" w:rsidP="00310E8B">
            <w:pPr>
              <w:jc w:val="right"/>
              <w:rPr>
                <w:rFonts w:ascii="Verdana" w:hAnsi="Verdana"/>
                <w:b w:val="0"/>
                <w:sz w:val="16"/>
                <w:szCs w:val="16"/>
              </w:rPr>
            </w:pPr>
            <w:r w:rsidRPr="00CD7869">
              <w:rPr>
                <w:rFonts w:ascii="Verdana" w:hAnsi="Verdana"/>
                <w:b w:val="0"/>
                <w:sz w:val="16"/>
                <w:szCs w:val="16"/>
              </w:rPr>
              <w:t>TOTAL</w:t>
            </w:r>
          </w:p>
        </w:tc>
        <w:tc>
          <w:tcPr>
            <w:tcW w:w="328" w:type="dxa"/>
            <w:tcBorders>
              <w:top w:val="single" w:sz="12" w:space="0" w:color="auto"/>
              <w:left w:val="single" w:sz="12" w:space="0" w:color="auto"/>
              <w:bottom w:val="single" w:sz="12" w:space="0" w:color="auto"/>
              <w:right w:val="single" w:sz="12" w:space="0" w:color="auto"/>
            </w:tcBorders>
            <w:vAlign w:val="center"/>
          </w:tcPr>
          <w:p w14:paraId="0A9DB21A"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5EC6574D" w14:textId="2C518DD2"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15,000,05</w:t>
            </w:r>
            <w:r w:rsidR="00525F07" w:rsidRPr="00CD7869">
              <w:rPr>
                <w:rFonts w:ascii="Verdana" w:hAnsi="Verdana"/>
                <w:sz w:val="16"/>
                <w:szCs w:val="16"/>
              </w:rPr>
              <w:t>8</w:t>
            </w:r>
          </w:p>
        </w:tc>
        <w:tc>
          <w:tcPr>
            <w:tcW w:w="318" w:type="dxa"/>
            <w:tcBorders>
              <w:top w:val="single" w:sz="12" w:space="0" w:color="auto"/>
              <w:left w:val="single" w:sz="12" w:space="0" w:color="auto"/>
              <w:bottom w:val="single" w:sz="12" w:space="0" w:color="auto"/>
              <w:right w:val="single" w:sz="12" w:space="0" w:color="auto"/>
            </w:tcBorders>
            <w:vAlign w:val="center"/>
          </w:tcPr>
          <w:p w14:paraId="7A10063A" w14:textId="77777777" w:rsidR="002A220C" w:rsidRPr="00CD7869" w:rsidRDefault="002A220C" w:rsidP="00310E8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single" w:sz="12" w:space="0" w:color="auto"/>
              <w:right w:val="single" w:sz="12" w:space="0" w:color="auto"/>
            </w:tcBorders>
            <w:vAlign w:val="center"/>
          </w:tcPr>
          <w:p w14:paraId="53CBD66E" w14:textId="3F1164EA" w:rsidR="002A220C" w:rsidRPr="00CD7869" w:rsidRDefault="00AA5CA0" w:rsidP="00AA5CA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10,927,671</w:t>
            </w:r>
          </w:p>
        </w:tc>
      </w:tr>
    </w:tbl>
    <w:p w14:paraId="680CC01E" w14:textId="31C862E0" w:rsidR="002E4DEC" w:rsidRPr="00CD7869" w:rsidRDefault="002E4DEC" w:rsidP="00B84F65">
      <w:pPr>
        <w:jc w:val="both"/>
        <w:rPr>
          <w:rFonts w:ascii="Verdana" w:hAnsi="Verdana"/>
          <w:sz w:val="16"/>
          <w:szCs w:val="16"/>
        </w:rPr>
      </w:pPr>
    </w:p>
    <w:p w14:paraId="3E91F978" w14:textId="21324086" w:rsidR="003F11F9" w:rsidRPr="00CD7869" w:rsidRDefault="003F11F9" w:rsidP="009C1F30">
      <w:pPr>
        <w:pStyle w:val="Prrafodelista"/>
        <w:numPr>
          <w:ilvl w:val="0"/>
          <w:numId w:val="30"/>
        </w:numPr>
        <w:jc w:val="both"/>
        <w:rPr>
          <w:rFonts w:ascii="Verdana" w:hAnsi="Verdana"/>
          <w:sz w:val="16"/>
          <w:szCs w:val="16"/>
        </w:rPr>
      </w:pPr>
      <w:r w:rsidRPr="00CD7869">
        <w:rPr>
          <w:rFonts w:ascii="Verdana" w:hAnsi="Verdana"/>
          <w:sz w:val="16"/>
          <w:szCs w:val="16"/>
        </w:rPr>
        <w:t>Proveedores por Pagar a Corto Plazo. Representa los adeudos con proveedores derivados de operaciones del ente público y corresponden a:</w:t>
      </w:r>
    </w:p>
    <w:p w14:paraId="011C4411" w14:textId="77777777" w:rsidR="003F11F9" w:rsidRPr="00CD7869" w:rsidRDefault="003F11F9" w:rsidP="00B84F65">
      <w:pPr>
        <w:jc w:val="both"/>
        <w:rPr>
          <w:rFonts w:ascii="Verdana" w:hAnsi="Verdana"/>
          <w:sz w:val="16"/>
          <w:szCs w:val="16"/>
        </w:rPr>
      </w:pPr>
    </w:p>
    <w:tbl>
      <w:tblPr>
        <w:tblStyle w:val="Tabladecuadrcula1clara"/>
        <w:tblW w:w="8221" w:type="dxa"/>
        <w:tblInd w:w="978" w:type="dxa"/>
        <w:tblBorders>
          <w:insideH w:val="none" w:sz="0" w:space="0" w:color="auto"/>
          <w:insideV w:val="none" w:sz="0" w:space="0" w:color="auto"/>
        </w:tblBorders>
        <w:tblLook w:val="04A0" w:firstRow="1" w:lastRow="0" w:firstColumn="1" w:lastColumn="0" w:noHBand="0" w:noVBand="1"/>
      </w:tblPr>
      <w:tblGrid>
        <w:gridCol w:w="4252"/>
        <w:gridCol w:w="327"/>
        <w:gridCol w:w="1560"/>
        <w:gridCol w:w="381"/>
        <w:gridCol w:w="1701"/>
      </w:tblGrid>
      <w:tr w:rsidR="00EF4BD1" w:rsidRPr="00CD7869" w14:paraId="5F1D347E" w14:textId="4FA3F30A" w:rsidTr="0025213E">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single" w:sz="12" w:space="0" w:color="auto"/>
              <w:left w:val="single" w:sz="12" w:space="0" w:color="auto"/>
              <w:bottom w:val="single" w:sz="12" w:space="0" w:color="auto"/>
              <w:right w:val="single" w:sz="12" w:space="0" w:color="auto"/>
            </w:tcBorders>
            <w:noWrap/>
            <w:vAlign w:val="center"/>
            <w:hideMark/>
          </w:tcPr>
          <w:p w14:paraId="7AD54FC3" w14:textId="77777777" w:rsidR="00EF4BD1" w:rsidRPr="00CD7869" w:rsidRDefault="00EF4BD1" w:rsidP="00F56021">
            <w:pPr>
              <w:jc w:val="center"/>
              <w:rPr>
                <w:rFonts w:ascii="Verdana" w:hAnsi="Verdana"/>
                <w:b w:val="0"/>
                <w:sz w:val="16"/>
                <w:szCs w:val="16"/>
              </w:rPr>
            </w:pPr>
            <w:r w:rsidRPr="00CD7869">
              <w:rPr>
                <w:rFonts w:ascii="Verdana" w:hAnsi="Verdana"/>
                <w:b w:val="0"/>
                <w:sz w:val="16"/>
                <w:szCs w:val="16"/>
              </w:rPr>
              <w:t>CONCEPTO</w:t>
            </w:r>
          </w:p>
        </w:tc>
        <w:tc>
          <w:tcPr>
            <w:tcW w:w="327" w:type="dxa"/>
            <w:tcBorders>
              <w:top w:val="single" w:sz="12" w:space="0" w:color="auto"/>
              <w:left w:val="single" w:sz="12" w:space="0" w:color="auto"/>
              <w:bottom w:val="single" w:sz="12" w:space="0" w:color="auto"/>
              <w:right w:val="single" w:sz="12" w:space="0" w:color="auto"/>
            </w:tcBorders>
            <w:vAlign w:val="center"/>
          </w:tcPr>
          <w:p w14:paraId="6461D5C9" w14:textId="19CB5F11" w:rsidR="00EF4BD1" w:rsidRPr="00CD7869" w:rsidRDefault="00EF4BD1"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18537A3B" w14:textId="77777777" w:rsidR="00EF4BD1" w:rsidRPr="00CD7869" w:rsidRDefault="00EF4BD1"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81" w:type="dxa"/>
            <w:tcBorders>
              <w:top w:val="single" w:sz="12" w:space="0" w:color="auto"/>
              <w:left w:val="single" w:sz="12" w:space="0" w:color="auto"/>
              <w:bottom w:val="single" w:sz="12" w:space="0" w:color="auto"/>
              <w:right w:val="single" w:sz="12" w:space="0" w:color="auto"/>
            </w:tcBorders>
          </w:tcPr>
          <w:p w14:paraId="2EF09853" w14:textId="77777777" w:rsidR="00EF4BD1" w:rsidRPr="00CD7869" w:rsidRDefault="00EF4BD1"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1701" w:type="dxa"/>
            <w:tcBorders>
              <w:top w:val="single" w:sz="12" w:space="0" w:color="auto"/>
              <w:left w:val="single" w:sz="12" w:space="0" w:color="auto"/>
              <w:bottom w:val="single" w:sz="12" w:space="0" w:color="auto"/>
              <w:right w:val="single" w:sz="12" w:space="0" w:color="auto"/>
            </w:tcBorders>
          </w:tcPr>
          <w:p w14:paraId="5FAFA7AA" w14:textId="7ADD7958" w:rsidR="00EF4BD1" w:rsidRPr="00CD7869" w:rsidRDefault="00286DEC"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b w:val="0"/>
                <w:sz w:val="16"/>
                <w:szCs w:val="16"/>
              </w:rPr>
              <w:t>2020</w:t>
            </w:r>
          </w:p>
        </w:tc>
      </w:tr>
      <w:tr w:rsidR="00EF4BD1" w:rsidRPr="00CD7869" w14:paraId="5327429F" w14:textId="1652F982" w:rsidTr="005B30A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single" w:sz="12" w:space="0" w:color="auto"/>
              <w:left w:val="single" w:sz="12" w:space="0" w:color="auto"/>
              <w:bottom w:val="nil"/>
              <w:right w:val="single" w:sz="12" w:space="0" w:color="auto"/>
            </w:tcBorders>
            <w:noWrap/>
            <w:vAlign w:val="bottom"/>
            <w:hideMark/>
          </w:tcPr>
          <w:p w14:paraId="7E739EB6" w14:textId="199D5403" w:rsidR="00EF4BD1" w:rsidRPr="00CD7869" w:rsidRDefault="00FC5438" w:rsidP="009C1F30">
            <w:pPr>
              <w:rPr>
                <w:rFonts w:ascii="Verdana" w:hAnsi="Verdana"/>
                <w:b w:val="0"/>
                <w:sz w:val="16"/>
                <w:szCs w:val="16"/>
              </w:rPr>
            </w:pPr>
            <w:r w:rsidRPr="00CD7869">
              <w:rPr>
                <w:rFonts w:ascii="Verdana" w:hAnsi="Verdana"/>
                <w:b w:val="0"/>
                <w:sz w:val="16"/>
                <w:szCs w:val="16"/>
              </w:rPr>
              <w:t>ROHDE &amp; SC</w:t>
            </w:r>
            <w:r w:rsidR="00D2270F" w:rsidRPr="00CD7869">
              <w:rPr>
                <w:rFonts w:ascii="Verdana" w:hAnsi="Verdana"/>
                <w:b w:val="0"/>
                <w:sz w:val="16"/>
                <w:szCs w:val="16"/>
              </w:rPr>
              <w:t xml:space="preserve">HWARZ DE MÉXICO S. DE </w:t>
            </w:r>
            <w:r w:rsidR="00286DEC" w:rsidRPr="00CD7869">
              <w:rPr>
                <w:rFonts w:ascii="Verdana" w:hAnsi="Verdana"/>
                <w:b w:val="0"/>
                <w:sz w:val="16"/>
                <w:szCs w:val="16"/>
              </w:rPr>
              <w:t>R.L DE C.V.</w:t>
            </w:r>
          </w:p>
        </w:tc>
        <w:tc>
          <w:tcPr>
            <w:tcW w:w="327" w:type="dxa"/>
            <w:tcBorders>
              <w:top w:val="single" w:sz="12" w:space="0" w:color="auto"/>
              <w:left w:val="single" w:sz="12" w:space="0" w:color="auto"/>
              <w:bottom w:val="nil"/>
              <w:right w:val="single" w:sz="12" w:space="0" w:color="auto"/>
            </w:tcBorders>
            <w:vAlign w:val="center"/>
          </w:tcPr>
          <w:p w14:paraId="349C9D43" w14:textId="7195A77E" w:rsidR="00EF4BD1" w:rsidRPr="00CD7869" w:rsidRDefault="006B4492" w:rsidP="00FD3BAA">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7749D19A" w14:textId="15E49C64" w:rsidR="00EF4BD1" w:rsidRPr="00CD7869" w:rsidRDefault="00B01266" w:rsidP="005B30AE">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81" w:type="dxa"/>
            <w:tcBorders>
              <w:top w:val="single" w:sz="12" w:space="0" w:color="auto"/>
              <w:left w:val="single" w:sz="12" w:space="0" w:color="auto"/>
              <w:bottom w:val="nil"/>
              <w:right w:val="single" w:sz="12" w:space="0" w:color="auto"/>
            </w:tcBorders>
            <w:vAlign w:val="center"/>
          </w:tcPr>
          <w:p w14:paraId="373216C7" w14:textId="6F459881" w:rsidR="006B4492" w:rsidRPr="00CD7869" w:rsidRDefault="00CA6876"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701" w:type="dxa"/>
            <w:tcBorders>
              <w:top w:val="single" w:sz="12" w:space="0" w:color="auto"/>
              <w:left w:val="single" w:sz="12" w:space="0" w:color="auto"/>
              <w:bottom w:val="nil"/>
              <w:right w:val="single" w:sz="12" w:space="0" w:color="auto"/>
            </w:tcBorders>
            <w:vAlign w:val="center"/>
          </w:tcPr>
          <w:p w14:paraId="083AA3C8" w14:textId="75DBF861" w:rsidR="00B01266" w:rsidRPr="00CD7869" w:rsidRDefault="00B01266" w:rsidP="005B30A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167</w:t>
            </w:r>
            <w:r w:rsidR="006A5644" w:rsidRPr="00CD7869">
              <w:rPr>
                <w:rFonts w:ascii="Verdana" w:hAnsi="Verdana"/>
                <w:sz w:val="16"/>
                <w:szCs w:val="16"/>
              </w:rPr>
              <w:t>,768</w:t>
            </w:r>
          </w:p>
        </w:tc>
      </w:tr>
      <w:tr w:rsidR="00935C0E" w:rsidRPr="00CD7869" w14:paraId="083A51BF" w14:textId="77777777" w:rsidTr="0025213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nil"/>
              <w:left w:val="single" w:sz="12" w:space="0" w:color="auto"/>
              <w:bottom w:val="nil"/>
              <w:right w:val="single" w:sz="12" w:space="0" w:color="auto"/>
            </w:tcBorders>
            <w:noWrap/>
            <w:vAlign w:val="bottom"/>
          </w:tcPr>
          <w:p w14:paraId="3537D27B" w14:textId="66041C7B" w:rsidR="00935C0E" w:rsidRPr="00CD7869" w:rsidRDefault="004F58B3" w:rsidP="009C1F30">
            <w:pPr>
              <w:rPr>
                <w:rFonts w:ascii="Verdana" w:hAnsi="Verdana"/>
                <w:b w:val="0"/>
                <w:sz w:val="16"/>
                <w:szCs w:val="16"/>
              </w:rPr>
            </w:pPr>
            <w:r w:rsidRPr="00CD7869">
              <w:rPr>
                <w:rFonts w:ascii="Verdana" w:hAnsi="Verdana"/>
                <w:b w:val="0"/>
                <w:sz w:val="16"/>
                <w:szCs w:val="16"/>
              </w:rPr>
              <w:t xml:space="preserve">CONSORCIO GASOLINERO </w:t>
            </w:r>
            <w:r w:rsidR="00B96AD0" w:rsidRPr="00CD7869">
              <w:rPr>
                <w:rFonts w:ascii="Verdana" w:hAnsi="Verdana"/>
                <w:b w:val="0"/>
                <w:sz w:val="16"/>
                <w:szCs w:val="16"/>
              </w:rPr>
              <w:t>PLUS, S.A.</w:t>
            </w:r>
            <w:r w:rsidR="005B30AE" w:rsidRPr="00CD7869">
              <w:rPr>
                <w:rFonts w:ascii="Verdana" w:hAnsi="Verdana"/>
                <w:b w:val="0"/>
                <w:sz w:val="16"/>
                <w:szCs w:val="16"/>
              </w:rPr>
              <w:t xml:space="preserve"> DE C.V.</w:t>
            </w:r>
          </w:p>
        </w:tc>
        <w:tc>
          <w:tcPr>
            <w:tcW w:w="327" w:type="dxa"/>
            <w:tcBorders>
              <w:top w:val="nil"/>
              <w:left w:val="single" w:sz="12" w:space="0" w:color="auto"/>
              <w:bottom w:val="nil"/>
              <w:right w:val="single" w:sz="12" w:space="0" w:color="auto"/>
            </w:tcBorders>
            <w:vAlign w:val="center"/>
          </w:tcPr>
          <w:p w14:paraId="39928D94" w14:textId="77777777" w:rsidR="00935C0E" w:rsidRPr="00CD7869" w:rsidRDefault="00935C0E"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464E38E3" w14:textId="6A7515DA" w:rsidR="00935C0E" w:rsidRPr="00CD7869" w:rsidRDefault="0025671B" w:rsidP="0025671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81" w:type="dxa"/>
            <w:tcBorders>
              <w:top w:val="nil"/>
              <w:left w:val="single" w:sz="12" w:space="0" w:color="auto"/>
              <w:bottom w:val="nil"/>
              <w:right w:val="single" w:sz="12" w:space="0" w:color="auto"/>
            </w:tcBorders>
          </w:tcPr>
          <w:p w14:paraId="41E9394D" w14:textId="77777777" w:rsidR="00935C0E" w:rsidRPr="00CD7869" w:rsidRDefault="00935C0E"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701" w:type="dxa"/>
            <w:tcBorders>
              <w:top w:val="nil"/>
              <w:left w:val="single" w:sz="12" w:space="0" w:color="auto"/>
              <w:bottom w:val="nil"/>
              <w:right w:val="single" w:sz="12" w:space="0" w:color="auto"/>
            </w:tcBorders>
          </w:tcPr>
          <w:p w14:paraId="2B481AD6" w14:textId="5CDC3348" w:rsidR="00935C0E" w:rsidRPr="00CD7869" w:rsidRDefault="00832AEB"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110,557</w:t>
            </w:r>
          </w:p>
        </w:tc>
      </w:tr>
      <w:tr w:rsidR="00935C0E" w:rsidRPr="00CD7869" w14:paraId="7DDD68C1" w14:textId="77777777" w:rsidTr="0025213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nil"/>
              <w:left w:val="single" w:sz="12" w:space="0" w:color="auto"/>
              <w:bottom w:val="nil"/>
              <w:right w:val="single" w:sz="12" w:space="0" w:color="auto"/>
            </w:tcBorders>
            <w:noWrap/>
            <w:vAlign w:val="bottom"/>
          </w:tcPr>
          <w:p w14:paraId="4929A364" w14:textId="2A70D619" w:rsidR="00935C0E" w:rsidRPr="00CD7869" w:rsidRDefault="00832AEB" w:rsidP="009C1F30">
            <w:pPr>
              <w:rPr>
                <w:rFonts w:ascii="Verdana" w:hAnsi="Verdana"/>
                <w:sz w:val="16"/>
                <w:szCs w:val="16"/>
              </w:rPr>
            </w:pPr>
            <w:r w:rsidRPr="00CD7869">
              <w:rPr>
                <w:rFonts w:ascii="Verdana" w:hAnsi="Verdana"/>
                <w:b w:val="0"/>
                <w:sz w:val="16"/>
                <w:szCs w:val="16"/>
              </w:rPr>
              <w:t xml:space="preserve">JOAD LIMPIEZA Y </w:t>
            </w:r>
            <w:r w:rsidR="00DC6DF2" w:rsidRPr="00CD7869">
              <w:rPr>
                <w:rFonts w:ascii="Verdana" w:hAnsi="Verdana"/>
                <w:b w:val="0"/>
                <w:sz w:val="16"/>
                <w:szCs w:val="16"/>
              </w:rPr>
              <w:t>SERVICIOS, S.A DE C.V.</w:t>
            </w:r>
          </w:p>
        </w:tc>
        <w:tc>
          <w:tcPr>
            <w:tcW w:w="327" w:type="dxa"/>
            <w:tcBorders>
              <w:top w:val="nil"/>
              <w:left w:val="single" w:sz="12" w:space="0" w:color="auto"/>
              <w:bottom w:val="nil"/>
              <w:right w:val="single" w:sz="12" w:space="0" w:color="auto"/>
            </w:tcBorders>
            <w:vAlign w:val="center"/>
          </w:tcPr>
          <w:p w14:paraId="5D6E1BC7" w14:textId="77777777" w:rsidR="00935C0E" w:rsidRPr="00CD7869" w:rsidRDefault="00935C0E"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642C8313" w14:textId="6645C09E" w:rsidR="00935C0E" w:rsidRPr="00CD7869" w:rsidRDefault="0025671B" w:rsidP="0025671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81" w:type="dxa"/>
            <w:tcBorders>
              <w:top w:val="nil"/>
              <w:left w:val="single" w:sz="12" w:space="0" w:color="auto"/>
              <w:bottom w:val="nil"/>
              <w:right w:val="single" w:sz="12" w:space="0" w:color="auto"/>
            </w:tcBorders>
          </w:tcPr>
          <w:p w14:paraId="1AAD4B51" w14:textId="77777777" w:rsidR="00935C0E" w:rsidRPr="00CD7869" w:rsidRDefault="00935C0E"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701" w:type="dxa"/>
            <w:tcBorders>
              <w:top w:val="nil"/>
              <w:left w:val="single" w:sz="12" w:space="0" w:color="auto"/>
              <w:bottom w:val="nil"/>
              <w:right w:val="single" w:sz="12" w:space="0" w:color="auto"/>
            </w:tcBorders>
          </w:tcPr>
          <w:p w14:paraId="052F2CFC" w14:textId="1FB0C0DF" w:rsidR="00935C0E" w:rsidRPr="00CD7869" w:rsidRDefault="00DC6DF2"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356,613</w:t>
            </w:r>
          </w:p>
        </w:tc>
      </w:tr>
      <w:tr w:rsidR="00935C0E" w:rsidRPr="00CD7869" w14:paraId="1EEB6499" w14:textId="77777777" w:rsidTr="0025213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nil"/>
              <w:left w:val="single" w:sz="12" w:space="0" w:color="auto"/>
              <w:bottom w:val="nil"/>
              <w:right w:val="single" w:sz="12" w:space="0" w:color="auto"/>
            </w:tcBorders>
            <w:noWrap/>
            <w:vAlign w:val="bottom"/>
          </w:tcPr>
          <w:p w14:paraId="168C260B" w14:textId="503DA54E" w:rsidR="00935C0E" w:rsidRPr="00CD7869" w:rsidRDefault="007B7EB0" w:rsidP="009C1F30">
            <w:pPr>
              <w:rPr>
                <w:rFonts w:ascii="Verdana" w:hAnsi="Verdana"/>
                <w:sz w:val="16"/>
                <w:szCs w:val="16"/>
              </w:rPr>
            </w:pPr>
            <w:r w:rsidRPr="00CD7869">
              <w:rPr>
                <w:rFonts w:ascii="Verdana" w:hAnsi="Verdana"/>
                <w:b w:val="0"/>
                <w:sz w:val="16"/>
                <w:szCs w:val="16"/>
              </w:rPr>
              <w:t>MVS NET, S.A DE C.V</w:t>
            </w:r>
            <w:r w:rsidR="003119C8" w:rsidRPr="00CD7869">
              <w:rPr>
                <w:rFonts w:ascii="Verdana" w:hAnsi="Verdana"/>
                <w:b w:val="0"/>
                <w:sz w:val="16"/>
                <w:szCs w:val="16"/>
              </w:rPr>
              <w:t>.</w:t>
            </w:r>
          </w:p>
        </w:tc>
        <w:tc>
          <w:tcPr>
            <w:tcW w:w="327" w:type="dxa"/>
            <w:tcBorders>
              <w:top w:val="nil"/>
              <w:left w:val="single" w:sz="12" w:space="0" w:color="auto"/>
              <w:bottom w:val="nil"/>
              <w:right w:val="single" w:sz="12" w:space="0" w:color="auto"/>
            </w:tcBorders>
            <w:vAlign w:val="center"/>
          </w:tcPr>
          <w:p w14:paraId="199C2F6B" w14:textId="77777777" w:rsidR="00935C0E" w:rsidRPr="00CD7869" w:rsidRDefault="00935C0E"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17D3D0EC" w14:textId="1CFB6284" w:rsidR="00935C0E" w:rsidRPr="00CD7869" w:rsidRDefault="0025671B" w:rsidP="0025671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81" w:type="dxa"/>
            <w:tcBorders>
              <w:top w:val="nil"/>
              <w:left w:val="single" w:sz="12" w:space="0" w:color="auto"/>
              <w:bottom w:val="nil"/>
              <w:right w:val="single" w:sz="12" w:space="0" w:color="auto"/>
            </w:tcBorders>
          </w:tcPr>
          <w:p w14:paraId="3402B84A" w14:textId="77777777" w:rsidR="00935C0E" w:rsidRPr="00CD7869" w:rsidRDefault="00935C0E"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701" w:type="dxa"/>
            <w:tcBorders>
              <w:top w:val="nil"/>
              <w:left w:val="single" w:sz="12" w:space="0" w:color="auto"/>
              <w:bottom w:val="nil"/>
              <w:right w:val="single" w:sz="12" w:space="0" w:color="auto"/>
            </w:tcBorders>
          </w:tcPr>
          <w:p w14:paraId="6764BE74" w14:textId="00EB672A" w:rsidR="00935C0E" w:rsidRPr="00CD7869" w:rsidRDefault="007B7EB0"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1,381,016</w:t>
            </w:r>
          </w:p>
        </w:tc>
      </w:tr>
      <w:tr w:rsidR="003119C8" w:rsidRPr="00CD7869" w14:paraId="6E52C736" w14:textId="77777777" w:rsidTr="0025213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nil"/>
              <w:left w:val="single" w:sz="12" w:space="0" w:color="auto"/>
              <w:bottom w:val="nil"/>
              <w:right w:val="single" w:sz="12" w:space="0" w:color="auto"/>
            </w:tcBorders>
            <w:noWrap/>
            <w:vAlign w:val="bottom"/>
          </w:tcPr>
          <w:p w14:paraId="444FFD24" w14:textId="30F2DFC5" w:rsidR="003119C8" w:rsidRPr="00CD7869" w:rsidRDefault="003119C8" w:rsidP="009C1F30">
            <w:pPr>
              <w:rPr>
                <w:rFonts w:ascii="Verdana" w:hAnsi="Verdana"/>
                <w:b w:val="0"/>
                <w:sz w:val="16"/>
                <w:szCs w:val="16"/>
              </w:rPr>
            </w:pPr>
            <w:r w:rsidRPr="00CD7869">
              <w:rPr>
                <w:rFonts w:ascii="Verdana" w:hAnsi="Verdana"/>
                <w:b w:val="0"/>
                <w:sz w:val="16"/>
                <w:szCs w:val="16"/>
              </w:rPr>
              <w:t>VARIOS</w:t>
            </w:r>
          </w:p>
        </w:tc>
        <w:tc>
          <w:tcPr>
            <w:tcW w:w="327" w:type="dxa"/>
            <w:tcBorders>
              <w:top w:val="nil"/>
              <w:left w:val="single" w:sz="12" w:space="0" w:color="auto"/>
              <w:bottom w:val="nil"/>
              <w:right w:val="single" w:sz="12" w:space="0" w:color="auto"/>
            </w:tcBorders>
            <w:vAlign w:val="center"/>
          </w:tcPr>
          <w:p w14:paraId="4BAF182F" w14:textId="77777777" w:rsidR="003119C8" w:rsidRPr="00CD7869" w:rsidRDefault="003119C8"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173F8F34" w14:textId="72FF11C1" w:rsidR="003119C8" w:rsidRPr="00CD7869" w:rsidRDefault="0025671B" w:rsidP="0025671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81" w:type="dxa"/>
            <w:tcBorders>
              <w:top w:val="nil"/>
              <w:left w:val="single" w:sz="12" w:space="0" w:color="auto"/>
              <w:bottom w:val="nil"/>
              <w:right w:val="single" w:sz="12" w:space="0" w:color="auto"/>
            </w:tcBorders>
          </w:tcPr>
          <w:p w14:paraId="7C658658" w14:textId="77777777" w:rsidR="003119C8" w:rsidRPr="00CD7869" w:rsidRDefault="003119C8"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701" w:type="dxa"/>
            <w:tcBorders>
              <w:top w:val="nil"/>
              <w:left w:val="single" w:sz="12" w:space="0" w:color="auto"/>
              <w:bottom w:val="nil"/>
              <w:right w:val="single" w:sz="12" w:space="0" w:color="auto"/>
            </w:tcBorders>
          </w:tcPr>
          <w:p w14:paraId="5DDFD09C" w14:textId="016FF0DC" w:rsidR="003119C8" w:rsidRPr="00CD7869" w:rsidRDefault="003119C8" w:rsidP="009C1F3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338,885</w:t>
            </w:r>
          </w:p>
        </w:tc>
      </w:tr>
      <w:tr w:rsidR="00935C0E" w:rsidRPr="00CD7869" w14:paraId="3F0A1944" w14:textId="77777777" w:rsidTr="0025213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nil"/>
              <w:left w:val="single" w:sz="12" w:space="0" w:color="auto"/>
              <w:bottom w:val="single" w:sz="12" w:space="0" w:color="auto"/>
              <w:right w:val="single" w:sz="12" w:space="0" w:color="auto"/>
            </w:tcBorders>
            <w:noWrap/>
            <w:vAlign w:val="bottom"/>
          </w:tcPr>
          <w:p w14:paraId="6BEB35DE" w14:textId="5063BF6C" w:rsidR="00935C0E" w:rsidRPr="00CD7869" w:rsidRDefault="00935C0E" w:rsidP="00935C0E">
            <w:pPr>
              <w:rPr>
                <w:rFonts w:ascii="Verdana" w:hAnsi="Verdana"/>
                <w:sz w:val="16"/>
                <w:szCs w:val="16"/>
              </w:rPr>
            </w:pPr>
            <w:r w:rsidRPr="00CD7869">
              <w:rPr>
                <w:rFonts w:ascii="Verdana" w:hAnsi="Verdana"/>
                <w:b w:val="0"/>
                <w:sz w:val="16"/>
                <w:szCs w:val="16"/>
              </w:rPr>
              <w:t>EDENRED MÉXICO, S.A. DE C.V.</w:t>
            </w:r>
          </w:p>
        </w:tc>
        <w:tc>
          <w:tcPr>
            <w:tcW w:w="327" w:type="dxa"/>
            <w:tcBorders>
              <w:top w:val="nil"/>
              <w:left w:val="single" w:sz="12" w:space="0" w:color="auto"/>
              <w:bottom w:val="single" w:sz="12" w:space="0" w:color="auto"/>
              <w:right w:val="single" w:sz="12" w:space="0" w:color="auto"/>
            </w:tcBorders>
            <w:vAlign w:val="center"/>
          </w:tcPr>
          <w:p w14:paraId="397E7AC3" w14:textId="77777777" w:rsidR="00935C0E" w:rsidRPr="00CD7869" w:rsidRDefault="00935C0E" w:rsidP="00935C0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single" w:sz="12" w:space="0" w:color="auto"/>
              <w:right w:val="single" w:sz="12" w:space="0" w:color="auto"/>
            </w:tcBorders>
            <w:noWrap/>
            <w:vAlign w:val="center"/>
          </w:tcPr>
          <w:p w14:paraId="44386115" w14:textId="5A708399" w:rsidR="00935C0E" w:rsidRPr="00CD7869" w:rsidRDefault="00935C0E" w:rsidP="0025213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471,73</w:t>
            </w:r>
            <w:r w:rsidR="0025213E">
              <w:rPr>
                <w:rFonts w:ascii="Verdana" w:hAnsi="Verdana"/>
                <w:sz w:val="16"/>
                <w:szCs w:val="16"/>
              </w:rPr>
              <w:t>7</w:t>
            </w:r>
          </w:p>
        </w:tc>
        <w:tc>
          <w:tcPr>
            <w:tcW w:w="381" w:type="dxa"/>
            <w:tcBorders>
              <w:top w:val="nil"/>
              <w:left w:val="single" w:sz="12" w:space="0" w:color="auto"/>
              <w:bottom w:val="single" w:sz="12" w:space="0" w:color="auto"/>
              <w:right w:val="single" w:sz="12" w:space="0" w:color="auto"/>
            </w:tcBorders>
          </w:tcPr>
          <w:p w14:paraId="41F13F17" w14:textId="77777777" w:rsidR="00935C0E" w:rsidRPr="00CD7869" w:rsidRDefault="00935C0E" w:rsidP="00935C0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701" w:type="dxa"/>
            <w:tcBorders>
              <w:top w:val="nil"/>
              <w:left w:val="single" w:sz="12" w:space="0" w:color="auto"/>
              <w:bottom w:val="single" w:sz="12" w:space="0" w:color="auto"/>
              <w:right w:val="single" w:sz="12" w:space="0" w:color="auto"/>
            </w:tcBorders>
            <w:vAlign w:val="center"/>
          </w:tcPr>
          <w:p w14:paraId="5F0E34BD" w14:textId="1C61CEC2" w:rsidR="00935C0E" w:rsidRPr="00CD7869" w:rsidRDefault="003119C8" w:rsidP="005B30AE">
            <w:pPr>
              <w:tabs>
                <w:tab w:val="center" w:pos="742"/>
                <w:tab w:val="right" w:pos="1485"/>
              </w:tabs>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935C0E" w:rsidRPr="00CD7869" w14:paraId="4C8D621E" w14:textId="2FDF5E52" w:rsidTr="0025213E">
        <w:trPr>
          <w:trHeight w:val="210"/>
        </w:trPr>
        <w:tc>
          <w:tcPr>
            <w:cnfStyle w:val="001000000000" w:firstRow="0" w:lastRow="0" w:firstColumn="1" w:lastColumn="0" w:oddVBand="0" w:evenVBand="0" w:oddHBand="0" w:evenHBand="0" w:firstRowFirstColumn="0" w:firstRowLastColumn="0" w:lastRowFirstColumn="0" w:lastRowLastColumn="0"/>
            <w:tcW w:w="4252" w:type="dxa"/>
            <w:tcBorders>
              <w:top w:val="single" w:sz="12" w:space="0" w:color="auto"/>
              <w:left w:val="single" w:sz="12" w:space="0" w:color="auto"/>
              <w:bottom w:val="single" w:sz="12" w:space="0" w:color="auto"/>
              <w:right w:val="single" w:sz="12" w:space="0" w:color="auto"/>
            </w:tcBorders>
            <w:noWrap/>
            <w:vAlign w:val="center"/>
            <w:hideMark/>
          </w:tcPr>
          <w:p w14:paraId="5C9EAC5B" w14:textId="77777777" w:rsidR="00935C0E" w:rsidRPr="00CD7869" w:rsidRDefault="00935C0E" w:rsidP="00935C0E">
            <w:pPr>
              <w:jc w:val="right"/>
              <w:rPr>
                <w:rFonts w:ascii="Verdana" w:hAnsi="Verdana"/>
                <w:b w:val="0"/>
                <w:sz w:val="16"/>
                <w:szCs w:val="16"/>
              </w:rPr>
            </w:pPr>
            <w:r w:rsidRPr="00CD7869">
              <w:rPr>
                <w:rFonts w:ascii="Verdana" w:hAnsi="Verdana"/>
                <w:b w:val="0"/>
                <w:sz w:val="16"/>
                <w:szCs w:val="16"/>
              </w:rPr>
              <w:t>TOTAL</w:t>
            </w:r>
          </w:p>
        </w:tc>
        <w:tc>
          <w:tcPr>
            <w:tcW w:w="327" w:type="dxa"/>
            <w:tcBorders>
              <w:top w:val="single" w:sz="12" w:space="0" w:color="auto"/>
              <w:left w:val="single" w:sz="12" w:space="0" w:color="auto"/>
              <w:bottom w:val="single" w:sz="12" w:space="0" w:color="auto"/>
              <w:right w:val="single" w:sz="12" w:space="0" w:color="auto"/>
            </w:tcBorders>
            <w:vAlign w:val="center"/>
          </w:tcPr>
          <w:p w14:paraId="4E46FC0B" w14:textId="77777777" w:rsidR="00935C0E" w:rsidRPr="00CD7869" w:rsidRDefault="00935C0E" w:rsidP="00935C0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14401BCC" w14:textId="659BAF93" w:rsidR="00935C0E" w:rsidRPr="00CD7869" w:rsidRDefault="00935C0E" w:rsidP="00935C0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471,73</w:t>
            </w:r>
            <w:r w:rsidR="0025213E">
              <w:rPr>
                <w:rFonts w:ascii="Verdana" w:hAnsi="Verdana"/>
                <w:sz w:val="16"/>
                <w:szCs w:val="16"/>
              </w:rPr>
              <w:t>7</w:t>
            </w:r>
          </w:p>
        </w:tc>
        <w:tc>
          <w:tcPr>
            <w:tcW w:w="381" w:type="dxa"/>
            <w:tcBorders>
              <w:top w:val="single" w:sz="12" w:space="0" w:color="auto"/>
              <w:left w:val="single" w:sz="12" w:space="0" w:color="auto"/>
              <w:bottom w:val="single" w:sz="12" w:space="0" w:color="auto"/>
              <w:right w:val="single" w:sz="12" w:space="0" w:color="auto"/>
            </w:tcBorders>
          </w:tcPr>
          <w:p w14:paraId="2DC646C8" w14:textId="7781835A" w:rsidR="00935C0E" w:rsidRPr="00CD7869" w:rsidRDefault="00DF0906" w:rsidP="00935C0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701" w:type="dxa"/>
            <w:tcBorders>
              <w:top w:val="single" w:sz="12" w:space="0" w:color="auto"/>
              <w:left w:val="single" w:sz="12" w:space="0" w:color="auto"/>
              <w:bottom w:val="single" w:sz="12" w:space="0" w:color="auto"/>
              <w:right w:val="single" w:sz="12" w:space="0" w:color="auto"/>
            </w:tcBorders>
          </w:tcPr>
          <w:p w14:paraId="27323806" w14:textId="3D32821A" w:rsidR="00935C0E" w:rsidRPr="00CD7869" w:rsidRDefault="00153F90" w:rsidP="00935C0E">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2,354,839</w:t>
            </w:r>
          </w:p>
        </w:tc>
      </w:tr>
    </w:tbl>
    <w:p w14:paraId="4B8C4FCC" w14:textId="77777777" w:rsidR="003F11F9" w:rsidRPr="00CD7869" w:rsidRDefault="003F11F9" w:rsidP="00B84F65">
      <w:pPr>
        <w:jc w:val="both"/>
        <w:rPr>
          <w:rFonts w:ascii="Verdana" w:hAnsi="Verdana"/>
          <w:sz w:val="16"/>
          <w:szCs w:val="16"/>
        </w:rPr>
      </w:pPr>
    </w:p>
    <w:p w14:paraId="60DE137C" w14:textId="3A3A42D3" w:rsidR="003F11F9" w:rsidRPr="00CD7869" w:rsidRDefault="003F11F9" w:rsidP="009C1F30">
      <w:pPr>
        <w:pStyle w:val="Prrafodelista"/>
        <w:numPr>
          <w:ilvl w:val="0"/>
          <w:numId w:val="30"/>
        </w:numPr>
        <w:jc w:val="both"/>
        <w:rPr>
          <w:rFonts w:ascii="Verdana" w:hAnsi="Verdana"/>
          <w:sz w:val="16"/>
          <w:szCs w:val="16"/>
        </w:rPr>
      </w:pPr>
      <w:r w:rsidRPr="00CD7869">
        <w:rPr>
          <w:rFonts w:ascii="Verdana" w:hAnsi="Verdana"/>
          <w:sz w:val="16"/>
          <w:szCs w:val="16"/>
        </w:rPr>
        <w:t>Retenciones y Contribuciones por Pagar a Corto Plazo. Representa el monto de las retenciones efectuadas</w:t>
      </w:r>
      <w:r w:rsidR="00061194" w:rsidRPr="00CD7869">
        <w:rPr>
          <w:rFonts w:ascii="Verdana" w:hAnsi="Verdana"/>
          <w:sz w:val="16"/>
          <w:szCs w:val="16"/>
        </w:rPr>
        <w:t xml:space="preserve"> a prestadores de </w:t>
      </w:r>
      <w:r w:rsidR="0035267B" w:rsidRPr="00CD7869">
        <w:rPr>
          <w:rFonts w:ascii="Verdana" w:hAnsi="Verdana"/>
          <w:sz w:val="16"/>
          <w:szCs w:val="16"/>
        </w:rPr>
        <w:t>servicios y</w:t>
      </w:r>
      <w:r w:rsidR="00F1238D" w:rsidRPr="00CD7869">
        <w:rPr>
          <w:rFonts w:ascii="Verdana" w:hAnsi="Verdana"/>
          <w:sz w:val="16"/>
          <w:szCs w:val="16"/>
        </w:rPr>
        <w:t xml:space="preserve"> los que se le retiene</w:t>
      </w:r>
      <w:r w:rsidR="0035267B" w:rsidRPr="00CD7869">
        <w:rPr>
          <w:rFonts w:ascii="Verdana" w:hAnsi="Verdana"/>
          <w:sz w:val="16"/>
          <w:szCs w:val="16"/>
        </w:rPr>
        <w:t xml:space="preserve"> </w:t>
      </w:r>
      <w:r w:rsidRPr="00CD7869">
        <w:rPr>
          <w:rFonts w:ascii="Verdana" w:hAnsi="Verdana"/>
          <w:sz w:val="16"/>
          <w:szCs w:val="16"/>
        </w:rPr>
        <w:t>al personal.</w:t>
      </w:r>
    </w:p>
    <w:p w14:paraId="429E6CBD" w14:textId="77777777" w:rsidR="003F11F9" w:rsidRPr="00CD7869" w:rsidRDefault="003F11F9" w:rsidP="00B84F65">
      <w:pPr>
        <w:jc w:val="both"/>
        <w:rPr>
          <w:rFonts w:ascii="Verdana" w:hAnsi="Verdana"/>
          <w:sz w:val="16"/>
          <w:szCs w:val="16"/>
        </w:rPr>
      </w:pPr>
    </w:p>
    <w:tbl>
      <w:tblPr>
        <w:tblStyle w:val="Tabladecuadrcula1clara"/>
        <w:tblW w:w="8314" w:type="dxa"/>
        <w:jc w:val="center"/>
        <w:tblBorders>
          <w:insideH w:val="none" w:sz="0" w:space="0" w:color="auto"/>
          <w:insideV w:val="none" w:sz="0" w:space="0" w:color="auto"/>
        </w:tblBorders>
        <w:tblLook w:val="04A0" w:firstRow="1" w:lastRow="0" w:firstColumn="1" w:lastColumn="0" w:noHBand="0" w:noVBand="1"/>
      </w:tblPr>
      <w:tblGrid>
        <w:gridCol w:w="4253"/>
        <w:gridCol w:w="318"/>
        <w:gridCol w:w="1651"/>
        <w:gridCol w:w="468"/>
        <w:gridCol w:w="1624"/>
      </w:tblGrid>
      <w:tr w:rsidR="00924116" w:rsidRPr="00CD7869" w14:paraId="395B1E68" w14:textId="31F0532F" w:rsidTr="00EC3706">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left w:val="single" w:sz="12" w:space="0" w:color="auto"/>
              <w:bottom w:val="single" w:sz="12" w:space="0" w:color="auto"/>
              <w:right w:val="single" w:sz="12" w:space="0" w:color="auto"/>
            </w:tcBorders>
            <w:noWrap/>
            <w:vAlign w:val="center"/>
            <w:hideMark/>
          </w:tcPr>
          <w:p w14:paraId="0C729388" w14:textId="77777777" w:rsidR="00924116" w:rsidRPr="00CD7869" w:rsidRDefault="00924116" w:rsidP="00F56021">
            <w:pPr>
              <w:jc w:val="center"/>
              <w:rPr>
                <w:rFonts w:ascii="Verdana" w:hAnsi="Verdana"/>
                <w:b w:val="0"/>
                <w:sz w:val="16"/>
                <w:szCs w:val="16"/>
              </w:rPr>
            </w:pPr>
            <w:r w:rsidRPr="00CD7869">
              <w:rPr>
                <w:rFonts w:ascii="Verdana" w:hAnsi="Verdana"/>
                <w:b w:val="0"/>
                <w:sz w:val="16"/>
                <w:szCs w:val="16"/>
              </w:rPr>
              <w:t>CONCEPTO</w:t>
            </w:r>
          </w:p>
        </w:tc>
        <w:tc>
          <w:tcPr>
            <w:tcW w:w="318" w:type="dxa"/>
            <w:tcBorders>
              <w:top w:val="single" w:sz="12" w:space="0" w:color="auto"/>
              <w:left w:val="single" w:sz="12" w:space="0" w:color="auto"/>
              <w:bottom w:val="single" w:sz="12" w:space="0" w:color="auto"/>
              <w:right w:val="single" w:sz="12" w:space="0" w:color="auto"/>
            </w:tcBorders>
            <w:vAlign w:val="center"/>
          </w:tcPr>
          <w:p w14:paraId="22926CE6" w14:textId="5851E6D2" w:rsidR="00924116" w:rsidRPr="00CD7869" w:rsidRDefault="00924116"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51" w:type="dxa"/>
            <w:tcBorders>
              <w:top w:val="single" w:sz="12" w:space="0" w:color="auto"/>
              <w:left w:val="single" w:sz="12" w:space="0" w:color="auto"/>
              <w:bottom w:val="single" w:sz="12" w:space="0" w:color="auto"/>
              <w:right w:val="single" w:sz="12" w:space="0" w:color="auto"/>
            </w:tcBorders>
            <w:noWrap/>
            <w:vAlign w:val="center"/>
            <w:hideMark/>
          </w:tcPr>
          <w:p w14:paraId="666878A3" w14:textId="77777777" w:rsidR="00924116" w:rsidRPr="00CD7869" w:rsidRDefault="00924116"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468" w:type="dxa"/>
            <w:tcBorders>
              <w:top w:val="single" w:sz="12" w:space="0" w:color="auto"/>
              <w:left w:val="single" w:sz="12" w:space="0" w:color="auto"/>
              <w:bottom w:val="single" w:sz="12" w:space="0" w:color="auto"/>
              <w:right w:val="single" w:sz="12" w:space="0" w:color="auto"/>
            </w:tcBorders>
          </w:tcPr>
          <w:p w14:paraId="5BE06BC5" w14:textId="77777777" w:rsidR="00924116" w:rsidRPr="00CD7869" w:rsidRDefault="00924116"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1624" w:type="dxa"/>
            <w:tcBorders>
              <w:top w:val="single" w:sz="12" w:space="0" w:color="auto"/>
              <w:left w:val="single" w:sz="12" w:space="0" w:color="auto"/>
              <w:bottom w:val="single" w:sz="12" w:space="0" w:color="auto"/>
              <w:right w:val="single" w:sz="12" w:space="0" w:color="auto"/>
            </w:tcBorders>
          </w:tcPr>
          <w:p w14:paraId="6BB3F056" w14:textId="33165B03" w:rsidR="00924116" w:rsidRPr="00CD7869" w:rsidRDefault="00EC3706"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b w:val="0"/>
                <w:bCs w:val="0"/>
                <w:sz w:val="16"/>
                <w:szCs w:val="16"/>
              </w:rPr>
              <w:t>202</w:t>
            </w:r>
            <w:r w:rsidRPr="00CD7869">
              <w:rPr>
                <w:rFonts w:ascii="Verdana" w:hAnsi="Verdana"/>
                <w:b w:val="0"/>
                <w:sz w:val="16"/>
                <w:szCs w:val="16"/>
              </w:rPr>
              <w:t>0</w:t>
            </w:r>
          </w:p>
        </w:tc>
      </w:tr>
      <w:tr w:rsidR="00924116" w:rsidRPr="00CD7869" w14:paraId="15AE6782" w14:textId="2630BC5F" w:rsidTr="00EC3706">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left w:val="single" w:sz="12" w:space="0" w:color="auto"/>
              <w:bottom w:val="nil"/>
              <w:right w:val="single" w:sz="12" w:space="0" w:color="auto"/>
            </w:tcBorders>
            <w:noWrap/>
            <w:vAlign w:val="center"/>
            <w:hideMark/>
          </w:tcPr>
          <w:p w14:paraId="77AA57F1" w14:textId="20E5127F" w:rsidR="00924116" w:rsidRPr="00CD7869" w:rsidRDefault="00924116" w:rsidP="00BE6170">
            <w:pPr>
              <w:rPr>
                <w:rFonts w:ascii="Verdana" w:hAnsi="Verdana"/>
                <w:b w:val="0"/>
                <w:sz w:val="16"/>
                <w:szCs w:val="16"/>
              </w:rPr>
            </w:pPr>
            <w:r w:rsidRPr="00CD7869">
              <w:rPr>
                <w:rFonts w:ascii="Verdana" w:hAnsi="Verdana"/>
                <w:b w:val="0"/>
                <w:sz w:val="16"/>
                <w:szCs w:val="16"/>
              </w:rPr>
              <w:t>10% ISR RETENIDO S/HONORARIOS</w:t>
            </w:r>
          </w:p>
        </w:tc>
        <w:tc>
          <w:tcPr>
            <w:tcW w:w="318" w:type="dxa"/>
            <w:tcBorders>
              <w:top w:val="single" w:sz="12" w:space="0" w:color="auto"/>
              <w:left w:val="single" w:sz="12" w:space="0" w:color="auto"/>
              <w:bottom w:val="nil"/>
              <w:right w:val="single" w:sz="12" w:space="0" w:color="auto"/>
            </w:tcBorders>
            <w:vAlign w:val="center"/>
          </w:tcPr>
          <w:p w14:paraId="5CFCA26C" w14:textId="4684DCD0" w:rsidR="00924116" w:rsidRPr="00CD7869" w:rsidRDefault="00213037"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nil"/>
              <w:right w:val="single" w:sz="12" w:space="0" w:color="auto"/>
            </w:tcBorders>
            <w:noWrap/>
            <w:vAlign w:val="center"/>
            <w:hideMark/>
          </w:tcPr>
          <w:p w14:paraId="62EFFC66" w14:textId="78A418F3"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356,653</w:t>
            </w:r>
          </w:p>
        </w:tc>
        <w:tc>
          <w:tcPr>
            <w:tcW w:w="468" w:type="dxa"/>
            <w:tcBorders>
              <w:top w:val="single" w:sz="12" w:space="0" w:color="auto"/>
              <w:left w:val="single" w:sz="12" w:space="0" w:color="auto"/>
              <w:bottom w:val="nil"/>
              <w:right w:val="single" w:sz="12" w:space="0" w:color="auto"/>
            </w:tcBorders>
          </w:tcPr>
          <w:p w14:paraId="39A47CA1" w14:textId="5253E4E8" w:rsidR="00924116" w:rsidRPr="00CD7869" w:rsidRDefault="00DF090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24" w:type="dxa"/>
            <w:tcBorders>
              <w:top w:val="single" w:sz="12" w:space="0" w:color="auto"/>
              <w:left w:val="single" w:sz="12" w:space="0" w:color="auto"/>
              <w:bottom w:val="nil"/>
              <w:right w:val="single" w:sz="12" w:space="0" w:color="auto"/>
            </w:tcBorders>
          </w:tcPr>
          <w:p w14:paraId="36B74A99" w14:textId="202F79EA" w:rsidR="00924116" w:rsidRPr="00CD7869" w:rsidRDefault="003F66C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198,012</w:t>
            </w:r>
          </w:p>
        </w:tc>
      </w:tr>
      <w:tr w:rsidR="00924116" w:rsidRPr="00CD7869" w14:paraId="023ABBED" w14:textId="5F472714" w:rsidTr="00EC3706">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noWrap/>
            <w:vAlign w:val="center"/>
            <w:hideMark/>
          </w:tcPr>
          <w:p w14:paraId="5EC5B0EE" w14:textId="3D3FDECB" w:rsidR="00924116" w:rsidRPr="00CD7869" w:rsidRDefault="00924116" w:rsidP="00BE6170">
            <w:pPr>
              <w:rPr>
                <w:rFonts w:ascii="Verdana" w:hAnsi="Verdana"/>
                <w:b w:val="0"/>
                <w:sz w:val="16"/>
                <w:szCs w:val="16"/>
              </w:rPr>
            </w:pPr>
            <w:r w:rsidRPr="00CD7869">
              <w:rPr>
                <w:rFonts w:ascii="Verdana" w:hAnsi="Verdana"/>
                <w:b w:val="0"/>
                <w:sz w:val="16"/>
                <w:szCs w:val="16"/>
              </w:rPr>
              <w:t>ISR RETENIDO PAGOS EL EXTRANJERO</w:t>
            </w:r>
          </w:p>
        </w:tc>
        <w:tc>
          <w:tcPr>
            <w:tcW w:w="318" w:type="dxa"/>
            <w:tcBorders>
              <w:top w:val="nil"/>
              <w:left w:val="single" w:sz="12" w:space="0" w:color="auto"/>
              <w:bottom w:val="nil"/>
              <w:right w:val="single" w:sz="12" w:space="0" w:color="auto"/>
            </w:tcBorders>
            <w:vAlign w:val="center"/>
          </w:tcPr>
          <w:p w14:paraId="61218EF9"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noWrap/>
            <w:vAlign w:val="center"/>
            <w:hideMark/>
          </w:tcPr>
          <w:p w14:paraId="5F76D19A" w14:textId="09BE5EC1"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61,</w:t>
            </w:r>
            <w:r w:rsidR="00C918AC" w:rsidRPr="00CD7869">
              <w:rPr>
                <w:rFonts w:ascii="Verdana" w:hAnsi="Verdana"/>
                <w:sz w:val="16"/>
                <w:szCs w:val="16"/>
              </w:rPr>
              <w:t>900</w:t>
            </w:r>
          </w:p>
        </w:tc>
        <w:tc>
          <w:tcPr>
            <w:tcW w:w="468" w:type="dxa"/>
            <w:tcBorders>
              <w:top w:val="nil"/>
              <w:left w:val="single" w:sz="12" w:space="0" w:color="auto"/>
              <w:bottom w:val="nil"/>
              <w:right w:val="single" w:sz="12" w:space="0" w:color="auto"/>
            </w:tcBorders>
          </w:tcPr>
          <w:p w14:paraId="49E54420"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24" w:type="dxa"/>
            <w:tcBorders>
              <w:top w:val="nil"/>
              <w:left w:val="single" w:sz="12" w:space="0" w:color="auto"/>
              <w:bottom w:val="nil"/>
              <w:right w:val="single" w:sz="12" w:space="0" w:color="auto"/>
            </w:tcBorders>
          </w:tcPr>
          <w:p w14:paraId="47B32034" w14:textId="74B76DFF" w:rsidR="00924116" w:rsidRPr="00CD7869" w:rsidRDefault="00435543"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14,866</w:t>
            </w:r>
          </w:p>
        </w:tc>
      </w:tr>
      <w:tr w:rsidR="00924116" w:rsidRPr="00CD7869" w14:paraId="4DCE2CA2" w14:textId="12EBE42B" w:rsidTr="00EC3706">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noWrap/>
            <w:vAlign w:val="center"/>
          </w:tcPr>
          <w:p w14:paraId="2248370F" w14:textId="33BCB384" w:rsidR="00924116" w:rsidRPr="00CD7869" w:rsidRDefault="00924116" w:rsidP="00BE6170">
            <w:pPr>
              <w:rPr>
                <w:rFonts w:ascii="Verdana" w:hAnsi="Verdana"/>
                <w:b w:val="0"/>
                <w:sz w:val="16"/>
                <w:szCs w:val="16"/>
              </w:rPr>
            </w:pPr>
            <w:r w:rsidRPr="00CD7869">
              <w:rPr>
                <w:rFonts w:ascii="Verdana" w:hAnsi="Verdana"/>
                <w:b w:val="0"/>
                <w:sz w:val="16"/>
                <w:szCs w:val="16"/>
              </w:rPr>
              <w:t>10.66...% IVA RETENIDO S/HONORARIOS</w:t>
            </w:r>
          </w:p>
        </w:tc>
        <w:tc>
          <w:tcPr>
            <w:tcW w:w="318" w:type="dxa"/>
            <w:tcBorders>
              <w:top w:val="nil"/>
              <w:left w:val="single" w:sz="12" w:space="0" w:color="auto"/>
              <w:bottom w:val="nil"/>
              <w:right w:val="single" w:sz="12" w:space="0" w:color="auto"/>
            </w:tcBorders>
            <w:vAlign w:val="center"/>
          </w:tcPr>
          <w:p w14:paraId="47750AA0"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noWrap/>
            <w:vAlign w:val="center"/>
          </w:tcPr>
          <w:p w14:paraId="7025743D" w14:textId="6DB2E3A9"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380,43</w:t>
            </w:r>
            <w:r w:rsidR="00A04063" w:rsidRPr="00CD7869">
              <w:rPr>
                <w:rFonts w:ascii="Verdana" w:hAnsi="Verdana"/>
                <w:sz w:val="16"/>
                <w:szCs w:val="16"/>
              </w:rPr>
              <w:t>2</w:t>
            </w:r>
          </w:p>
        </w:tc>
        <w:tc>
          <w:tcPr>
            <w:tcW w:w="468" w:type="dxa"/>
            <w:tcBorders>
              <w:top w:val="nil"/>
              <w:left w:val="single" w:sz="12" w:space="0" w:color="auto"/>
              <w:bottom w:val="nil"/>
              <w:right w:val="single" w:sz="12" w:space="0" w:color="auto"/>
            </w:tcBorders>
          </w:tcPr>
          <w:p w14:paraId="534F9D10"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24" w:type="dxa"/>
            <w:tcBorders>
              <w:top w:val="nil"/>
              <w:left w:val="single" w:sz="12" w:space="0" w:color="auto"/>
              <w:bottom w:val="nil"/>
              <w:right w:val="single" w:sz="12" w:space="0" w:color="auto"/>
            </w:tcBorders>
          </w:tcPr>
          <w:p w14:paraId="7E9D0130" w14:textId="4FC33C0B" w:rsidR="00924116" w:rsidRPr="00CD7869" w:rsidRDefault="00435543"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211,213</w:t>
            </w:r>
          </w:p>
        </w:tc>
      </w:tr>
      <w:tr w:rsidR="00924116" w:rsidRPr="00CD7869" w14:paraId="74C532B3" w14:textId="51AC36BA" w:rsidTr="00EC3706">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noWrap/>
            <w:vAlign w:val="center"/>
          </w:tcPr>
          <w:p w14:paraId="7625F202" w14:textId="2D99A3F8" w:rsidR="00924116" w:rsidRPr="00CD7869" w:rsidRDefault="00924116" w:rsidP="00BE6170">
            <w:pPr>
              <w:rPr>
                <w:rFonts w:ascii="Verdana" w:hAnsi="Verdana"/>
                <w:b w:val="0"/>
                <w:sz w:val="16"/>
                <w:szCs w:val="16"/>
              </w:rPr>
            </w:pPr>
            <w:r w:rsidRPr="00CD7869">
              <w:rPr>
                <w:rFonts w:ascii="Verdana" w:hAnsi="Verdana"/>
                <w:b w:val="0"/>
                <w:sz w:val="16"/>
                <w:szCs w:val="16"/>
              </w:rPr>
              <w:t>4% IVA RETENIDO A TRANSPORTISTAS</w:t>
            </w:r>
          </w:p>
        </w:tc>
        <w:tc>
          <w:tcPr>
            <w:tcW w:w="318" w:type="dxa"/>
            <w:tcBorders>
              <w:top w:val="nil"/>
              <w:left w:val="single" w:sz="12" w:space="0" w:color="auto"/>
              <w:bottom w:val="nil"/>
              <w:right w:val="single" w:sz="12" w:space="0" w:color="auto"/>
            </w:tcBorders>
            <w:vAlign w:val="center"/>
          </w:tcPr>
          <w:p w14:paraId="28C21AAF"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noWrap/>
            <w:vAlign w:val="center"/>
          </w:tcPr>
          <w:p w14:paraId="39866B0A" w14:textId="1EB9B1F4"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553</w:t>
            </w:r>
          </w:p>
        </w:tc>
        <w:tc>
          <w:tcPr>
            <w:tcW w:w="468" w:type="dxa"/>
            <w:tcBorders>
              <w:top w:val="nil"/>
              <w:left w:val="single" w:sz="12" w:space="0" w:color="auto"/>
              <w:bottom w:val="nil"/>
              <w:right w:val="single" w:sz="12" w:space="0" w:color="auto"/>
            </w:tcBorders>
          </w:tcPr>
          <w:p w14:paraId="06920354"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24" w:type="dxa"/>
            <w:tcBorders>
              <w:top w:val="nil"/>
              <w:left w:val="single" w:sz="12" w:space="0" w:color="auto"/>
              <w:bottom w:val="nil"/>
              <w:right w:val="single" w:sz="12" w:space="0" w:color="auto"/>
            </w:tcBorders>
          </w:tcPr>
          <w:p w14:paraId="56BC6AE4" w14:textId="6045A1D1" w:rsidR="00924116" w:rsidRPr="00CD7869" w:rsidRDefault="00435543"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451</w:t>
            </w:r>
          </w:p>
        </w:tc>
      </w:tr>
      <w:tr w:rsidR="00924116" w:rsidRPr="00CD7869" w14:paraId="620615F3" w14:textId="7D316D5E" w:rsidTr="00EC3706">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noWrap/>
            <w:vAlign w:val="center"/>
          </w:tcPr>
          <w:p w14:paraId="79930EE7" w14:textId="1005D1C1" w:rsidR="00924116" w:rsidRPr="00CD7869" w:rsidRDefault="00924116" w:rsidP="00BE6170">
            <w:pPr>
              <w:rPr>
                <w:rFonts w:ascii="Verdana" w:hAnsi="Verdana"/>
                <w:b w:val="0"/>
                <w:sz w:val="16"/>
                <w:szCs w:val="16"/>
              </w:rPr>
            </w:pPr>
            <w:r w:rsidRPr="00CD7869">
              <w:rPr>
                <w:rFonts w:ascii="Verdana" w:hAnsi="Verdana"/>
                <w:b w:val="0"/>
                <w:sz w:val="16"/>
                <w:szCs w:val="16"/>
              </w:rPr>
              <w:t>IVA RETENIDO A PERSONAS FISICAS POR BIENES Y SERVICIOS</w:t>
            </w:r>
          </w:p>
        </w:tc>
        <w:tc>
          <w:tcPr>
            <w:tcW w:w="318" w:type="dxa"/>
            <w:tcBorders>
              <w:top w:val="nil"/>
              <w:left w:val="single" w:sz="12" w:space="0" w:color="auto"/>
              <w:bottom w:val="nil"/>
              <w:right w:val="single" w:sz="12" w:space="0" w:color="auto"/>
            </w:tcBorders>
            <w:vAlign w:val="center"/>
          </w:tcPr>
          <w:p w14:paraId="19AF9BC5"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noWrap/>
            <w:vAlign w:val="center"/>
          </w:tcPr>
          <w:p w14:paraId="00F7A51E" w14:textId="2DAB7D0A"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58,90</w:t>
            </w:r>
            <w:r w:rsidR="000A2C71" w:rsidRPr="00CD7869">
              <w:rPr>
                <w:rFonts w:ascii="Verdana" w:hAnsi="Verdana"/>
                <w:sz w:val="16"/>
                <w:szCs w:val="16"/>
              </w:rPr>
              <w:t>3</w:t>
            </w:r>
          </w:p>
        </w:tc>
        <w:tc>
          <w:tcPr>
            <w:tcW w:w="468" w:type="dxa"/>
            <w:tcBorders>
              <w:top w:val="nil"/>
              <w:left w:val="single" w:sz="12" w:space="0" w:color="auto"/>
              <w:bottom w:val="nil"/>
              <w:right w:val="single" w:sz="12" w:space="0" w:color="auto"/>
            </w:tcBorders>
          </w:tcPr>
          <w:p w14:paraId="73378869"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24" w:type="dxa"/>
            <w:tcBorders>
              <w:top w:val="nil"/>
              <w:left w:val="single" w:sz="12" w:space="0" w:color="auto"/>
              <w:bottom w:val="nil"/>
              <w:right w:val="single" w:sz="12" w:space="0" w:color="auto"/>
            </w:tcBorders>
          </w:tcPr>
          <w:p w14:paraId="6C3DA65B" w14:textId="5335F978" w:rsidR="00924116" w:rsidRPr="00CD7869" w:rsidRDefault="000615F2"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117,512</w:t>
            </w:r>
          </w:p>
        </w:tc>
      </w:tr>
      <w:tr w:rsidR="00924116" w:rsidRPr="00CD7869" w14:paraId="3890DDEC" w14:textId="4611A9CA" w:rsidTr="00AA5CA0">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left w:val="single" w:sz="12" w:space="0" w:color="auto"/>
              <w:bottom w:val="nil"/>
              <w:right w:val="single" w:sz="12" w:space="0" w:color="auto"/>
            </w:tcBorders>
            <w:noWrap/>
            <w:vAlign w:val="center"/>
          </w:tcPr>
          <w:p w14:paraId="1E850410" w14:textId="3C5079E9" w:rsidR="00924116" w:rsidRPr="00CD7869" w:rsidRDefault="00924116" w:rsidP="00A25397">
            <w:pPr>
              <w:rPr>
                <w:rFonts w:ascii="Verdana" w:hAnsi="Verdana"/>
                <w:b w:val="0"/>
                <w:sz w:val="16"/>
                <w:szCs w:val="16"/>
              </w:rPr>
            </w:pPr>
            <w:r w:rsidRPr="00CD7869">
              <w:rPr>
                <w:rFonts w:ascii="Verdana" w:hAnsi="Verdana"/>
                <w:b w:val="0"/>
                <w:sz w:val="16"/>
                <w:szCs w:val="16"/>
              </w:rPr>
              <w:t>RETENCI</w:t>
            </w:r>
            <w:r w:rsidR="00A25397" w:rsidRPr="00CD7869">
              <w:rPr>
                <w:rFonts w:ascii="Verdana" w:hAnsi="Verdana"/>
                <w:b w:val="0"/>
                <w:sz w:val="16"/>
                <w:szCs w:val="16"/>
              </w:rPr>
              <w:t>Ó</w:t>
            </w:r>
            <w:r w:rsidRPr="00CD7869">
              <w:rPr>
                <w:rFonts w:ascii="Verdana" w:hAnsi="Verdana"/>
                <w:b w:val="0"/>
                <w:sz w:val="16"/>
                <w:szCs w:val="16"/>
              </w:rPr>
              <w:t>N SOBRE HONORARIOS ASIMILADOS / 5 AL MILLAR POR SERVICIO DE VIGILANCIA EN OBRAS</w:t>
            </w:r>
          </w:p>
        </w:tc>
        <w:tc>
          <w:tcPr>
            <w:tcW w:w="318" w:type="dxa"/>
            <w:tcBorders>
              <w:top w:val="nil"/>
              <w:left w:val="single" w:sz="12" w:space="0" w:color="auto"/>
              <w:bottom w:val="nil"/>
              <w:right w:val="single" w:sz="12" w:space="0" w:color="auto"/>
            </w:tcBorders>
            <w:vAlign w:val="center"/>
          </w:tcPr>
          <w:p w14:paraId="6FF9AC28" w14:textId="77777777" w:rsidR="00924116" w:rsidRPr="00CD7869" w:rsidRDefault="00924116" w:rsidP="00BE617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noWrap/>
            <w:vAlign w:val="center"/>
          </w:tcPr>
          <w:p w14:paraId="584E6C45" w14:textId="7F098187" w:rsidR="00924116" w:rsidRPr="00CD7869" w:rsidRDefault="00924116" w:rsidP="00AA5CA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5,972,964</w:t>
            </w:r>
          </w:p>
        </w:tc>
        <w:tc>
          <w:tcPr>
            <w:tcW w:w="468" w:type="dxa"/>
            <w:tcBorders>
              <w:top w:val="nil"/>
              <w:left w:val="single" w:sz="12" w:space="0" w:color="auto"/>
              <w:bottom w:val="nil"/>
              <w:right w:val="single" w:sz="12" w:space="0" w:color="auto"/>
            </w:tcBorders>
            <w:vAlign w:val="center"/>
          </w:tcPr>
          <w:p w14:paraId="4D5B2F5C" w14:textId="77777777" w:rsidR="00924116" w:rsidRPr="00CD7869" w:rsidRDefault="00924116" w:rsidP="00AA5CA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24" w:type="dxa"/>
            <w:tcBorders>
              <w:top w:val="nil"/>
              <w:left w:val="single" w:sz="12" w:space="0" w:color="auto"/>
              <w:bottom w:val="nil"/>
              <w:right w:val="single" w:sz="12" w:space="0" w:color="auto"/>
            </w:tcBorders>
            <w:vAlign w:val="center"/>
          </w:tcPr>
          <w:p w14:paraId="2EAB72FD" w14:textId="564EA9DD" w:rsidR="00924116" w:rsidRPr="00CD7869" w:rsidRDefault="00537653" w:rsidP="00AA5CA0">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6,129</w:t>
            </w:r>
            <w:r w:rsidR="002B6E3D" w:rsidRPr="00CD7869">
              <w:rPr>
                <w:rFonts w:ascii="Verdana" w:hAnsi="Verdana"/>
                <w:sz w:val="16"/>
                <w:szCs w:val="16"/>
              </w:rPr>
              <w:t>,621</w:t>
            </w:r>
          </w:p>
        </w:tc>
      </w:tr>
      <w:tr w:rsidR="00924116" w:rsidRPr="00CD7869" w14:paraId="3C688651" w14:textId="6F3E4A14" w:rsidTr="00EC3706">
        <w:trPr>
          <w:trHeight w:val="210"/>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left w:val="single" w:sz="12" w:space="0" w:color="auto"/>
              <w:bottom w:val="single" w:sz="12" w:space="0" w:color="auto"/>
              <w:right w:val="single" w:sz="12" w:space="0" w:color="auto"/>
            </w:tcBorders>
            <w:noWrap/>
            <w:vAlign w:val="center"/>
            <w:hideMark/>
          </w:tcPr>
          <w:p w14:paraId="289E6860" w14:textId="77777777" w:rsidR="00924116" w:rsidRPr="00CD7869" w:rsidRDefault="00924116" w:rsidP="00F56021">
            <w:pPr>
              <w:jc w:val="right"/>
              <w:rPr>
                <w:rFonts w:ascii="Verdana" w:hAnsi="Verdana"/>
                <w:b w:val="0"/>
                <w:sz w:val="16"/>
                <w:szCs w:val="16"/>
              </w:rPr>
            </w:pPr>
            <w:r w:rsidRPr="00CD7869">
              <w:rPr>
                <w:rFonts w:ascii="Verdana" w:hAnsi="Verdana"/>
                <w:b w:val="0"/>
                <w:sz w:val="16"/>
                <w:szCs w:val="16"/>
              </w:rPr>
              <w:t>TOTAL</w:t>
            </w:r>
          </w:p>
        </w:tc>
        <w:tc>
          <w:tcPr>
            <w:tcW w:w="318" w:type="dxa"/>
            <w:tcBorders>
              <w:top w:val="single" w:sz="12" w:space="0" w:color="auto"/>
              <w:left w:val="single" w:sz="12" w:space="0" w:color="auto"/>
              <w:bottom w:val="single" w:sz="12" w:space="0" w:color="auto"/>
              <w:right w:val="single" w:sz="12" w:space="0" w:color="auto"/>
            </w:tcBorders>
            <w:vAlign w:val="center"/>
          </w:tcPr>
          <w:p w14:paraId="6016E2D8" w14:textId="77777777" w:rsidR="00924116" w:rsidRPr="00CD7869" w:rsidRDefault="00924116"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noWrap/>
            <w:vAlign w:val="center"/>
            <w:hideMark/>
          </w:tcPr>
          <w:p w14:paraId="69096C9B" w14:textId="0E5899F1" w:rsidR="00924116" w:rsidRPr="00CD7869" w:rsidRDefault="00924116"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6,831,405</w:t>
            </w:r>
          </w:p>
        </w:tc>
        <w:tc>
          <w:tcPr>
            <w:tcW w:w="468" w:type="dxa"/>
            <w:tcBorders>
              <w:top w:val="single" w:sz="12" w:space="0" w:color="auto"/>
              <w:left w:val="single" w:sz="12" w:space="0" w:color="auto"/>
              <w:bottom w:val="single" w:sz="12" w:space="0" w:color="auto"/>
              <w:right w:val="single" w:sz="12" w:space="0" w:color="auto"/>
            </w:tcBorders>
          </w:tcPr>
          <w:p w14:paraId="36AC2D66" w14:textId="3E990330" w:rsidR="00924116" w:rsidRPr="00CD7869" w:rsidRDefault="00DF0906"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24" w:type="dxa"/>
            <w:tcBorders>
              <w:top w:val="single" w:sz="12" w:space="0" w:color="auto"/>
              <w:left w:val="single" w:sz="12" w:space="0" w:color="auto"/>
              <w:bottom w:val="single" w:sz="12" w:space="0" w:color="auto"/>
              <w:right w:val="single" w:sz="12" w:space="0" w:color="auto"/>
            </w:tcBorders>
          </w:tcPr>
          <w:p w14:paraId="43ACC85E" w14:textId="085DFE86" w:rsidR="00924116" w:rsidRPr="00CD7869" w:rsidRDefault="002B6E3D"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6,671,675</w:t>
            </w:r>
          </w:p>
        </w:tc>
      </w:tr>
    </w:tbl>
    <w:p w14:paraId="5BD01877" w14:textId="77777777" w:rsidR="003F11F9" w:rsidRPr="00CD7869" w:rsidRDefault="003F11F9" w:rsidP="00B84F65">
      <w:pPr>
        <w:jc w:val="both"/>
        <w:rPr>
          <w:rFonts w:ascii="Verdana" w:hAnsi="Verdana"/>
          <w:sz w:val="16"/>
          <w:szCs w:val="16"/>
        </w:rPr>
      </w:pPr>
    </w:p>
    <w:p w14:paraId="59476E7C" w14:textId="23555F7B" w:rsidR="003F11F9" w:rsidRPr="00CD7869" w:rsidRDefault="003F11F9" w:rsidP="009C1F30">
      <w:pPr>
        <w:pStyle w:val="Prrafodelista"/>
        <w:numPr>
          <w:ilvl w:val="0"/>
          <w:numId w:val="30"/>
        </w:numPr>
        <w:jc w:val="both"/>
        <w:rPr>
          <w:rFonts w:ascii="Verdana" w:hAnsi="Verdana"/>
          <w:sz w:val="16"/>
          <w:szCs w:val="16"/>
        </w:rPr>
      </w:pPr>
      <w:r w:rsidRPr="00CD7869">
        <w:rPr>
          <w:rFonts w:ascii="Verdana" w:hAnsi="Verdana"/>
          <w:sz w:val="16"/>
          <w:szCs w:val="16"/>
        </w:rPr>
        <w:t xml:space="preserve">Otras Cuentas por Pagar a Corto Plazo. Representa el monto </w:t>
      </w:r>
      <w:r w:rsidR="009C1F30" w:rsidRPr="00CD7869">
        <w:rPr>
          <w:rFonts w:ascii="Verdana" w:hAnsi="Verdana"/>
          <w:sz w:val="16"/>
          <w:szCs w:val="16"/>
        </w:rPr>
        <w:t xml:space="preserve">de los reintegros pendientes a la </w:t>
      </w:r>
      <w:r w:rsidR="00F95154" w:rsidRPr="00CD7869">
        <w:rPr>
          <w:rFonts w:ascii="Verdana" w:hAnsi="Verdana"/>
          <w:sz w:val="16"/>
          <w:szCs w:val="16"/>
        </w:rPr>
        <w:t>Tesorería</w:t>
      </w:r>
      <w:r w:rsidR="009C1F30" w:rsidRPr="00CD7869">
        <w:rPr>
          <w:rFonts w:ascii="Verdana" w:hAnsi="Verdana"/>
          <w:sz w:val="16"/>
          <w:szCs w:val="16"/>
        </w:rPr>
        <w:t xml:space="preserve"> de la </w:t>
      </w:r>
      <w:r w:rsidR="00F95154" w:rsidRPr="00CD7869">
        <w:rPr>
          <w:rFonts w:ascii="Verdana" w:hAnsi="Verdana"/>
          <w:sz w:val="16"/>
          <w:szCs w:val="16"/>
        </w:rPr>
        <w:t>Federación</w:t>
      </w:r>
      <w:r w:rsidR="009C1F30" w:rsidRPr="00CD7869">
        <w:rPr>
          <w:rFonts w:ascii="Verdana" w:hAnsi="Verdana"/>
          <w:sz w:val="16"/>
          <w:szCs w:val="16"/>
        </w:rPr>
        <w:t xml:space="preserve"> (TESOFE) del ejercicio 2021, cuyo monto asciende a $629,694</w:t>
      </w:r>
      <w:r w:rsidR="007863DC" w:rsidRPr="00CD7869">
        <w:rPr>
          <w:rFonts w:ascii="Verdana" w:hAnsi="Verdana"/>
          <w:sz w:val="16"/>
          <w:szCs w:val="16"/>
        </w:rPr>
        <w:t xml:space="preserve"> y </w:t>
      </w:r>
      <w:r w:rsidR="00FE141D" w:rsidRPr="00CD7869">
        <w:rPr>
          <w:rFonts w:ascii="Verdana" w:hAnsi="Verdana"/>
          <w:sz w:val="16"/>
          <w:szCs w:val="16"/>
        </w:rPr>
        <w:t xml:space="preserve">en 2020 por </w:t>
      </w:r>
      <w:r w:rsidR="00100763" w:rsidRPr="00CD7869">
        <w:rPr>
          <w:rFonts w:ascii="Verdana" w:hAnsi="Verdana"/>
          <w:sz w:val="16"/>
          <w:szCs w:val="16"/>
        </w:rPr>
        <w:t>$</w:t>
      </w:r>
      <w:r w:rsidR="00FE141D" w:rsidRPr="00CD7869">
        <w:rPr>
          <w:rFonts w:ascii="Verdana" w:hAnsi="Verdana"/>
          <w:sz w:val="16"/>
          <w:szCs w:val="16"/>
        </w:rPr>
        <w:t>351</w:t>
      </w:r>
      <w:r w:rsidR="00100763" w:rsidRPr="00CD7869">
        <w:rPr>
          <w:rFonts w:ascii="Verdana" w:hAnsi="Verdana"/>
          <w:sz w:val="16"/>
          <w:szCs w:val="16"/>
        </w:rPr>
        <w:t>,028.</w:t>
      </w:r>
    </w:p>
    <w:p w14:paraId="24668269" w14:textId="77777777" w:rsidR="003F11F9" w:rsidRPr="00CD7869" w:rsidRDefault="003F11F9" w:rsidP="00B84F65">
      <w:pPr>
        <w:jc w:val="both"/>
        <w:rPr>
          <w:rFonts w:ascii="Verdana" w:hAnsi="Verdana"/>
          <w:sz w:val="16"/>
          <w:szCs w:val="16"/>
        </w:rPr>
      </w:pPr>
    </w:p>
    <w:p w14:paraId="09DA8421" w14:textId="77777777" w:rsidR="00D42F81" w:rsidRPr="00CD7869" w:rsidRDefault="00D42F81">
      <w:pPr>
        <w:rPr>
          <w:rFonts w:ascii="Verdana" w:hAnsi="Verdana"/>
          <w:sz w:val="16"/>
          <w:szCs w:val="16"/>
        </w:rPr>
      </w:pPr>
      <w:r w:rsidRPr="00CD7869">
        <w:rPr>
          <w:rFonts w:ascii="Verdana" w:hAnsi="Verdana"/>
          <w:sz w:val="16"/>
          <w:szCs w:val="16"/>
        </w:rPr>
        <w:br w:type="page"/>
      </w:r>
    </w:p>
    <w:p w14:paraId="0BA5B730" w14:textId="3FC8C67B" w:rsidR="003F11F9" w:rsidRPr="00CD7869" w:rsidRDefault="003F11F9" w:rsidP="00BE6170">
      <w:pPr>
        <w:pStyle w:val="Prrafodelista"/>
        <w:numPr>
          <w:ilvl w:val="0"/>
          <w:numId w:val="30"/>
        </w:numPr>
        <w:jc w:val="both"/>
        <w:rPr>
          <w:rFonts w:ascii="Verdana" w:hAnsi="Verdana"/>
          <w:sz w:val="16"/>
          <w:szCs w:val="16"/>
        </w:rPr>
      </w:pPr>
      <w:r w:rsidRPr="00CD7869">
        <w:rPr>
          <w:rFonts w:ascii="Verdana" w:hAnsi="Verdana"/>
          <w:sz w:val="16"/>
          <w:szCs w:val="16"/>
        </w:rPr>
        <w:lastRenderedPageBreak/>
        <w:t xml:space="preserve">Otros Pasivos a Corto Plazo. Los ingresos excedentes de Canal Once son registrados </w:t>
      </w:r>
      <w:r w:rsidR="00BE6170" w:rsidRPr="00CD7869">
        <w:rPr>
          <w:rFonts w:ascii="Verdana" w:hAnsi="Verdana"/>
          <w:sz w:val="16"/>
          <w:szCs w:val="16"/>
        </w:rPr>
        <w:t>como un pasivo y se concentran en</w:t>
      </w:r>
      <w:r w:rsidRPr="00CD7869">
        <w:rPr>
          <w:rFonts w:ascii="Verdana" w:hAnsi="Verdana"/>
          <w:sz w:val="16"/>
          <w:szCs w:val="16"/>
        </w:rPr>
        <w:t xml:space="preserve"> la Tesorería de la Federación, posteriormente son autorizados para su uso a través de</w:t>
      </w:r>
      <w:r w:rsidR="00BE6170" w:rsidRPr="00CD7869">
        <w:rPr>
          <w:rFonts w:ascii="Verdana" w:hAnsi="Verdana"/>
          <w:sz w:val="16"/>
          <w:szCs w:val="16"/>
        </w:rPr>
        <w:t xml:space="preserve"> una ampliación al presupuesto</w:t>
      </w:r>
      <w:r w:rsidR="000570B4" w:rsidRPr="00CD7869">
        <w:rPr>
          <w:rFonts w:ascii="Verdana" w:hAnsi="Verdana"/>
          <w:sz w:val="16"/>
          <w:szCs w:val="16"/>
        </w:rPr>
        <w:t>.</w:t>
      </w:r>
    </w:p>
    <w:p w14:paraId="54DA7C69" w14:textId="0D755AED" w:rsidR="00E2415B" w:rsidRPr="00CD7869" w:rsidRDefault="00E2415B" w:rsidP="00E2415B">
      <w:pPr>
        <w:jc w:val="both"/>
        <w:rPr>
          <w:rFonts w:ascii="Verdana" w:hAnsi="Verdana"/>
          <w:sz w:val="16"/>
          <w:szCs w:val="16"/>
        </w:rPr>
      </w:pPr>
    </w:p>
    <w:p w14:paraId="7F5AD314" w14:textId="73AEEB80" w:rsidR="00E2415B" w:rsidRPr="00CD7869" w:rsidRDefault="0066733B" w:rsidP="00E2415B">
      <w:pPr>
        <w:jc w:val="both"/>
        <w:rPr>
          <w:rFonts w:ascii="Verdana" w:hAnsi="Verdana"/>
          <w:sz w:val="16"/>
          <w:szCs w:val="16"/>
        </w:rPr>
      </w:pPr>
      <w:r w:rsidRPr="00CD7869">
        <w:rPr>
          <w:rFonts w:ascii="Verdana" w:hAnsi="Verdana"/>
          <w:sz w:val="16"/>
          <w:szCs w:val="16"/>
        </w:rPr>
        <w:t xml:space="preserve">        </w:t>
      </w:r>
      <w:r w:rsidR="00E2415B" w:rsidRPr="00CD7869">
        <w:rPr>
          <w:rFonts w:ascii="Verdana" w:hAnsi="Verdana"/>
          <w:sz w:val="16"/>
          <w:szCs w:val="16"/>
        </w:rPr>
        <w:t>Al 31 de diciembre de 2021 y 2020 el saldo se integra como sigue:</w:t>
      </w:r>
    </w:p>
    <w:p w14:paraId="6A2DEFF1" w14:textId="77777777" w:rsidR="00E2415B" w:rsidRPr="00CD7869" w:rsidRDefault="00E2415B" w:rsidP="00E2415B">
      <w:pPr>
        <w:jc w:val="both"/>
        <w:rPr>
          <w:rFonts w:ascii="Verdana" w:hAnsi="Verdana"/>
          <w:sz w:val="16"/>
          <w:szCs w:val="16"/>
        </w:rPr>
      </w:pPr>
    </w:p>
    <w:p w14:paraId="105808F4" w14:textId="05A77698" w:rsidR="00BE6170" w:rsidRPr="00CD7869" w:rsidRDefault="00BE6170" w:rsidP="00BE6170">
      <w:pPr>
        <w:jc w:val="both"/>
        <w:rPr>
          <w:rFonts w:ascii="Verdana" w:hAnsi="Verdana"/>
          <w:sz w:val="16"/>
          <w:szCs w:val="16"/>
        </w:rPr>
      </w:pPr>
    </w:p>
    <w:tbl>
      <w:tblPr>
        <w:tblStyle w:val="Tabladecuadrcula1clara"/>
        <w:tblW w:w="9199" w:type="dxa"/>
        <w:jc w:val="center"/>
        <w:tblBorders>
          <w:insideH w:val="none" w:sz="0" w:space="0" w:color="auto"/>
          <w:insideV w:val="none" w:sz="0" w:space="0" w:color="auto"/>
        </w:tblBorders>
        <w:tblLook w:val="04A0" w:firstRow="1" w:lastRow="0" w:firstColumn="1" w:lastColumn="0" w:noHBand="0" w:noVBand="1"/>
      </w:tblPr>
      <w:tblGrid>
        <w:gridCol w:w="4663"/>
        <w:gridCol w:w="318"/>
        <w:gridCol w:w="1667"/>
        <w:gridCol w:w="567"/>
        <w:gridCol w:w="1984"/>
      </w:tblGrid>
      <w:tr w:rsidR="00001809" w:rsidRPr="00CD7869" w14:paraId="2A4130A9" w14:textId="389F0635" w:rsidTr="0030039B">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single" w:sz="12" w:space="0" w:color="auto"/>
              <w:left w:val="single" w:sz="12" w:space="0" w:color="auto"/>
              <w:bottom w:val="single" w:sz="12" w:space="0" w:color="auto"/>
              <w:right w:val="single" w:sz="12" w:space="0" w:color="auto"/>
            </w:tcBorders>
            <w:noWrap/>
            <w:vAlign w:val="center"/>
            <w:hideMark/>
          </w:tcPr>
          <w:p w14:paraId="5721C293" w14:textId="77777777" w:rsidR="00001809" w:rsidRPr="00CD7869" w:rsidRDefault="00001809" w:rsidP="00F56021">
            <w:pPr>
              <w:jc w:val="center"/>
              <w:rPr>
                <w:rFonts w:ascii="Verdana" w:hAnsi="Verdana"/>
                <w:b w:val="0"/>
                <w:sz w:val="16"/>
                <w:szCs w:val="16"/>
              </w:rPr>
            </w:pPr>
            <w:r w:rsidRPr="00CD7869">
              <w:rPr>
                <w:rFonts w:ascii="Verdana" w:hAnsi="Verdana"/>
                <w:b w:val="0"/>
                <w:sz w:val="16"/>
                <w:szCs w:val="16"/>
              </w:rPr>
              <w:t>CONCEPTO</w:t>
            </w:r>
          </w:p>
        </w:tc>
        <w:tc>
          <w:tcPr>
            <w:tcW w:w="318" w:type="dxa"/>
            <w:tcBorders>
              <w:top w:val="single" w:sz="12" w:space="0" w:color="auto"/>
              <w:left w:val="single" w:sz="12" w:space="0" w:color="auto"/>
              <w:bottom w:val="single" w:sz="12" w:space="0" w:color="auto"/>
              <w:right w:val="single" w:sz="12" w:space="0" w:color="auto"/>
            </w:tcBorders>
            <w:vAlign w:val="center"/>
          </w:tcPr>
          <w:p w14:paraId="45327278" w14:textId="46F9BCD7" w:rsidR="00001809" w:rsidRPr="00CD7869" w:rsidRDefault="00001809"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7" w:type="dxa"/>
            <w:tcBorders>
              <w:top w:val="single" w:sz="12" w:space="0" w:color="auto"/>
              <w:left w:val="single" w:sz="12" w:space="0" w:color="auto"/>
              <w:bottom w:val="single" w:sz="12" w:space="0" w:color="auto"/>
              <w:right w:val="single" w:sz="12" w:space="0" w:color="auto"/>
            </w:tcBorders>
            <w:noWrap/>
            <w:vAlign w:val="center"/>
            <w:hideMark/>
          </w:tcPr>
          <w:p w14:paraId="3B5E431B" w14:textId="77777777" w:rsidR="00001809" w:rsidRPr="00CD7869" w:rsidRDefault="00001809"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567" w:type="dxa"/>
            <w:tcBorders>
              <w:top w:val="single" w:sz="12" w:space="0" w:color="auto"/>
              <w:left w:val="single" w:sz="12" w:space="0" w:color="auto"/>
              <w:bottom w:val="single" w:sz="12" w:space="0" w:color="auto"/>
              <w:right w:val="single" w:sz="12" w:space="0" w:color="auto"/>
            </w:tcBorders>
          </w:tcPr>
          <w:p w14:paraId="5F803534" w14:textId="77777777" w:rsidR="00001809" w:rsidRPr="00CD7869" w:rsidRDefault="00001809"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Borders>
              <w:top w:val="single" w:sz="12" w:space="0" w:color="auto"/>
              <w:left w:val="single" w:sz="12" w:space="0" w:color="auto"/>
              <w:bottom w:val="single" w:sz="12" w:space="0" w:color="auto"/>
              <w:right w:val="single" w:sz="12" w:space="0" w:color="auto"/>
            </w:tcBorders>
          </w:tcPr>
          <w:p w14:paraId="47BDE816" w14:textId="78C36519" w:rsidR="00001809" w:rsidRPr="00CD7869" w:rsidRDefault="00E722FD"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b w:val="0"/>
                <w:sz w:val="16"/>
                <w:szCs w:val="16"/>
              </w:rPr>
              <w:t>2020</w:t>
            </w:r>
          </w:p>
        </w:tc>
      </w:tr>
      <w:tr w:rsidR="00001809" w:rsidRPr="00CD7869" w14:paraId="3237012F" w14:textId="299ABB0B" w:rsidTr="0030039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single" w:sz="12" w:space="0" w:color="auto"/>
              <w:left w:val="single" w:sz="12" w:space="0" w:color="auto"/>
              <w:bottom w:val="nil"/>
              <w:right w:val="single" w:sz="12" w:space="0" w:color="auto"/>
            </w:tcBorders>
            <w:noWrap/>
            <w:vAlign w:val="center"/>
            <w:hideMark/>
          </w:tcPr>
          <w:p w14:paraId="21F492AC" w14:textId="73B83BF3" w:rsidR="00001809" w:rsidRPr="00CD7869" w:rsidRDefault="00001809" w:rsidP="00F56021">
            <w:pPr>
              <w:rPr>
                <w:rFonts w:ascii="Verdana" w:hAnsi="Verdana"/>
                <w:b w:val="0"/>
                <w:sz w:val="16"/>
                <w:szCs w:val="16"/>
              </w:rPr>
            </w:pPr>
            <w:r w:rsidRPr="00CD7869">
              <w:rPr>
                <w:rFonts w:ascii="Verdana" w:hAnsi="Verdana"/>
                <w:b w:val="0"/>
                <w:sz w:val="16"/>
                <w:szCs w:val="16"/>
              </w:rPr>
              <w:t>SECRETARIA DE GOBERNACION (SEGOB)</w:t>
            </w:r>
          </w:p>
        </w:tc>
        <w:tc>
          <w:tcPr>
            <w:tcW w:w="318" w:type="dxa"/>
            <w:tcBorders>
              <w:top w:val="single" w:sz="12" w:space="0" w:color="auto"/>
              <w:left w:val="single" w:sz="12" w:space="0" w:color="auto"/>
              <w:bottom w:val="nil"/>
              <w:right w:val="single" w:sz="12" w:space="0" w:color="auto"/>
            </w:tcBorders>
            <w:vAlign w:val="center"/>
          </w:tcPr>
          <w:p w14:paraId="3EAB8AB4" w14:textId="0F1C2D12" w:rsidR="00001809" w:rsidRPr="00CD7869" w:rsidRDefault="00DF0906" w:rsidP="00A54E42">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7" w:type="dxa"/>
            <w:tcBorders>
              <w:top w:val="single" w:sz="12" w:space="0" w:color="auto"/>
              <w:left w:val="single" w:sz="12" w:space="0" w:color="auto"/>
              <w:bottom w:val="nil"/>
              <w:right w:val="single" w:sz="12" w:space="0" w:color="auto"/>
            </w:tcBorders>
            <w:noWrap/>
            <w:vAlign w:val="center"/>
            <w:hideMark/>
          </w:tcPr>
          <w:p w14:paraId="55F4FA66" w14:textId="60E08F3E"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700,54</w:t>
            </w:r>
            <w:r w:rsidR="00356004" w:rsidRPr="00CD7869">
              <w:rPr>
                <w:rFonts w:ascii="Verdana" w:hAnsi="Verdana"/>
                <w:sz w:val="16"/>
                <w:szCs w:val="16"/>
              </w:rPr>
              <w:t>9</w:t>
            </w:r>
          </w:p>
        </w:tc>
        <w:tc>
          <w:tcPr>
            <w:tcW w:w="567" w:type="dxa"/>
            <w:tcBorders>
              <w:top w:val="single" w:sz="12" w:space="0" w:color="auto"/>
              <w:left w:val="single" w:sz="12" w:space="0" w:color="auto"/>
              <w:bottom w:val="nil"/>
              <w:right w:val="single" w:sz="12" w:space="0" w:color="auto"/>
            </w:tcBorders>
          </w:tcPr>
          <w:p w14:paraId="2E76BE86" w14:textId="75CE71DF" w:rsidR="00001809" w:rsidRPr="00CD7869" w:rsidRDefault="00DF0906"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984" w:type="dxa"/>
            <w:tcBorders>
              <w:top w:val="single" w:sz="12" w:space="0" w:color="auto"/>
              <w:left w:val="single" w:sz="12" w:space="0" w:color="auto"/>
              <w:bottom w:val="nil"/>
              <w:right w:val="single" w:sz="12" w:space="0" w:color="auto"/>
            </w:tcBorders>
          </w:tcPr>
          <w:p w14:paraId="30065A9B" w14:textId="3CD6E2A6" w:rsidR="00001809" w:rsidRPr="00CD7869" w:rsidRDefault="00E722FD"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1,160,000</w:t>
            </w:r>
          </w:p>
        </w:tc>
      </w:tr>
      <w:tr w:rsidR="00AC1C79" w:rsidRPr="00CD7869" w14:paraId="0241B442" w14:textId="77777777" w:rsidTr="0030039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nil"/>
              <w:left w:val="single" w:sz="12" w:space="0" w:color="auto"/>
              <w:bottom w:val="nil"/>
              <w:right w:val="single" w:sz="12" w:space="0" w:color="auto"/>
            </w:tcBorders>
            <w:noWrap/>
            <w:vAlign w:val="center"/>
          </w:tcPr>
          <w:p w14:paraId="65E46D35" w14:textId="2F30AB45" w:rsidR="00AC1C79" w:rsidRPr="00CD7869" w:rsidRDefault="00AC1C79" w:rsidP="00F56021">
            <w:pPr>
              <w:rPr>
                <w:rFonts w:ascii="Verdana" w:hAnsi="Verdana"/>
                <w:sz w:val="16"/>
                <w:szCs w:val="16"/>
              </w:rPr>
            </w:pPr>
            <w:r w:rsidRPr="00CD7869">
              <w:rPr>
                <w:rFonts w:ascii="Verdana" w:hAnsi="Verdana"/>
                <w:b w:val="0"/>
                <w:sz w:val="16"/>
                <w:szCs w:val="16"/>
              </w:rPr>
              <w:t>CADENA TRES I, S.A DE C.V.</w:t>
            </w:r>
          </w:p>
        </w:tc>
        <w:tc>
          <w:tcPr>
            <w:tcW w:w="318" w:type="dxa"/>
            <w:tcBorders>
              <w:top w:val="nil"/>
              <w:left w:val="single" w:sz="12" w:space="0" w:color="auto"/>
              <w:bottom w:val="nil"/>
              <w:right w:val="single" w:sz="12" w:space="0" w:color="auto"/>
            </w:tcBorders>
            <w:vAlign w:val="center"/>
          </w:tcPr>
          <w:p w14:paraId="073E8870" w14:textId="77777777" w:rsidR="00AC1C79" w:rsidRPr="00CD7869" w:rsidRDefault="00AC1C7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7" w:type="dxa"/>
            <w:tcBorders>
              <w:top w:val="nil"/>
              <w:left w:val="single" w:sz="12" w:space="0" w:color="auto"/>
              <w:bottom w:val="nil"/>
              <w:right w:val="single" w:sz="12" w:space="0" w:color="auto"/>
            </w:tcBorders>
            <w:noWrap/>
            <w:vAlign w:val="center"/>
          </w:tcPr>
          <w:p w14:paraId="0504DFAC" w14:textId="054D3367" w:rsidR="00AC1C79" w:rsidRPr="00CD7869" w:rsidRDefault="00184404" w:rsidP="0018440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567" w:type="dxa"/>
            <w:tcBorders>
              <w:top w:val="nil"/>
              <w:left w:val="single" w:sz="12" w:space="0" w:color="auto"/>
              <w:bottom w:val="nil"/>
              <w:right w:val="single" w:sz="12" w:space="0" w:color="auto"/>
            </w:tcBorders>
          </w:tcPr>
          <w:p w14:paraId="270578B1" w14:textId="77777777" w:rsidR="00AC1C79" w:rsidRPr="00CD7869" w:rsidRDefault="00AC1C7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Borders>
              <w:top w:val="nil"/>
              <w:left w:val="single" w:sz="12" w:space="0" w:color="auto"/>
              <w:bottom w:val="nil"/>
              <w:right w:val="single" w:sz="12" w:space="0" w:color="auto"/>
            </w:tcBorders>
          </w:tcPr>
          <w:p w14:paraId="17F3E26A" w14:textId="01564109" w:rsidR="00AC1C79" w:rsidRPr="00CD7869" w:rsidRDefault="00157284"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40,492</w:t>
            </w:r>
          </w:p>
        </w:tc>
      </w:tr>
      <w:tr w:rsidR="00157284" w:rsidRPr="00CD7869" w14:paraId="26D5BC0A" w14:textId="77777777" w:rsidTr="0030039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nil"/>
              <w:left w:val="single" w:sz="12" w:space="0" w:color="auto"/>
              <w:bottom w:val="nil"/>
              <w:right w:val="single" w:sz="12" w:space="0" w:color="auto"/>
            </w:tcBorders>
            <w:noWrap/>
            <w:vAlign w:val="center"/>
          </w:tcPr>
          <w:p w14:paraId="39CF6B09" w14:textId="7AA1AE32" w:rsidR="00157284" w:rsidRPr="00CD7869" w:rsidRDefault="00157284" w:rsidP="00F56021">
            <w:pPr>
              <w:rPr>
                <w:rFonts w:ascii="Verdana" w:hAnsi="Verdana"/>
                <w:b w:val="0"/>
                <w:sz w:val="16"/>
                <w:szCs w:val="16"/>
              </w:rPr>
            </w:pPr>
            <w:r w:rsidRPr="00CD7869">
              <w:rPr>
                <w:rFonts w:ascii="Verdana" w:hAnsi="Verdana"/>
                <w:b w:val="0"/>
                <w:sz w:val="16"/>
                <w:szCs w:val="16"/>
              </w:rPr>
              <w:t xml:space="preserve">TELEVISIÓN </w:t>
            </w:r>
            <w:r w:rsidR="00270C53" w:rsidRPr="00CD7869">
              <w:rPr>
                <w:rFonts w:ascii="Verdana" w:hAnsi="Verdana"/>
                <w:b w:val="0"/>
                <w:sz w:val="16"/>
                <w:szCs w:val="16"/>
              </w:rPr>
              <w:t>DIGITAL, S.A DE C.V.</w:t>
            </w:r>
          </w:p>
        </w:tc>
        <w:tc>
          <w:tcPr>
            <w:tcW w:w="318" w:type="dxa"/>
            <w:tcBorders>
              <w:top w:val="nil"/>
              <w:left w:val="single" w:sz="12" w:space="0" w:color="auto"/>
              <w:bottom w:val="nil"/>
              <w:right w:val="single" w:sz="12" w:space="0" w:color="auto"/>
            </w:tcBorders>
            <w:vAlign w:val="center"/>
          </w:tcPr>
          <w:p w14:paraId="6549FE1A" w14:textId="77777777" w:rsidR="00157284" w:rsidRPr="00CD7869" w:rsidRDefault="00157284"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7" w:type="dxa"/>
            <w:tcBorders>
              <w:top w:val="nil"/>
              <w:left w:val="single" w:sz="12" w:space="0" w:color="auto"/>
              <w:bottom w:val="nil"/>
              <w:right w:val="single" w:sz="12" w:space="0" w:color="auto"/>
            </w:tcBorders>
            <w:noWrap/>
            <w:vAlign w:val="center"/>
          </w:tcPr>
          <w:p w14:paraId="62A6105F" w14:textId="7DB99A9B" w:rsidR="00157284" w:rsidRPr="00CD7869" w:rsidRDefault="00184404" w:rsidP="00184404">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567" w:type="dxa"/>
            <w:tcBorders>
              <w:top w:val="nil"/>
              <w:left w:val="single" w:sz="12" w:space="0" w:color="auto"/>
              <w:bottom w:val="nil"/>
              <w:right w:val="single" w:sz="12" w:space="0" w:color="auto"/>
            </w:tcBorders>
          </w:tcPr>
          <w:p w14:paraId="17CF000E" w14:textId="77777777" w:rsidR="00157284" w:rsidRPr="00CD7869" w:rsidRDefault="00157284"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Borders>
              <w:top w:val="nil"/>
              <w:left w:val="single" w:sz="12" w:space="0" w:color="auto"/>
              <w:bottom w:val="nil"/>
              <w:right w:val="single" w:sz="12" w:space="0" w:color="auto"/>
            </w:tcBorders>
          </w:tcPr>
          <w:p w14:paraId="7B41D001" w14:textId="23CFE296" w:rsidR="00157284" w:rsidRPr="00CD7869" w:rsidRDefault="003E2A0B"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305,9</w:t>
            </w:r>
            <w:r w:rsidR="00E57837" w:rsidRPr="00CD7869">
              <w:rPr>
                <w:rFonts w:ascii="Verdana" w:hAnsi="Verdana"/>
                <w:sz w:val="16"/>
                <w:szCs w:val="16"/>
              </w:rPr>
              <w:t>22</w:t>
            </w:r>
          </w:p>
        </w:tc>
      </w:tr>
      <w:tr w:rsidR="00001809" w:rsidRPr="00CD7869" w14:paraId="01E4702D" w14:textId="34C9FF1C" w:rsidTr="00F8550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nil"/>
              <w:left w:val="single" w:sz="12" w:space="0" w:color="auto"/>
              <w:bottom w:val="nil"/>
              <w:right w:val="single" w:sz="12" w:space="0" w:color="auto"/>
            </w:tcBorders>
            <w:noWrap/>
            <w:vAlign w:val="center"/>
            <w:hideMark/>
          </w:tcPr>
          <w:p w14:paraId="033531A8" w14:textId="0394E632" w:rsidR="00001809" w:rsidRPr="00CD7869" w:rsidRDefault="00001809" w:rsidP="00F56021">
            <w:pPr>
              <w:rPr>
                <w:rFonts w:ascii="Verdana" w:hAnsi="Verdana"/>
                <w:b w:val="0"/>
                <w:sz w:val="16"/>
                <w:szCs w:val="16"/>
              </w:rPr>
            </w:pPr>
            <w:r w:rsidRPr="00CD7869">
              <w:rPr>
                <w:rFonts w:ascii="Verdana" w:hAnsi="Verdana"/>
                <w:b w:val="0"/>
                <w:sz w:val="16"/>
                <w:szCs w:val="16"/>
              </w:rPr>
              <w:t>INSTITUTO DEL FONDO NACIONAL PARA EL CONSUMO DE LOS TRABAJADORES (FONACOT)</w:t>
            </w:r>
          </w:p>
        </w:tc>
        <w:tc>
          <w:tcPr>
            <w:tcW w:w="318" w:type="dxa"/>
            <w:tcBorders>
              <w:top w:val="nil"/>
              <w:left w:val="single" w:sz="12" w:space="0" w:color="auto"/>
              <w:bottom w:val="nil"/>
              <w:right w:val="single" w:sz="12" w:space="0" w:color="auto"/>
            </w:tcBorders>
            <w:vAlign w:val="center"/>
          </w:tcPr>
          <w:p w14:paraId="2ABEBBBF" w14:textId="77777777"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7" w:type="dxa"/>
            <w:tcBorders>
              <w:top w:val="nil"/>
              <w:left w:val="single" w:sz="12" w:space="0" w:color="auto"/>
              <w:bottom w:val="nil"/>
              <w:right w:val="single" w:sz="12" w:space="0" w:color="auto"/>
            </w:tcBorders>
            <w:noWrap/>
            <w:vAlign w:val="center"/>
            <w:hideMark/>
          </w:tcPr>
          <w:p w14:paraId="72354D53" w14:textId="4FB3DB78" w:rsidR="00001809" w:rsidRPr="00CD7869" w:rsidRDefault="00001809" w:rsidP="00F8550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861,89</w:t>
            </w:r>
            <w:r w:rsidR="00356004" w:rsidRPr="00CD7869">
              <w:rPr>
                <w:rFonts w:ascii="Verdana" w:hAnsi="Verdana"/>
                <w:sz w:val="16"/>
                <w:szCs w:val="16"/>
              </w:rPr>
              <w:t>6</w:t>
            </w:r>
          </w:p>
        </w:tc>
        <w:tc>
          <w:tcPr>
            <w:tcW w:w="567" w:type="dxa"/>
            <w:tcBorders>
              <w:top w:val="nil"/>
              <w:left w:val="single" w:sz="12" w:space="0" w:color="auto"/>
              <w:bottom w:val="nil"/>
              <w:right w:val="single" w:sz="12" w:space="0" w:color="auto"/>
            </w:tcBorders>
            <w:vAlign w:val="center"/>
          </w:tcPr>
          <w:p w14:paraId="18F37711" w14:textId="77777777" w:rsidR="00001809" w:rsidRPr="00CD7869" w:rsidRDefault="00001809" w:rsidP="00F8550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Borders>
              <w:top w:val="nil"/>
              <w:left w:val="single" w:sz="12" w:space="0" w:color="auto"/>
              <w:bottom w:val="nil"/>
              <w:right w:val="single" w:sz="12" w:space="0" w:color="auto"/>
            </w:tcBorders>
            <w:vAlign w:val="center"/>
          </w:tcPr>
          <w:p w14:paraId="444C9FA7" w14:textId="410B4C6F" w:rsidR="00001809" w:rsidRPr="00CD7869" w:rsidRDefault="00D25840" w:rsidP="00F8550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001809" w:rsidRPr="00CD7869" w14:paraId="25B23EB1" w14:textId="53C3C517" w:rsidTr="00F8550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nil"/>
              <w:left w:val="single" w:sz="12" w:space="0" w:color="auto"/>
              <w:bottom w:val="nil"/>
              <w:right w:val="single" w:sz="12" w:space="0" w:color="auto"/>
            </w:tcBorders>
            <w:noWrap/>
            <w:vAlign w:val="center"/>
          </w:tcPr>
          <w:p w14:paraId="539C0B74" w14:textId="17E0A614" w:rsidR="00001809" w:rsidRPr="00CD7869" w:rsidRDefault="00001809" w:rsidP="00F56021">
            <w:pPr>
              <w:rPr>
                <w:rFonts w:ascii="Verdana" w:hAnsi="Verdana"/>
                <w:b w:val="0"/>
                <w:sz w:val="16"/>
                <w:szCs w:val="16"/>
              </w:rPr>
            </w:pPr>
            <w:r w:rsidRPr="00CD7869">
              <w:rPr>
                <w:rFonts w:ascii="Verdana" w:hAnsi="Verdana"/>
                <w:b w:val="0"/>
                <w:sz w:val="16"/>
                <w:szCs w:val="16"/>
              </w:rPr>
              <w:t>LOTERIA NACIONAL (LOTENAL)</w:t>
            </w:r>
          </w:p>
        </w:tc>
        <w:tc>
          <w:tcPr>
            <w:tcW w:w="318" w:type="dxa"/>
            <w:tcBorders>
              <w:top w:val="nil"/>
              <w:left w:val="single" w:sz="12" w:space="0" w:color="auto"/>
              <w:bottom w:val="nil"/>
              <w:right w:val="single" w:sz="12" w:space="0" w:color="auto"/>
            </w:tcBorders>
            <w:vAlign w:val="center"/>
          </w:tcPr>
          <w:p w14:paraId="2470477F" w14:textId="77777777"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p>
        </w:tc>
        <w:tc>
          <w:tcPr>
            <w:tcW w:w="1667" w:type="dxa"/>
            <w:tcBorders>
              <w:top w:val="nil"/>
              <w:left w:val="single" w:sz="12" w:space="0" w:color="auto"/>
              <w:bottom w:val="nil"/>
              <w:right w:val="single" w:sz="12" w:space="0" w:color="auto"/>
            </w:tcBorders>
            <w:noWrap/>
            <w:vAlign w:val="center"/>
          </w:tcPr>
          <w:p w14:paraId="02738B43" w14:textId="586F383D" w:rsidR="00001809" w:rsidRPr="00CD7869" w:rsidRDefault="00001809" w:rsidP="00F8550B">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CD7869">
              <w:rPr>
                <w:rFonts w:ascii="Verdana" w:hAnsi="Verdana"/>
                <w:bCs/>
                <w:sz w:val="16"/>
                <w:szCs w:val="16"/>
              </w:rPr>
              <w:t>1,990,68</w:t>
            </w:r>
            <w:r w:rsidR="00581348" w:rsidRPr="00CD7869">
              <w:rPr>
                <w:rFonts w:ascii="Verdana" w:hAnsi="Verdana"/>
                <w:bCs/>
                <w:sz w:val="16"/>
                <w:szCs w:val="16"/>
              </w:rPr>
              <w:t>9</w:t>
            </w:r>
          </w:p>
        </w:tc>
        <w:tc>
          <w:tcPr>
            <w:tcW w:w="567" w:type="dxa"/>
            <w:tcBorders>
              <w:top w:val="nil"/>
              <w:left w:val="single" w:sz="12" w:space="0" w:color="auto"/>
              <w:bottom w:val="nil"/>
              <w:right w:val="single" w:sz="12" w:space="0" w:color="auto"/>
            </w:tcBorders>
            <w:vAlign w:val="center"/>
          </w:tcPr>
          <w:p w14:paraId="0CA154D9" w14:textId="77777777" w:rsidR="00001809" w:rsidRPr="00CD7869" w:rsidRDefault="00001809" w:rsidP="00F8550B">
            <w:pPr>
              <w:jc w:val="center"/>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p>
        </w:tc>
        <w:tc>
          <w:tcPr>
            <w:tcW w:w="1984" w:type="dxa"/>
            <w:tcBorders>
              <w:top w:val="nil"/>
              <w:left w:val="single" w:sz="12" w:space="0" w:color="auto"/>
              <w:bottom w:val="nil"/>
              <w:right w:val="single" w:sz="12" w:space="0" w:color="auto"/>
            </w:tcBorders>
            <w:vAlign w:val="center"/>
          </w:tcPr>
          <w:p w14:paraId="186CEE81" w14:textId="698023DA" w:rsidR="00001809" w:rsidRPr="00CD7869" w:rsidRDefault="00D25840" w:rsidP="00F8550B">
            <w:pPr>
              <w:jc w:val="center"/>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CD7869">
              <w:rPr>
                <w:rFonts w:ascii="Verdana" w:hAnsi="Verdana"/>
                <w:bCs/>
                <w:sz w:val="16"/>
                <w:szCs w:val="16"/>
              </w:rPr>
              <w:t>-</w:t>
            </w:r>
          </w:p>
        </w:tc>
      </w:tr>
      <w:tr w:rsidR="00001809" w:rsidRPr="00CD7869" w14:paraId="58499645" w14:textId="7F2EFC6A" w:rsidTr="0030039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nil"/>
              <w:left w:val="single" w:sz="12" w:space="0" w:color="auto"/>
              <w:bottom w:val="nil"/>
              <w:right w:val="single" w:sz="12" w:space="0" w:color="auto"/>
            </w:tcBorders>
            <w:noWrap/>
            <w:vAlign w:val="center"/>
          </w:tcPr>
          <w:p w14:paraId="33B02E1D" w14:textId="09879965" w:rsidR="00001809" w:rsidRPr="00CD7869" w:rsidRDefault="00001809" w:rsidP="00F56021">
            <w:pPr>
              <w:rPr>
                <w:rFonts w:ascii="Verdana" w:hAnsi="Verdana"/>
                <w:b w:val="0"/>
                <w:sz w:val="16"/>
                <w:szCs w:val="16"/>
              </w:rPr>
            </w:pPr>
            <w:r w:rsidRPr="00CD7869">
              <w:rPr>
                <w:rFonts w:ascii="Verdana" w:hAnsi="Verdana"/>
                <w:b w:val="0"/>
                <w:sz w:val="16"/>
                <w:szCs w:val="16"/>
              </w:rPr>
              <w:t>RENDIMIENTOS</w:t>
            </w:r>
          </w:p>
        </w:tc>
        <w:tc>
          <w:tcPr>
            <w:tcW w:w="318" w:type="dxa"/>
            <w:tcBorders>
              <w:top w:val="nil"/>
              <w:left w:val="single" w:sz="12" w:space="0" w:color="auto"/>
              <w:bottom w:val="nil"/>
              <w:right w:val="single" w:sz="12" w:space="0" w:color="auto"/>
            </w:tcBorders>
            <w:vAlign w:val="center"/>
          </w:tcPr>
          <w:p w14:paraId="08E5D81F" w14:textId="77777777"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p>
        </w:tc>
        <w:tc>
          <w:tcPr>
            <w:tcW w:w="1667" w:type="dxa"/>
            <w:tcBorders>
              <w:top w:val="nil"/>
              <w:left w:val="single" w:sz="12" w:space="0" w:color="auto"/>
              <w:bottom w:val="nil"/>
              <w:right w:val="single" w:sz="12" w:space="0" w:color="auto"/>
            </w:tcBorders>
            <w:noWrap/>
            <w:vAlign w:val="center"/>
          </w:tcPr>
          <w:p w14:paraId="74A0CF9C" w14:textId="650CAD48"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CD7869">
              <w:rPr>
                <w:rFonts w:ascii="Verdana" w:hAnsi="Verdana"/>
                <w:bCs/>
                <w:sz w:val="16"/>
                <w:szCs w:val="16"/>
              </w:rPr>
              <w:t>16</w:t>
            </w:r>
            <w:r w:rsidR="00356004" w:rsidRPr="00CD7869">
              <w:rPr>
                <w:rFonts w:ascii="Verdana" w:hAnsi="Verdana"/>
                <w:bCs/>
                <w:sz w:val="16"/>
                <w:szCs w:val="16"/>
              </w:rPr>
              <w:t>8</w:t>
            </w:r>
          </w:p>
        </w:tc>
        <w:tc>
          <w:tcPr>
            <w:tcW w:w="567" w:type="dxa"/>
            <w:tcBorders>
              <w:top w:val="nil"/>
              <w:left w:val="single" w:sz="12" w:space="0" w:color="auto"/>
              <w:bottom w:val="nil"/>
              <w:right w:val="single" w:sz="12" w:space="0" w:color="auto"/>
            </w:tcBorders>
          </w:tcPr>
          <w:p w14:paraId="4C4DFD7E" w14:textId="77777777"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p>
        </w:tc>
        <w:tc>
          <w:tcPr>
            <w:tcW w:w="1984" w:type="dxa"/>
            <w:tcBorders>
              <w:top w:val="nil"/>
              <w:left w:val="single" w:sz="12" w:space="0" w:color="auto"/>
              <w:bottom w:val="nil"/>
              <w:right w:val="single" w:sz="12" w:space="0" w:color="auto"/>
            </w:tcBorders>
          </w:tcPr>
          <w:p w14:paraId="489658C2" w14:textId="06DB72CE" w:rsidR="00001809" w:rsidRPr="00CD7869" w:rsidRDefault="005874E7"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CD7869">
              <w:rPr>
                <w:rFonts w:ascii="Verdana" w:hAnsi="Verdana"/>
                <w:bCs/>
                <w:sz w:val="16"/>
                <w:szCs w:val="16"/>
              </w:rPr>
              <w:t>76</w:t>
            </w:r>
          </w:p>
        </w:tc>
      </w:tr>
      <w:tr w:rsidR="004F3AB2" w:rsidRPr="00CD7869" w14:paraId="7861A6FE" w14:textId="77777777" w:rsidTr="0030039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nil"/>
              <w:left w:val="single" w:sz="12" w:space="0" w:color="auto"/>
              <w:bottom w:val="nil"/>
              <w:right w:val="single" w:sz="12" w:space="0" w:color="auto"/>
            </w:tcBorders>
            <w:noWrap/>
            <w:vAlign w:val="center"/>
          </w:tcPr>
          <w:p w14:paraId="4358AA58" w14:textId="3E222745" w:rsidR="004F3AB2" w:rsidRPr="00CD7869" w:rsidRDefault="00E57837" w:rsidP="00F56021">
            <w:pPr>
              <w:rPr>
                <w:rFonts w:ascii="Verdana" w:hAnsi="Verdana"/>
                <w:sz w:val="16"/>
                <w:szCs w:val="16"/>
              </w:rPr>
            </w:pPr>
            <w:r w:rsidRPr="00CD7869">
              <w:rPr>
                <w:rFonts w:ascii="Verdana" w:hAnsi="Verdana"/>
                <w:b w:val="0"/>
                <w:sz w:val="16"/>
                <w:szCs w:val="16"/>
              </w:rPr>
              <w:t>OTROS</w:t>
            </w:r>
          </w:p>
        </w:tc>
        <w:tc>
          <w:tcPr>
            <w:tcW w:w="318" w:type="dxa"/>
            <w:tcBorders>
              <w:top w:val="nil"/>
              <w:left w:val="single" w:sz="12" w:space="0" w:color="auto"/>
              <w:bottom w:val="nil"/>
              <w:right w:val="single" w:sz="12" w:space="0" w:color="auto"/>
            </w:tcBorders>
            <w:vAlign w:val="center"/>
          </w:tcPr>
          <w:p w14:paraId="3B8BC97C" w14:textId="77777777" w:rsidR="004F3AB2" w:rsidRPr="00CD7869" w:rsidRDefault="004F3AB2"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p>
        </w:tc>
        <w:tc>
          <w:tcPr>
            <w:tcW w:w="1667" w:type="dxa"/>
            <w:tcBorders>
              <w:top w:val="nil"/>
              <w:left w:val="single" w:sz="12" w:space="0" w:color="auto"/>
              <w:bottom w:val="nil"/>
              <w:right w:val="single" w:sz="12" w:space="0" w:color="auto"/>
            </w:tcBorders>
            <w:noWrap/>
            <w:vAlign w:val="center"/>
          </w:tcPr>
          <w:p w14:paraId="7CBD79E0" w14:textId="35942E30" w:rsidR="004F3AB2" w:rsidRPr="00CD7869" w:rsidRDefault="009304A4" w:rsidP="009304A4">
            <w:pPr>
              <w:jc w:val="center"/>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r w:rsidRPr="00CD7869">
              <w:rPr>
                <w:rFonts w:ascii="Verdana" w:hAnsi="Verdana"/>
                <w:bCs/>
                <w:sz w:val="16"/>
                <w:szCs w:val="16"/>
              </w:rPr>
              <w:t>-</w:t>
            </w:r>
          </w:p>
        </w:tc>
        <w:tc>
          <w:tcPr>
            <w:tcW w:w="567" w:type="dxa"/>
            <w:tcBorders>
              <w:top w:val="nil"/>
              <w:left w:val="single" w:sz="12" w:space="0" w:color="auto"/>
              <w:bottom w:val="nil"/>
              <w:right w:val="single" w:sz="12" w:space="0" w:color="auto"/>
            </w:tcBorders>
          </w:tcPr>
          <w:p w14:paraId="0BF992CB" w14:textId="77777777" w:rsidR="004F3AB2" w:rsidRPr="00CD7869" w:rsidRDefault="004F3AB2"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bCs/>
                <w:sz w:val="16"/>
                <w:szCs w:val="16"/>
              </w:rPr>
            </w:pPr>
          </w:p>
        </w:tc>
        <w:tc>
          <w:tcPr>
            <w:tcW w:w="1984" w:type="dxa"/>
            <w:tcBorders>
              <w:top w:val="nil"/>
              <w:left w:val="single" w:sz="12" w:space="0" w:color="auto"/>
              <w:bottom w:val="nil"/>
              <w:right w:val="single" w:sz="12" w:space="0" w:color="auto"/>
            </w:tcBorders>
          </w:tcPr>
          <w:p w14:paraId="00813883" w14:textId="7F9DCDDB" w:rsidR="004F3AB2" w:rsidRPr="00CD7869" w:rsidRDefault="00D2584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43,639</w:t>
            </w:r>
          </w:p>
        </w:tc>
      </w:tr>
      <w:tr w:rsidR="00001809" w:rsidRPr="00CD7869" w14:paraId="6D1F4B0B" w14:textId="25D29D87" w:rsidTr="0030039B">
        <w:trPr>
          <w:trHeight w:val="210"/>
          <w:jc w:val="center"/>
        </w:trPr>
        <w:tc>
          <w:tcPr>
            <w:cnfStyle w:val="001000000000" w:firstRow="0" w:lastRow="0" w:firstColumn="1" w:lastColumn="0" w:oddVBand="0" w:evenVBand="0" w:oddHBand="0" w:evenHBand="0" w:firstRowFirstColumn="0" w:firstRowLastColumn="0" w:lastRowFirstColumn="0" w:lastRowLastColumn="0"/>
            <w:tcW w:w="4663" w:type="dxa"/>
            <w:tcBorders>
              <w:top w:val="single" w:sz="12" w:space="0" w:color="auto"/>
              <w:left w:val="single" w:sz="12" w:space="0" w:color="auto"/>
              <w:bottom w:val="single" w:sz="12" w:space="0" w:color="auto"/>
              <w:right w:val="single" w:sz="12" w:space="0" w:color="auto"/>
            </w:tcBorders>
            <w:noWrap/>
            <w:vAlign w:val="center"/>
            <w:hideMark/>
          </w:tcPr>
          <w:p w14:paraId="7779CFF1" w14:textId="77777777" w:rsidR="00001809" w:rsidRPr="00CD7869" w:rsidRDefault="00001809" w:rsidP="00F56021">
            <w:pPr>
              <w:jc w:val="right"/>
              <w:rPr>
                <w:rFonts w:ascii="Verdana" w:hAnsi="Verdana"/>
                <w:b w:val="0"/>
                <w:sz w:val="16"/>
                <w:szCs w:val="16"/>
              </w:rPr>
            </w:pPr>
            <w:r w:rsidRPr="00CD7869">
              <w:rPr>
                <w:rFonts w:ascii="Verdana" w:hAnsi="Verdana"/>
                <w:b w:val="0"/>
                <w:sz w:val="16"/>
                <w:szCs w:val="16"/>
              </w:rPr>
              <w:t>TOTAL</w:t>
            </w:r>
          </w:p>
        </w:tc>
        <w:tc>
          <w:tcPr>
            <w:tcW w:w="318" w:type="dxa"/>
            <w:tcBorders>
              <w:top w:val="single" w:sz="12" w:space="0" w:color="auto"/>
              <w:left w:val="single" w:sz="12" w:space="0" w:color="auto"/>
              <w:bottom w:val="single" w:sz="12" w:space="0" w:color="auto"/>
              <w:right w:val="single" w:sz="12" w:space="0" w:color="auto"/>
            </w:tcBorders>
            <w:vAlign w:val="center"/>
          </w:tcPr>
          <w:p w14:paraId="172B460B" w14:textId="77777777"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7" w:type="dxa"/>
            <w:tcBorders>
              <w:top w:val="single" w:sz="12" w:space="0" w:color="auto"/>
              <w:left w:val="single" w:sz="12" w:space="0" w:color="auto"/>
              <w:bottom w:val="single" w:sz="12" w:space="0" w:color="auto"/>
              <w:right w:val="single" w:sz="12" w:space="0" w:color="auto"/>
            </w:tcBorders>
            <w:noWrap/>
            <w:vAlign w:val="center"/>
            <w:hideMark/>
          </w:tcPr>
          <w:p w14:paraId="722AC047" w14:textId="50CBD31C" w:rsidR="00001809" w:rsidRPr="00CD7869" w:rsidRDefault="00001809"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3,553,30</w:t>
            </w:r>
            <w:r w:rsidR="00364801" w:rsidRPr="00CD7869">
              <w:rPr>
                <w:rFonts w:ascii="Verdana" w:hAnsi="Verdana"/>
                <w:sz w:val="16"/>
                <w:szCs w:val="16"/>
              </w:rPr>
              <w:t>2</w:t>
            </w:r>
          </w:p>
        </w:tc>
        <w:tc>
          <w:tcPr>
            <w:tcW w:w="567" w:type="dxa"/>
            <w:tcBorders>
              <w:top w:val="single" w:sz="12" w:space="0" w:color="auto"/>
              <w:left w:val="single" w:sz="12" w:space="0" w:color="auto"/>
              <w:bottom w:val="single" w:sz="12" w:space="0" w:color="auto"/>
              <w:right w:val="single" w:sz="12" w:space="0" w:color="auto"/>
            </w:tcBorders>
          </w:tcPr>
          <w:p w14:paraId="54C1D858" w14:textId="0BF37C30" w:rsidR="00001809" w:rsidRPr="00CD7869" w:rsidRDefault="00DF0906"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984" w:type="dxa"/>
            <w:tcBorders>
              <w:top w:val="single" w:sz="12" w:space="0" w:color="auto"/>
              <w:left w:val="single" w:sz="12" w:space="0" w:color="auto"/>
              <w:bottom w:val="single" w:sz="12" w:space="0" w:color="auto"/>
              <w:right w:val="single" w:sz="12" w:space="0" w:color="auto"/>
            </w:tcBorders>
          </w:tcPr>
          <w:p w14:paraId="1BF20C93" w14:textId="0DA483A2" w:rsidR="00001809" w:rsidRPr="00CD7869" w:rsidRDefault="002B61B4"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1,550,129</w:t>
            </w:r>
          </w:p>
        </w:tc>
      </w:tr>
    </w:tbl>
    <w:p w14:paraId="6402B383" w14:textId="77777777" w:rsidR="00BE6170" w:rsidRPr="00CD7869" w:rsidRDefault="00BE6170" w:rsidP="00BE6170">
      <w:pPr>
        <w:pStyle w:val="Prrafodelista"/>
        <w:ind w:left="360"/>
        <w:jc w:val="both"/>
        <w:rPr>
          <w:rFonts w:ascii="Verdana" w:hAnsi="Verdana"/>
          <w:sz w:val="16"/>
          <w:szCs w:val="16"/>
        </w:rPr>
      </w:pPr>
    </w:p>
    <w:p w14:paraId="42C3992C" w14:textId="3857B8D2" w:rsidR="00BE6170" w:rsidRPr="00CD7869" w:rsidRDefault="00BE6170" w:rsidP="00BE6170">
      <w:pPr>
        <w:pStyle w:val="Prrafodelista"/>
        <w:numPr>
          <w:ilvl w:val="0"/>
          <w:numId w:val="30"/>
        </w:numPr>
        <w:jc w:val="both"/>
        <w:rPr>
          <w:rFonts w:ascii="Verdana" w:hAnsi="Verdana"/>
          <w:sz w:val="16"/>
          <w:szCs w:val="16"/>
        </w:rPr>
      </w:pPr>
      <w:r w:rsidRPr="00CD7869">
        <w:rPr>
          <w:rFonts w:ascii="Verdana" w:hAnsi="Verdana"/>
          <w:sz w:val="16"/>
          <w:szCs w:val="16"/>
        </w:rPr>
        <w:t xml:space="preserve">Proveedores por Pagar a Largo Plazo. </w:t>
      </w:r>
      <w:r w:rsidR="00323724" w:rsidRPr="00CD7869">
        <w:rPr>
          <w:rFonts w:ascii="Verdana" w:hAnsi="Verdana"/>
          <w:sz w:val="16"/>
          <w:szCs w:val="16"/>
        </w:rPr>
        <w:t>Al 31 de diciembre de 2021, Canal Once tiene un adeudo con un proveedor</w:t>
      </w:r>
      <w:r w:rsidRPr="00CD7869">
        <w:rPr>
          <w:rFonts w:ascii="Verdana" w:hAnsi="Verdana"/>
          <w:sz w:val="16"/>
          <w:szCs w:val="16"/>
        </w:rPr>
        <w:t xml:space="preserve"> </w:t>
      </w:r>
      <w:r w:rsidR="000825C8" w:rsidRPr="00CD7869">
        <w:rPr>
          <w:rFonts w:ascii="Verdana" w:hAnsi="Verdana"/>
          <w:sz w:val="16"/>
          <w:szCs w:val="16"/>
        </w:rPr>
        <w:t xml:space="preserve">que no ha pagado </w:t>
      </w:r>
      <w:r w:rsidR="00323724" w:rsidRPr="00CD7869">
        <w:rPr>
          <w:rFonts w:ascii="Verdana" w:hAnsi="Verdana"/>
          <w:sz w:val="16"/>
          <w:szCs w:val="16"/>
        </w:rPr>
        <w:t xml:space="preserve">penas convencionales por servicios </w:t>
      </w:r>
      <w:r w:rsidR="000825C8" w:rsidRPr="00CD7869">
        <w:rPr>
          <w:rFonts w:ascii="Verdana" w:hAnsi="Verdana"/>
          <w:sz w:val="16"/>
          <w:szCs w:val="16"/>
        </w:rPr>
        <w:t>que no cumplieron a lo acordado en el contrato,</w:t>
      </w:r>
      <w:r w:rsidR="00323724" w:rsidRPr="00CD7869">
        <w:rPr>
          <w:rFonts w:ascii="Verdana" w:hAnsi="Verdana"/>
          <w:sz w:val="16"/>
          <w:szCs w:val="16"/>
        </w:rPr>
        <w:t xml:space="preserve"> </w:t>
      </w:r>
      <w:r w:rsidR="000825C8" w:rsidRPr="00CD7869">
        <w:rPr>
          <w:rFonts w:ascii="Verdana" w:hAnsi="Verdana"/>
          <w:sz w:val="16"/>
          <w:szCs w:val="16"/>
        </w:rPr>
        <w:t>su pago se realizar</w:t>
      </w:r>
      <w:r w:rsidR="000A302E" w:rsidRPr="00CD7869">
        <w:rPr>
          <w:rFonts w:ascii="Verdana" w:hAnsi="Verdana"/>
          <w:sz w:val="16"/>
          <w:szCs w:val="16"/>
        </w:rPr>
        <w:t>á</w:t>
      </w:r>
      <w:r w:rsidR="000825C8" w:rsidRPr="00CD7869">
        <w:rPr>
          <w:rFonts w:ascii="Verdana" w:hAnsi="Verdana"/>
          <w:sz w:val="16"/>
          <w:szCs w:val="16"/>
        </w:rPr>
        <w:t xml:space="preserve"> cuando se subsanen las penas convencionales y </w:t>
      </w:r>
      <w:r w:rsidR="00323724" w:rsidRPr="00CD7869">
        <w:rPr>
          <w:rFonts w:ascii="Verdana" w:hAnsi="Verdana"/>
          <w:sz w:val="16"/>
          <w:szCs w:val="16"/>
        </w:rPr>
        <w:t xml:space="preserve">se estima que </w:t>
      </w:r>
      <w:r w:rsidR="000825C8" w:rsidRPr="00CD7869">
        <w:rPr>
          <w:rFonts w:ascii="Verdana" w:hAnsi="Verdana"/>
          <w:sz w:val="16"/>
          <w:szCs w:val="16"/>
        </w:rPr>
        <w:t xml:space="preserve">el plazo </w:t>
      </w:r>
      <w:r w:rsidR="00323724" w:rsidRPr="00CD7869">
        <w:rPr>
          <w:rFonts w:ascii="Verdana" w:hAnsi="Verdana"/>
          <w:sz w:val="16"/>
          <w:szCs w:val="16"/>
        </w:rPr>
        <w:t>sea mayor a 12 meses.</w:t>
      </w:r>
    </w:p>
    <w:p w14:paraId="64D80B04" w14:textId="77777777" w:rsidR="00BE6170" w:rsidRPr="00CD7869" w:rsidRDefault="00BE6170" w:rsidP="00BE6170">
      <w:pPr>
        <w:jc w:val="both"/>
        <w:rPr>
          <w:rFonts w:ascii="Verdana" w:hAnsi="Verdana"/>
          <w:sz w:val="16"/>
          <w:szCs w:val="16"/>
        </w:rPr>
      </w:pPr>
    </w:p>
    <w:tbl>
      <w:tblPr>
        <w:tblStyle w:val="Tabladecuadrcula1clara"/>
        <w:tblW w:w="6248" w:type="dxa"/>
        <w:jc w:val="center"/>
        <w:tblBorders>
          <w:insideH w:val="none" w:sz="0" w:space="0" w:color="auto"/>
          <w:insideV w:val="none" w:sz="0" w:space="0" w:color="auto"/>
        </w:tblBorders>
        <w:tblLook w:val="04A0" w:firstRow="1" w:lastRow="0" w:firstColumn="1" w:lastColumn="0" w:noHBand="0" w:noVBand="1"/>
      </w:tblPr>
      <w:tblGrid>
        <w:gridCol w:w="4360"/>
        <w:gridCol w:w="328"/>
        <w:gridCol w:w="1560"/>
      </w:tblGrid>
      <w:tr w:rsidR="00BE6170" w:rsidRPr="00CD7869" w14:paraId="5E7FE29F" w14:textId="77777777" w:rsidTr="00F56021">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4F2B9715" w14:textId="77777777" w:rsidR="00BE6170" w:rsidRPr="00CD7869" w:rsidRDefault="00BE6170" w:rsidP="00F56021">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564FD96B" w14:textId="13C2C99D" w:rsidR="00BE6170" w:rsidRPr="00CD7869" w:rsidRDefault="00BE6170"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5054C113" w14:textId="77777777" w:rsidR="00BE6170" w:rsidRPr="00CD7869" w:rsidRDefault="00BE6170"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r>
      <w:tr w:rsidR="00BE6170" w:rsidRPr="00CD7869" w14:paraId="60593BAC" w14:textId="77777777" w:rsidTr="00F56021">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nil"/>
              <w:right w:val="single" w:sz="12" w:space="0" w:color="auto"/>
            </w:tcBorders>
            <w:noWrap/>
            <w:vAlign w:val="bottom"/>
            <w:hideMark/>
          </w:tcPr>
          <w:p w14:paraId="6B25DD1A" w14:textId="07C321D0" w:rsidR="00BE6170" w:rsidRPr="00CD7869" w:rsidRDefault="00323724" w:rsidP="00F56021">
            <w:pPr>
              <w:rPr>
                <w:rFonts w:ascii="Verdana" w:hAnsi="Verdana"/>
                <w:b w:val="0"/>
                <w:sz w:val="16"/>
                <w:szCs w:val="16"/>
              </w:rPr>
            </w:pPr>
            <w:r w:rsidRPr="00CD7869">
              <w:rPr>
                <w:rFonts w:ascii="Verdana" w:hAnsi="Verdana"/>
                <w:b w:val="0"/>
                <w:sz w:val="16"/>
                <w:szCs w:val="16"/>
              </w:rPr>
              <w:t>OCRAM SEYER, S.A. DE C.V.</w:t>
            </w:r>
          </w:p>
        </w:tc>
        <w:tc>
          <w:tcPr>
            <w:tcW w:w="328" w:type="dxa"/>
            <w:tcBorders>
              <w:top w:val="single" w:sz="12" w:space="0" w:color="auto"/>
              <w:left w:val="single" w:sz="12" w:space="0" w:color="auto"/>
              <w:bottom w:val="nil"/>
              <w:right w:val="single" w:sz="12" w:space="0" w:color="auto"/>
            </w:tcBorders>
            <w:vAlign w:val="center"/>
          </w:tcPr>
          <w:p w14:paraId="26A02B81" w14:textId="32BD4D00" w:rsidR="00BE6170" w:rsidRPr="00CD7869" w:rsidRDefault="00F56398"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69B1AD7B" w14:textId="56AB6A7E" w:rsidR="00BE6170" w:rsidRPr="00CD7869" w:rsidRDefault="00323724"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3,513,9</w:t>
            </w:r>
            <w:r w:rsidR="00A54E42" w:rsidRPr="00CD7869">
              <w:rPr>
                <w:rFonts w:ascii="Verdana" w:hAnsi="Verdana"/>
                <w:sz w:val="16"/>
                <w:szCs w:val="16"/>
              </w:rPr>
              <w:t>20</w:t>
            </w:r>
          </w:p>
        </w:tc>
      </w:tr>
      <w:tr w:rsidR="00BE6170" w:rsidRPr="00CD7869" w14:paraId="329B32E0" w14:textId="77777777" w:rsidTr="00F56021">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5A531637" w14:textId="77777777" w:rsidR="00BE6170" w:rsidRPr="00CD7869" w:rsidRDefault="00BE6170" w:rsidP="00F56021">
            <w:pPr>
              <w:jc w:val="right"/>
              <w:rPr>
                <w:rFonts w:ascii="Verdana" w:hAnsi="Verdana"/>
                <w:b w:val="0"/>
                <w:sz w:val="16"/>
                <w:szCs w:val="16"/>
              </w:rPr>
            </w:pPr>
            <w:r w:rsidRPr="00CD7869">
              <w:rPr>
                <w:rFonts w:ascii="Verdana" w:hAnsi="Verdana"/>
                <w:b w:val="0"/>
                <w:sz w:val="16"/>
                <w:szCs w:val="16"/>
              </w:rPr>
              <w:t>TOTAL</w:t>
            </w:r>
          </w:p>
        </w:tc>
        <w:tc>
          <w:tcPr>
            <w:tcW w:w="328" w:type="dxa"/>
            <w:tcBorders>
              <w:top w:val="single" w:sz="12" w:space="0" w:color="auto"/>
              <w:left w:val="single" w:sz="12" w:space="0" w:color="auto"/>
              <w:bottom w:val="single" w:sz="12" w:space="0" w:color="auto"/>
              <w:right w:val="single" w:sz="12" w:space="0" w:color="auto"/>
            </w:tcBorders>
            <w:vAlign w:val="center"/>
          </w:tcPr>
          <w:p w14:paraId="408828ED" w14:textId="77777777" w:rsidR="00BE6170" w:rsidRPr="00CD7869" w:rsidRDefault="00BE617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4296E9FC" w14:textId="6C6192B0" w:rsidR="00BE6170" w:rsidRPr="00CD7869" w:rsidRDefault="00323724"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3,513,9</w:t>
            </w:r>
            <w:r w:rsidR="00A54E42" w:rsidRPr="00CD7869">
              <w:rPr>
                <w:rFonts w:ascii="Verdana" w:hAnsi="Verdana"/>
                <w:sz w:val="16"/>
                <w:szCs w:val="16"/>
              </w:rPr>
              <w:t>20</w:t>
            </w:r>
          </w:p>
        </w:tc>
      </w:tr>
    </w:tbl>
    <w:p w14:paraId="7BAA35FA" w14:textId="77777777" w:rsidR="00F56021" w:rsidRPr="00CD7869" w:rsidRDefault="00F56021" w:rsidP="00B84F65">
      <w:pPr>
        <w:jc w:val="both"/>
        <w:rPr>
          <w:rFonts w:ascii="Verdana" w:hAnsi="Verdana"/>
          <w:sz w:val="16"/>
          <w:szCs w:val="16"/>
        </w:rPr>
      </w:pPr>
    </w:p>
    <w:tbl>
      <w:tblPr>
        <w:tblStyle w:val="Tabladecuadrcula1clara"/>
        <w:tblW w:w="10264" w:type="dxa"/>
        <w:jc w:val="center"/>
        <w:tblBorders>
          <w:insideH w:val="none" w:sz="0" w:space="0" w:color="auto"/>
          <w:insideV w:val="none" w:sz="0" w:space="0" w:color="auto"/>
        </w:tblBorders>
        <w:tblLook w:val="04A0" w:firstRow="1" w:lastRow="0" w:firstColumn="1" w:lastColumn="0" w:noHBand="0" w:noVBand="1"/>
      </w:tblPr>
      <w:tblGrid>
        <w:gridCol w:w="3530"/>
        <w:gridCol w:w="318"/>
        <w:gridCol w:w="1408"/>
        <w:gridCol w:w="318"/>
        <w:gridCol w:w="710"/>
        <w:gridCol w:w="318"/>
        <w:gridCol w:w="754"/>
        <w:gridCol w:w="318"/>
        <w:gridCol w:w="862"/>
        <w:gridCol w:w="320"/>
        <w:gridCol w:w="1408"/>
      </w:tblGrid>
      <w:tr w:rsidR="008A5682" w:rsidRPr="00CD7869" w14:paraId="378E154A" w14:textId="77777777" w:rsidTr="00F56398">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auto"/>
              <w:left w:val="single" w:sz="12" w:space="0" w:color="auto"/>
              <w:bottom w:val="single" w:sz="12" w:space="0" w:color="auto"/>
              <w:right w:val="single" w:sz="12" w:space="0" w:color="auto"/>
            </w:tcBorders>
            <w:noWrap/>
            <w:vAlign w:val="center"/>
            <w:hideMark/>
          </w:tcPr>
          <w:p w14:paraId="5EC46CB5" w14:textId="77777777" w:rsidR="008A5682" w:rsidRPr="00CD7869" w:rsidRDefault="008A5682" w:rsidP="00F56021">
            <w:pPr>
              <w:jc w:val="center"/>
              <w:rPr>
                <w:rFonts w:ascii="Verdana" w:hAnsi="Verdana"/>
                <w:b w:val="0"/>
                <w:sz w:val="16"/>
                <w:szCs w:val="16"/>
              </w:rPr>
            </w:pPr>
            <w:r w:rsidRPr="00CD7869">
              <w:rPr>
                <w:rFonts w:ascii="Verdana" w:hAnsi="Verdana"/>
                <w:b w:val="0"/>
                <w:sz w:val="16"/>
                <w:szCs w:val="16"/>
              </w:rPr>
              <w:t>CONCEPTO</w:t>
            </w:r>
          </w:p>
        </w:tc>
        <w:tc>
          <w:tcPr>
            <w:tcW w:w="318" w:type="dxa"/>
            <w:tcBorders>
              <w:top w:val="single" w:sz="12" w:space="0" w:color="auto"/>
              <w:left w:val="single" w:sz="12" w:space="0" w:color="auto"/>
              <w:bottom w:val="single" w:sz="12" w:space="0" w:color="auto"/>
              <w:right w:val="nil"/>
            </w:tcBorders>
          </w:tcPr>
          <w:p w14:paraId="308B47BA"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408" w:type="dxa"/>
            <w:tcBorders>
              <w:top w:val="single" w:sz="12" w:space="0" w:color="auto"/>
              <w:left w:val="nil"/>
              <w:bottom w:val="single" w:sz="12" w:space="0" w:color="auto"/>
              <w:right w:val="nil"/>
            </w:tcBorders>
            <w:noWrap/>
            <w:vAlign w:val="center"/>
          </w:tcPr>
          <w:p w14:paraId="6A4B7A97"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318" w:type="dxa"/>
            <w:tcBorders>
              <w:top w:val="single" w:sz="12" w:space="0" w:color="auto"/>
              <w:left w:val="nil"/>
              <w:bottom w:val="single" w:sz="12" w:space="0" w:color="auto"/>
              <w:right w:val="nil"/>
            </w:tcBorders>
          </w:tcPr>
          <w:p w14:paraId="6CAAF2C1"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single" w:sz="12" w:space="0" w:color="auto"/>
              <w:left w:val="nil"/>
              <w:bottom w:val="single" w:sz="12" w:space="0" w:color="auto"/>
              <w:right w:val="nil"/>
            </w:tcBorders>
          </w:tcPr>
          <w:p w14:paraId="752FD8A3"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nil"/>
              <w:bottom w:val="single" w:sz="12" w:space="0" w:color="auto"/>
              <w:right w:val="nil"/>
            </w:tcBorders>
          </w:tcPr>
          <w:p w14:paraId="4796CF3D"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single" w:sz="12" w:space="0" w:color="auto"/>
              <w:left w:val="nil"/>
              <w:bottom w:val="single" w:sz="12" w:space="0" w:color="auto"/>
              <w:right w:val="nil"/>
            </w:tcBorders>
          </w:tcPr>
          <w:p w14:paraId="7F9931E5"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nil"/>
              <w:bottom w:val="single" w:sz="12" w:space="0" w:color="auto"/>
              <w:right w:val="nil"/>
            </w:tcBorders>
          </w:tcPr>
          <w:p w14:paraId="331C1D1F"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single" w:sz="12" w:space="0" w:color="auto"/>
              <w:left w:val="nil"/>
              <w:bottom w:val="single" w:sz="12" w:space="0" w:color="auto"/>
              <w:right w:val="nil"/>
            </w:tcBorders>
          </w:tcPr>
          <w:p w14:paraId="5895FCB6"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320" w:type="dxa"/>
            <w:tcBorders>
              <w:top w:val="single" w:sz="12" w:space="0" w:color="auto"/>
              <w:left w:val="nil"/>
              <w:bottom w:val="single" w:sz="12" w:space="0" w:color="auto"/>
              <w:right w:val="nil"/>
            </w:tcBorders>
          </w:tcPr>
          <w:p w14:paraId="0D0CB2C7"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single" w:sz="12" w:space="0" w:color="auto"/>
              <w:left w:val="nil"/>
              <w:bottom w:val="single" w:sz="12" w:space="0" w:color="auto"/>
              <w:right w:val="single" w:sz="12" w:space="0" w:color="auto"/>
            </w:tcBorders>
          </w:tcPr>
          <w:p w14:paraId="3B333BE8" w14:textId="77777777" w:rsidR="008A5682" w:rsidRPr="00CD7869" w:rsidRDefault="008A5682" w:rsidP="00F56021">
            <w:pPr>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r>
      <w:tr w:rsidR="008A5682" w:rsidRPr="00CD7869" w14:paraId="208A8E33"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auto"/>
              <w:left w:val="single" w:sz="12" w:space="0" w:color="auto"/>
              <w:bottom w:val="single" w:sz="12" w:space="0" w:color="auto"/>
              <w:right w:val="single" w:sz="12" w:space="0" w:color="auto"/>
            </w:tcBorders>
            <w:noWrap/>
            <w:vAlign w:val="center"/>
          </w:tcPr>
          <w:p w14:paraId="60D381D6" w14:textId="77777777" w:rsidR="008A5682" w:rsidRPr="00CD7869" w:rsidRDefault="008A5682" w:rsidP="00F56021">
            <w:pPr>
              <w:rPr>
                <w:rFonts w:ascii="Verdana" w:hAnsi="Verdana"/>
                <w:b w:val="0"/>
                <w:sz w:val="16"/>
                <w:szCs w:val="16"/>
              </w:rPr>
            </w:pPr>
            <w:r w:rsidRPr="00CD7869">
              <w:rPr>
                <w:rFonts w:ascii="Verdana" w:hAnsi="Verdana"/>
                <w:b w:val="0"/>
                <w:sz w:val="16"/>
                <w:szCs w:val="16"/>
              </w:rPr>
              <w:t>ANTIGÜEDAD DE SALDOS</w:t>
            </w:r>
          </w:p>
        </w:tc>
        <w:tc>
          <w:tcPr>
            <w:tcW w:w="318" w:type="dxa"/>
            <w:tcBorders>
              <w:top w:val="single" w:sz="12" w:space="0" w:color="auto"/>
              <w:left w:val="single" w:sz="12" w:space="0" w:color="auto"/>
              <w:bottom w:val="single" w:sz="12" w:space="0" w:color="auto"/>
              <w:right w:val="single" w:sz="12" w:space="0" w:color="auto"/>
            </w:tcBorders>
            <w:vAlign w:val="center"/>
          </w:tcPr>
          <w:p w14:paraId="2D28D34C" w14:textId="5F8E960C" w:rsidR="008A5682" w:rsidRPr="00CD7869" w:rsidRDefault="008A5682" w:rsidP="00F56021">
            <w:pPr>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single" w:sz="12" w:space="0" w:color="auto"/>
              <w:left w:val="single" w:sz="12" w:space="0" w:color="auto"/>
              <w:bottom w:val="single" w:sz="12" w:space="0" w:color="auto"/>
              <w:right w:val="single" w:sz="12" w:space="0" w:color="auto"/>
            </w:tcBorders>
            <w:noWrap/>
            <w:vAlign w:val="center"/>
          </w:tcPr>
          <w:p w14:paraId="123EDB4F" w14:textId="77777777"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90 DÍAS</w:t>
            </w:r>
          </w:p>
        </w:tc>
        <w:tc>
          <w:tcPr>
            <w:tcW w:w="318" w:type="dxa"/>
            <w:tcBorders>
              <w:top w:val="single" w:sz="12" w:space="0" w:color="auto"/>
              <w:left w:val="single" w:sz="12" w:space="0" w:color="auto"/>
              <w:bottom w:val="single" w:sz="12" w:space="0" w:color="auto"/>
              <w:right w:val="single" w:sz="12" w:space="0" w:color="auto"/>
            </w:tcBorders>
            <w:vAlign w:val="center"/>
          </w:tcPr>
          <w:p w14:paraId="1070313B" w14:textId="233FBEFC"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single" w:sz="12" w:space="0" w:color="auto"/>
              <w:left w:val="single" w:sz="12" w:space="0" w:color="auto"/>
              <w:bottom w:val="single" w:sz="12" w:space="0" w:color="auto"/>
              <w:right w:val="single" w:sz="12" w:space="0" w:color="auto"/>
            </w:tcBorders>
            <w:vAlign w:val="center"/>
          </w:tcPr>
          <w:p w14:paraId="3B1D5B82" w14:textId="77777777"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180 DÍAS</w:t>
            </w:r>
          </w:p>
        </w:tc>
        <w:tc>
          <w:tcPr>
            <w:tcW w:w="318" w:type="dxa"/>
            <w:tcBorders>
              <w:top w:val="single" w:sz="12" w:space="0" w:color="auto"/>
              <w:left w:val="single" w:sz="12" w:space="0" w:color="auto"/>
              <w:bottom w:val="single" w:sz="12" w:space="0" w:color="auto"/>
              <w:right w:val="single" w:sz="12" w:space="0" w:color="auto"/>
            </w:tcBorders>
            <w:vAlign w:val="center"/>
          </w:tcPr>
          <w:p w14:paraId="704C511B" w14:textId="7C1F35A7" w:rsidR="008A5682" w:rsidRPr="00CD7869" w:rsidRDefault="008A5682" w:rsidP="00F56398">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single" w:sz="12" w:space="0" w:color="auto"/>
              <w:left w:val="single" w:sz="12" w:space="0" w:color="auto"/>
              <w:bottom w:val="single" w:sz="12" w:space="0" w:color="auto"/>
              <w:right w:val="single" w:sz="12" w:space="0" w:color="auto"/>
            </w:tcBorders>
            <w:vAlign w:val="center"/>
          </w:tcPr>
          <w:p w14:paraId="3AD07291" w14:textId="77777777"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365 DÍAS</w:t>
            </w:r>
          </w:p>
        </w:tc>
        <w:tc>
          <w:tcPr>
            <w:tcW w:w="318" w:type="dxa"/>
            <w:tcBorders>
              <w:top w:val="single" w:sz="12" w:space="0" w:color="auto"/>
              <w:left w:val="single" w:sz="12" w:space="0" w:color="auto"/>
              <w:bottom w:val="single" w:sz="12" w:space="0" w:color="auto"/>
              <w:right w:val="single" w:sz="12" w:space="0" w:color="auto"/>
            </w:tcBorders>
            <w:vAlign w:val="center"/>
          </w:tcPr>
          <w:p w14:paraId="69C804F5" w14:textId="1ACF21A0"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single" w:sz="12" w:space="0" w:color="auto"/>
              <w:left w:val="single" w:sz="12" w:space="0" w:color="auto"/>
              <w:bottom w:val="single" w:sz="12" w:space="0" w:color="auto"/>
              <w:right w:val="single" w:sz="12" w:space="0" w:color="auto"/>
            </w:tcBorders>
            <w:vAlign w:val="center"/>
          </w:tcPr>
          <w:p w14:paraId="39731481" w14:textId="77777777"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A MÁS DE 365 DÍAS</w:t>
            </w:r>
          </w:p>
        </w:tc>
        <w:tc>
          <w:tcPr>
            <w:tcW w:w="320" w:type="dxa"/>
            <w:tcBorders>
              <w:top w:val="single" w:sz="12" w:space="0" w:color="auto"/>
              <w:left w:val="single" w:sz="12" w:space="0" w:color="auto"/>
              <w:bottom w:val="single" w:sz="12" w:space="0" w:color="auto"/>
              <w:right w:val="single" w:sz="12" w:space="0" w:color="auto"/>
            </w:tcBorders>
            <w:vAlign w:val="center"/>
          </w:tcPr>
          <w:p w14:paraId="0EE6691D" w14:textId="1749BC96"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single" w:sz="12" w:space="0" w:color="auto"/>
              <w:left w:val="single" w:sz="12" w:space="0" w:color="auto"/>
              <w:bottom w:val="single" w:sz="12" w:space="0" w:color="auto"/>
              <w:right w:val="single" w:sz="12" w:space="0" w:color="auto"/>
            </w:tcBorders>
            <w:vAlign w:val="center"/>
          </w:tcPr>
          <w:p w14:paraId="385B459E" w14:textId="77777777" w:rsidR="008A5682" w:rsidRPr="00CD7869" w:rsidRDefault="008A5682" w:rsidP="00F5602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TOTAL</w:t>
            </w:r>
          </w:p>
        </w:tc>
      </w:tr>
      <w:tr w:rsidR="00FB15AA" w:rsidRPr="00CD7869" w14:paraId="5A3906A0"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nil"/>
              <w:left w:val="single" w:sz="12" w:space="0" w:color="auto"/>
              <w:bottom w:val="nil"/>
              <w:right w:val="single" w:sz="12" w:space="0" w:color="auto"/>
            </w:tcBorders>
            <w:noWrap/>
            <w:vAlign w:val="center"/>
            <w:hideMark/>
          </w:tcPr>
          <w:p w14:paraId="7E7DFF28" w14:textId="18944A59" w:rsidR="00FB15AA" w:rsidRPr="00CD7869" w:rsidRDefault="00FB15AA" w:rsidP="00FB15AA">
            <w:pPr>
              <w:rPr>
                <w:rFonts w:ascii="Verdana" w:hAnsi="Verdana"/>
                <w:b w:val="0"/>
                <w:sz w:val="16"/>
                <w:szCs w:val="16"/>
              </w:rPr>
            </w:pPr>
            <w:r w:rsidRPr="00CD7869">
              <w:rPr>
                <w:rFonts w:ascii="Verdana" w:hAnsi="Verdana"/>
                <w:b w:val="0"/>
                <w:sz w:val="16"/>
                <w:szCs w:val="16"/>
              </w:rPr>
              <w:t>PROVEEDORES POR PAGAR A CORTO PLAZO</w:t>
            </w:r>
          </w:p>
        </w:tc>
        <w:tc>
          <w:tcPr>
            <w:tcW w:w="318" w:type="dxa"/>
            <w:tcBorders>
              <w:top w:val="nil"/>
              <w:left w:val="single" w:sz="12" w:space="0" w:color="auto"/>
              <w:bottom w:val="nil"/>
              <w:right w:val="single" w:sz="12" w:space="0" w:color="auto"/>
            </w:tcBorders>
            <w:vAlign w:val="center"/>
          </w:tcPr>
          <w:p w14:paraId="42B2B06B" w14:textId="02D48895" w:rsidR="00FB15AA" w:rsidRPr="00CD7869" w:rsidRDefault="00F56398"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408" w:type="dxa"/>
            <w:tcBorders>
              <w:top w:val="nil"/>
              <w:left w:val="single" w:sz="12" w:space="0" w:color="auto"/>
              <w:bottom w:val="nil"/>
              <w:right w:val="single" w:sz="12" w:space="0" w:color="auto"/>
            </w:tcBorders>
            <w:noWrap/>
            <w:vAlign w:val="center"/>
            <w:hideMark/>
          </w:tcPr>
          <w:p w14:paraId="5C26E1B2" w14:textId="05AC6D2A"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471,737</w:t>
            </w:r>
          </w:p>
        </w:tc>
        <w:tc>
          <w:tcPr>
            <w:tcW w:w="318" w:type="dxa"/>
            <w:tcBorders>
              <w:top w:val="nil"/>
              <w:left w:val="single" w:sz="12" w:space="0" w:color="auto"/>
              <w:bottom w:val="nil"/>
              <w:right w:val="single" w:sz="12" w:space="0" w:color="auto"/>
            </w:tcBorders>
            <w:vAlign w:val="center"/>
          </w:tcPr>
          <w:p w14:paraId="5AAD47EC"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nil"/>
              <w:left w:val="single" w:sz="12" w:space="0" w:color="auto"/>
              <w:bottom w:val="nil"/>
              <w:right w:val="single" w:sz="12" w:space="0" w:color="auto"/>
            </w:tcBorders>
            <w:vAlign w:val="center"/>
          </w:tcPr>
          <w:p w14:paraId="44AD15E8"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F2E31B5"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nil"/>
              <w:left w:val="single" w:sz="12" w:space="0" w:color="auto"/>
              <w:bottom w:val="nil"/>
              <w:right w:val="single" w:sz="12" w:space="0" w:color="auto"/>
            </w:tcBorders>
            <w:vAlign w:val="center"/>
          </w:tcPr>
          <w:p w14:paraId="6A35D115"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2DA2F4C9"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nil"/>
              <w:left w:val="single" w:sz="12" w:space="0" w:color="auto"/>
              <w:bottom w:val="nil"/>
              <w:right w:val="single" w:sz="12" w:space="0" w:color="auto"/>
            </w:tcBorders>
            <w:vAlign w:val="center"/>
          </w:tcPr>
          <w:p w14:paraId="5F959AE9"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20" w:type="dxa"/>
            <w:tcBorders>
              <w:top w:val="nil"/>
              <w:left w:val="single" w:sz="12" w:space="0" w:color="auto"/>
              <w:bottom w:val="nil"/>
              <w:right w:val="single" w:sz="12" w:space="0" w:color="auto"/>
            </w:tcBorders>
            <w:vAlign w:val="center"/>
          </w:tcPr>
          <w:p w14:paraId="0964B8F6" w14:textId="201B712A" w:rsidR="00FB15AA" w:rsidRPr="00CD7869" w:rsidRDefault="005D1801"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408" w:type="dxa"/>
            <w:tcBorders>
              <w:top w:val="nil"/>
              <w:left w:val="single" w:sz="12" w:space="0" w:color="auto"/>
              <w:bottom w:val="nil"/>
              <w:right w:val="single" w:sz="12" w:space="0" w:color="auto"/>
            </w:tcBorders>
            <w:vAlign w:val="center"/>
          </w:tcPr>
          <w:p w14:paraId="78186073" w14:textId="72CD5B2C"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471,737</w:t>
            </w:r>
          </w:p>
        </w:tc>
      </w:tr>
      <w:tr w:rsidR="00FB15AA" w:rsidRPr="00CD7869" w14:paraId="5520790D"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nil"/>
              <w:left w:val="single" w:sz="12" w:space="0" w:color="auto"/>
              <w:bottom w:val="nil"/>
              <w:right w:val="single" w:sz="12" w:space="0" w:color="auto"/>
            </w:tcBorders>
            <w:noWrap/>
            <w:vAlign w:val="center"/>
          </w:tcPr>
          <w:p w14:paraId="50FAD797" w14:textId="01A48E5B" w:rsidR="00FB15AA" w:rsidRPr="00CD7869" w:rsidRDefault="00FB15AA" w:rsidP="00FB15AA">
            <w:pPr>
              <w:rPr>
                <w:rFonts w:ascii="Verdana" w:hAnsi="Verdana"/>
                <w:b w:val="0"/>
                <w:sz w:val="16"/>
                <w:szCs w:val="16"/>
              </w:rPr>
            </w:pPr>
            <w:r w:rsidRPr="00CD7869">
              <w:rPr>
                <w:rFonts w:ascii="Verdana" w:hAnsi="Verdana"/>
                <w:b w:val="0"/>
                <w:sz w:val="16"/>
                <w:szCs w:val="16"/>
              </w:rPr>
              <w:t>RETENCIONES Y CONTRIBUCIONES POR PAGAR  A CORTO PLAZO</w:t>
            </w:r>
          </w:p>
        </w:tc>
        <w:tc>
          <w:tcPr>
            <w:tcW w:w="318" w:type="dxa"/>
            <w:tcBorders>
              <w:top w:val="nil"/>
              <w:left w:val="single" w:sz="12" w:space="0" w:color="auto"/>
              <w:bottom w:val="nil"/>
              <w:right w:val="single" w:sz="12" w:space="0" w:color="auto"/>
            </w:tcBorders>
            <w:vAlign w:val="center"/>
          </w:tcPr>
          <w:p w14:paraId="422D8D61"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noWrap/>
            <w:vAlign w:val="center"/>
          </w:tcPr>
          <w:p w14:paraId="68958DB0" w14:textId="51448D16"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6,831,405</w:t>
            </w:r>
          </w:p>
        </w:tc>
        <w:tc>
          <w:tcPr>
            <w:tcW w:w="318" w:type="dxa"/>
            <w:tcBorders>
              <w:top w:val="nil"/>
              <w:left w:val="single" w:sz="12" w:space="0" w:color="auto"/>
              <w:bottom w:val="nil"/>
              <w:right w:val="single" w:sz="12" w:space="0" w:color="auto"/>
            </w:tcBorders>
            <w:vAlign w:val="center"/>
          </w:tcPr>
          <w:p w14:paraId="4C6995C5"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nil"/>
              <w:left w:val="single" w:sz="12" w:space="0" w:color="auto"/>
              <w:bottom w:val="nil"/>
              <w:right w:val="single" w:sz="12" w:space="0" w:color="auto"/>
            </w:tcBorders>
            <w:vAlign w:val="center"/>
          </w:tcPr>
          <w:p w14:paraId="09A37193"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E48C10F"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nil"/>
              <w:left w:val="single" w:sz="12" w:space="0" w:color="auto"/>
              <w:bottom w:val="nil"/>
              <w:right w:val="single" w:sz="12" w:space="0" w:color="auto"/>
            </w:tcBorders>
            <w:vAlign w:val="center"/>
          </w:tcPr>
          <w:p w14:paraId="2823402E"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6B61F57B"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nil"/>
              <w:left w:val="single" w:sz="12" w:space="0" w:color="auto"/>
              <w:bottom w:val="nil"/>
              <w:right w:val="single" w:sz="12" w:space="0" w:color="auto"/>
            </w:tcBorders>
            <w:vAlign w:val="center"/>
          </w:tcPr>
          <w:p w14:paraId="2813688B"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20" w:type="dxa"/>
            <w:tcBorders>
              <w:top w:val="nil"/>
              <w:left w:val="single" w:sz="12" w:space="0" w:color="auto"/>
              <w:bottom w:val="nil"/>
              <w:right w:val="single" w:sz="12" w:space="0" w:color="auto"/>
            </w:tcBorders>
            <w:vAlign w:val="center"/>
          </w:tcPr>
          <w:p w14:paraId="0B9E75E4"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vAlign w:val="center"/>
          </w:tcPr>
          <w:p w14:paraId="591D53B0" w14:textId="79CF8090"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6,831,405</w:t>
            </w:r>
          </w:p>
        </w:tc>
      </w:tr>
      <w:tr w:rsidR="00FB15AA" w:rsidRPr="00CD7869" w14:paraId="33545ADA"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nil"/>
              <w:left w:val="single" w:sz="12" w:space="0" w:color="auto"/>
              <w:bottom w:val="nil"/>
              <w:right w:val="single" w:sz="12" w:space="0" w:color="auto"/>
            </w:tcBorders>
            <w:noWrap/>
            <w:vAlign w:val="center"/>
          </w:tcPr>
          <w:p w14:paraId="725D8B95" w14:textId="426F0EDB" w:rsidR="00FB15AA" w:rsidRPr="00CD7869" w:rsidRDefault="00FB15AA" w:rsidP="00FB15AA">
            <w:pPr>
              <w:rPr>
                <w:rFonts w:ascii="Verdana" w:hAnsi="Verdana"/>
                <w:b w:val="0"/>
                <w:sz w:val="16"/>
                <w:szCs w:val="16"/>
              </w:rPr>
            </w:pPr>
            <w:r w:rsidRPr="00CD7869">
              <w:rPr>
                <w:rFonts w:ascii="Verdana" w:hAnsi="Verdana"/>
                <w:b w:val="0"/>
                <w:sz w:val="16"/>
                <w:szCs w:val="16"/>
              </w:rPr>
              <w:t>OTRAS CUENTAS POR PAGAR A CORTO PLAZO</w:t>
            </w:r>
          </w:p>
        </w:tc>
        <w:tc>
          <w:tcPr>
            <w:tcW w:w="318" w:type="dxa"/>
            <w:tcBorders>
              <w:top w:val="nil"/>
              <w:left w:val="single" w:sz="12" w:space="0" w:color="auto"/>
              <w:bottom w:val="nil"/>
              <w:right w:val="single" w:sz="12" w:space="0" w:color="auto"/>
            </w:tcBorders>
            <w:vAlign w:val="center"/>
          </w:tcPr>
          <w:p w14:paraId="09C0C326"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noWrap/>
            <w:vAlign w:val="center"/>
          </w:tcPr>
          <w:p w14:paraId="430B518F" w14:textId="45CD2984"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629,694</w:t>
            </w:r>
          </w:p>
        </w:tc>
        <w:tc>
          <w:tcPr>
            <w:tcW w:w="318" w:type="dxa"/>
            <w:tcBorders>
              <w:top w:val="nil"/>
              <w:left w:val="single" w:sz="12" w:space="0" w:color="auto"/>
              <w:bottom w:val="nil"/>
              <w:right w:val="single" w:sz="12" w:space="0" w:color="auto"/>
            </w:tcBorders>
            <w:vAlign w:val="center"/>
          </w:tcPr>
          <w:p w14:paraId="2444C31A"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nil"/>
              <w:left w:val="single" w:sz="12" w:space="0" w:color="auto"/>
              <w:bottom w:val="nil"/>
              <w:right w:val="single" w:sz="12" w:space="0" w:color="auto"/>
            </w:tcBorders>
            <w:vAlign w:val="center"/>
          </w:tcPr>
          <w:p w14:paraId="7CFD825A"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247EA298"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nil"/>
              <w:left w:val="single" w:sz="12" w:space="0" w:color="auto"/>
              <w:bottom w:val="nil"/>
              <w:right w:val="single" w:sz="12" w:space="0" w:color="auto"/>
            </w:tcBorders>
            <w:vAlign w:val="center"/>
          </w:tcPr>
          <w:p w14:paraId="29306A47"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4169DD17"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nil"/>
              <w:left w:val="single" w:sz="12" w:space="0" w:color="auto"/>
              <w:bottom w:val="nil"/>
              <w:right w:val="single" w:sz="12" w:space="0" w:color="auto"/>
            </w:tcBorders>
            <w:vAlign w:val="center"/>
          </w:tcPr>
          <w:p w14:paraId="15539725"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20" w:type="dxa"/>
            <w:tcBorders>
              <w:top w:val="nil"/>
              <w:left w:val="single" w:sz="12" w:space="0" w:color="auto"/>
              <w:bottom w:val="nil"/>
              <w:right w:val="single" w:sz="12" w:space="0" w:color="auto"/>
            </w:tcBorders>
            <w:vAlign w:val="center"/>
          </w:tcPr>
          <w:p w14:paraId="42DA2D79"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vAlign w:val="center"/>
          </w:tcPr>
          <w:p w14:paraId="470F5C4A" w14:textId="6EDFF49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629,694</w:t>
            </w:r>
          </w:p>
        </w:tc>
      </w:tr>
      <w:tr w:rsidR="00FB15AA" w:rsidRPr="00CD7869" w14:paraId="15B640C6"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nil"/>
              <w:left w:val="single" w:sz="12" w:space="0" w:color="auto"/>
              <w:bottom w:val="nil"/>
              <w:right w:val="single" w:sz="12" w:space="0" w:color="auto"/>
            </w:tcBorders>
            <w:noWrap/>
            <w:vAlign w:val="center"/>
          </w:tcPr>
          <w:p w14:paraId="107A3D87" w14:textId="01BC2B01" w:rsidR="00FB15AA" w:rsidRPr="00CD7869" w:rsidRDefault="00FB15AA" w:rsidP="00FB15AA">
            <w:pPr>
              <w:rPr>
                <w:rFonts w:ascii="Verdana" w:hAnsi="Verdana"/>
                <w:b w:val="0"/>
                <w:sz w:val="16"/>
                <w:szCs w:val="16"/>
              </w:rPr>
            </w:pPr>
            <w:r w:rsidRPr="00CD7869">
              <w:rPr>
                <w:rFonts w:ascii="Verdana" w:hAnsi="Verdana"/>
                <w:b w:val="0"/>
                <w:sz w:val="16"/>
                <w:szCs w:val="16"/>
              </w:rPr>
              <w:t>OTROS PASIVOS CIRCULANTES</w:t>
            </w:r>
          </w:p>
        </w:tc>
        <w:tc>
          <w:tcPr>
            <w:tcW w:w="318" w:type="dxa"/>
            <w:tcBorders>
              <w:top w:val="nil"/>
              <w:left w:val="single" w:sz="12" w:space="0" w:color="auto"/>
              <w:bottom w:val="nil"/>
              <w:right w:val="single" w:sz="12" w:space="0" w:color="auto"/>
            </w:tcBorders>
            <w:vAlign w:val="center"/>
          </w:tcPr>
          <w:p w14:paraId="3C9725E8"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noWrap/>
            <w:vAlign w:val="center"/>
          </w:tcPr>
          <w:p w14:paraId="0D960229" w14:textId="20CCAAF1"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3,553,302</w:t>
            </w:r>
          </w:p>
        </w:tc>
        <w:tc>
          <w:tcPr>
            <w:tcW w:w="318" w:type="dxa"/>
            <w:tcBorders>
              <w:top w:val="nil"/>
              <w:left w:val="single" w:sz="12" w:space="0" w:color="auto"/>
              <w:bottom w:val="nil"/>
              <w:right w:val="single" w:sz="12" w:space="0" w:color="auto"/>
            </w:tcBorders>
            <w:vAlign w:val="center"/>
          </w:tcPr>
          <w:p w14:paraId="4EDDA04E"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nil"/>
              <w:left w:val="single" w:sz="12" w:space="0" w:color="auto"/>
              <w:bottom w:val="nil"/>
              <w:right w:val="single" w:sz="12" w:space="0" w:color="auto"/>
            </w:tcBorders>
            <w:vAlign w:val="center"/>
          </w:tcPr>
          <w:p w14:paraId="275BC021"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05E68C22"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nil"/>
              <w:left w:val="single" w:sz="12" w:space="0" w:color="auto"/>
              <w:bottom w:val="nil"/>
              <w:right w:val="single" w:sz="12" w:space="0" w:color="auto"/>
            </w:tcBorders>
            <w:vAlign w:val="center"/>
          </w:tcPr>
          <w:p w14:paraId="789A952B"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D5981E3"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nil"/>
              <w:left w:val="single" w:sz="12" w:space="0" w:color="auto"/>
              <w:bottom w:val="nil"/>
              <w:right w:val="single" w:sz="12" w:space="0" w:color="auto"/>
            </w:tcBorders>
            <w:vAlign w:val="center"/>
          </w:tcPr>
          <w:p w14:paraId="4DD8D7A0"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20" w:type="dxa"/>
            <w:tcBorders>
              <w:top w:val="nil"/>
              <w:left w:val="single" w:sz="12" w:space="0" w:color="auto"/>
              <w:bottom w:val="nil"/>
              <w:right w:val="single" w:sz="12" w:space="0" w:color="auto"/>
            </w:tcBorders>
            <w:vAlign w:val="center"/>
          </w:tcPr>
          <w:p w14:paraId="12D50020"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vAlign w:val="center"/>
          </w:tcPr>
          <w:p w14:paraId="10728DCA" w14:textId="304BD482"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3,553,302</w:t>
            </w:r>
          </w:p>
        </w:tc>
      </w:tr>
      <w:tr w:rsidR="00FB15AA" w:rsidRPr="00CD7869" w14:paraId="13B72EAE"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nil"/>
              <w:left w:val="single" w:sz="12" w:space="0" w:color="auto"/>
              <w:bottom w:val="nil"/>
              <w:right w:val="single" w:sz="12" w:space="0" w:color="auto"/>
            </w:tcBorders>
            <w:noWrap/>
            <w:vAlign w:val="center"/>
          </w:tcPr>
          <w:p w14:paraId="59E77A23" w14:textId="618183D6" w:rsidR="00FB15AA" w:rsidRPr="00CD7869" w:rsidRDefault="00FB15AA" w:rsidP="00FB15AA">
            <w:pPr>
              <w:rPr>
                <w:rFonts w:ascii="Verdana" w:hAnsi="Verdana"/>
                <w:b w:val="0"/>
                <w:sz w:val="16"/>
                <w:szCs w:val="16"/>
              </w:rPr>
            </w:pPr>
            <w:r w:rsidRPr="00CD7869">
              <w:rPr>
                <w:rFonts w:ascii="Verdana" w:hAnsi="Verdana"/>
                <w:b w:val="0"/>
                <w:sz w:val="16"/>
                <w:szCs w:val="16"/>
              </w:rPr>
              <w:t>PROVEEDORES POR PAGAR A LARGO PLAZO</w:t>
            </w:r>
          </w:p>
        </w:tc>
        <w:tc>
          <w:tcPr>
            <w:tcW w:w="318" w:type="dxa"/>
            <w:tcBorders>
              <w:top w:val="nil"/>
              <w:left w:val="single" w:sz="12" w:space="0" w:color="auto"/>
              <w:bottom w:val="nil"/>
              <w:right w:val="single" w:sz="12" w:space="0" w:color="auto"/>
            </w:tcBorders>
            <w:vAlign w:val="center"/>
          </w:tcPr>
          <w:p w14:paraId="20457E0A"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noWrap/>
            <w:vAlign w:val="center"/>
          </w:tcPr>
          <w:p w14:paraId="2500F9A3" w14:textId="3A637660"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3,513,920</w:t>
            </w:r>
          </w:p>
        </w:tc>
        <w:tc>
          <w:tcPr>
            <w:tcW w:w="318" w:type="dxa"/>
            <w:tcBorders>
              <w:top w:val="nil"/>
              <w:left w:val="single" w:sz="12" w:space="0" w:color="auto"/>
              <w:bottom w:val="nil"/>
              <w:right w:val="single" w:sz="12" w:space="0" w:color="auto"/>
            </w:tcBorders>
            <w:vAlign w:val="center"/>
          </w:tcPr>
          <w:p w14:paraId="317597F1"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10" w:type="dxa"/>
            <w:tcBorders>
              <w:top w:val="nil"/>
              <w:left w:val="single" w:sz="12" w:space="0" w:color="auto"/>
              <w:bottom w:val="nil"/>
              <w:right w:val="single" w:sz="12" w:space="0" w:color="auto"/>
            </w:tcBorders>
            <w:vAlign w:val="center"/>
          </w:tcPr>
          <w:p w14:paraId="0752B519"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0AFA2A92"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754" w:type="dxa"/>
            <w:tcBorders>
              <w:top w:val="nil"/>
              <w:left w:val="single" w:sz="12" w:space="0" w:color="auto"/>
              <w:bottom w:val="nil"/>
              <w:right w:val="single" w:sz="12" w:space="0" w:color="auto"/>
            </w:tcBorders>
            <w:vAlign w:val="center"/>
          </w:tcPr>
          <w:p w14:paraId="3A3FD624"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E06F846"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62" w:type="dxa"/>
            <w:tcBorders>
              <w:top w:val="nil"/>
              <w:left w:val="single" w:sz="12" w:space="0" w:color="auto"/>
              <w:bottom w:val="nil"/>
              <w:right w:val="single" w:sz="12" w:space="0" w:color="auto"/>
            </w:tcBorders>
            <w:vAlign w:val="center"/>
          </w:tcPr>
          <w:p w14:paraId="2C6F5D10"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20" w:type="dxa"/>
            <w:tcBorders>
              <w:top w:val="nil"/>
              <w:left w:val="single" w:sz="12" w:space="0" w:color="auto"/>
              <w:bottom w:val="nil"/>
              <w:right w:val="single" w:sz="12" w:space="0" w:color="auto"/>
            </w:tcBorders>
            <w:vAlign w:val="center"/>
          </w:tcPr>
          <w:p w14:paraId="4751FB2A"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408" w:type="dxa"/>
            <w:tcBorders>
              <w:top w:val="nil"/>
              <w:left w:val="single" w:sz="12" w:space="0" w:color="auto"/>
              <w:bottom w:val="nil"/>
              <w:right w:val="single" w:sz="12" w:space="0" w:color="auto"/>
            </w:tcBorders>
            <w:vAlign w:val="center"/>
          </w:tcPr>
          <w:p w14:paraId="2F1D579F" w14:textId="5296F415"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3,513,920</w:t>
            </w:r>
          </w:p>
        </w:tc>
      </w:tr>
      <w:tr w:rsidR="00FB15AA" w:rsidRPr="00CD7869" w14:paraId="41049DBD" w14:textId="77777777" w:rsidTr="00F56398">
        <w:trPr>
          <w:trHeight w:val="210"/>
          <w:jc w:val="center"/>
        </w:trPr>
        <w:tc>
          <w:tcPr>
            <w:cnfStyle w:val="001000000000" w:firstRow="0" w:lastRow="0" w:firstColumn="1" w:lastColumn="0" w:oddVBand="0" w:evenVBand="0" w:oddHBand="0" w:evenHBand="0" w:firstRowFirstColumn="0" w:firstRowLastColumn="0" w:lastRowFirstColumn="0" w:lastRowLastColumn="0"/>
            <w:tcW w:w="3530" w:type="dxa"/>
            <w:tcBorders>
              <w:top w:val="single" w:sz="12" w:space="0" w:color="auto"/>
              <w:left w:val="single" w:sz="12" w:space="0" w:color="auto"/>
              <w:bottom w:val="single" w:sz="12" w:space="0" w:color="auto"/>
              <w:right w:val="single" w:sz="12" w:space="0" w:color="auto"/>
            </w:tcBorders>
            <w:noWrap/>
            <w:vAlign w:val="center"/>
            <w:hideMark/>
          </w:tcPr>
          <w:p w14:paraId="58C002DD" w14:textId="77777777" w:rsidR="00FB15AA" w:rsidRPr="00CD7869" w:rsidRDefault="00FB15AA" w:rsidP="00FB15AA">
            <w:pPr>
              <w:jc w:val="right"/>
              <w:rPr>
                <w:rFonts w:ascii="Verdana" w:hAnsi="Verdana"/>
                <w:b w:val="0"/>
                <w:sz w:val="16"/>
                <w:szCs w:val="16"/>
              </w:rPr>
            </w:pPr>
            <w:r w:rsidRPr="00CD7869">
              <w:rPr>
                <w:rFonts w:ascii="Verdana" w:hAnsi="Verdana"/>
                <w:b w:val="0"/>
                <w:sz w:val="16"/>
                <w:szCs w:val="16"/>
              </w:rPr>
              <w:t>TOTAL</w:t>
            </w:r>
          </w:p>
        </w:tc>
        <w:tc>
          <w:tcPr>
            <w:tcW w:w="318" w:type="dxa"/>
            <w:tcBorders>
              <w:top w:val="single" w:sz="12" w:space="0" w:color="auto"/>
              <w:left w:val="single" w:sz="12" w:space="0" w:color="auto"/>
              <w:bottom w:val="single" w:sz="12" w:space="0" w:color="auto"/>
              <w:right w:val="single" w:sz="12" w:space="0" w:color="auto"/>
            </w:tcBorders>
            <w:vAlign w:val="center"/>
          </w:tcPr>
          <w:p w14:paraId="593AB0D9"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408" w:type="dxa"/>
            <w:tcBorders>
              <w:top w:val="single" w:sz="12" w:space="0" w:color="auto"/>
              <w:left w:val="single" w:sz="12" w:space="0" w:color="auto"/>
              <w:bottom w:val="single" w:sz="12" w:space="0" w:color="auto"/>
              <w:right w:val="single" w:sz="12" w:space="0" w:color="auto"/>
            </w:tcBorders>
            <w:noWrap/>
            <w:vAlign w:val="center"/>
            <w:hideMark/>
          </w:tcPr>
          <w:p w14:paraId="3B9F697F" w14:textId="423C59F4"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15,000,058</w:t>
            </w:r>
          </w:p>
        </w:tc>
        <w:tc>
          <w:tcPr>
            <w:tcW w:w="318" w:type="dxa"/>
            <w:tcBorders>
              <w:top w:val="single" w:sz="12" w:space="0" w:color="auto"/>
              <w:left w:val="single" w:sz="12" w:space="0" w:color="auto"/>
              <w:bottom w:val="single" w:sz="12" w:space="0" w:color="auto"/>
              <w:right w:val="single" w:sz="12" w:space="0" w:color="auto"/>
            </w:tcBorders>
            <w:vAlign w:val="center"/>
          </w:tcPr>
          <w:p w14:paraId="6D9EFFDB" w14:textId="7538D723" w:rsidR="00FB15AA" w:rsidRPr="00CD7869" w:rsidRDefault="005D1801"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710" w:type="dxa"/>
            <w:tcBorders>
              <w:top w:val="single" w:sz="12" w:space="0" w:color="auto"/>
              <w:left w:val="single" w:sz="12" w:space="0" w:color="auto"/>
              <w:bottom w:val="single" w:sz="12" w:space="0" w:color="auto"/>
              <w:right w:val="single" w:sz="12" w:space="0" w:color="auto"/>
            </w:tcBorders>
            <w:vAlign w:val="center"/>
          </w:tcPr>
          <w:p w14:paraId="07CA62C8" w14:textId="20A2471D" w:rsidR="00FB15AA" w:rsidRPr="00CD7869" w:rsidRDefault="005D1801" w:rsidP="005D180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single" w:sz="12" w:space="0" w:color="auto"/>
              <w:left w:val="single" w:sz="12" w:space="0" w:color="auto"/>
              <w:bottom w:val="single" w:sz="12" w:space="0" w:color="auto"/>
              <w:right w:val="single" w:sz="12" w:space="0" w:color="auto"/>
            </w:tcBorders>
            <w:vAlign w:val="center"/>
          </w:tcPr>
          <w:p w14:paraId="7A3C4D9F" w14:textId="3476F24C" w:rsidR="00FB15AA" w:rsidRPr="00CD7869" w:rsidRDefault="005D1801" w:rsidP="005D180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754" w:type="dxa"/>
            <w:tcBorders>
              <w:top w:val="single" w:sz="12" w:space="0" w:color="auto"/>
              <w:left w:val="single" w:sz="12" w:space="0" w:color="auto"/>
              <w:bottom w:val="single" w:sz="12" w:space="0" w:color="auto"/>
              <w:right w:val="single" w:sz="12" w:space="0" w:color="auto"/>
            </w:tcBorders>
            <w:vAlign w:val="center"/>
          </w:tcPr>
          <w:p w14:paraId="767ACB16" w14:textId="0C8EDE82" w:rsidR="00FB15AA" w:rsidRPr="00CD7869" w:rsidRDefault="005D1801" w:rsidP="005D180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18" w:type="dxa"/>
            <w:tcBorders>
              <w:top w:val="single" w:sz="12" w:space="0" w:color="auto"/>
              <w:left w:val="single" w:sz="12" w:space="0" w:color="auto"/>
              <w:bottom w:val="single" w:sz="12" w:space="0" w:color="auto"/>
              <w:right w:val="single" w:sz="12" w:space="0" w:color="auto"/>
            </w:tcBorders>
            <w:vAlign w:val="center"/>
          </w:tcPr>
          <w:p w14:paraId="5FCE14C9" w14:textId="523A1AEF" w:rsidR="00FB15AA" w:rsidRPr="00CD7869" w:rsidRDefault="005D1801"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862" w:type="dxa"/>
            <w:tcBorders>
              <w:top w:val="single" w:sz="12" w:space="0" w:color="auto"/>
              <w:left w:val="single" w:sz="12" w:space="0" w:color="auto"/>
              <w:bottom w:val="single" w:sz="12" w:space="0" w:color="auto"/>
              <w:right w:val="single" w:sz="12" w:space="0" w:color="auto"/>
            </w:tcBorders>
            <w:vAlign w:val="center"/>
          </w:tcPr>
          <w:p w14:paraId="00003E5D" w14:textId="5FFAD2D4" w:rsidR="00FB15AA" w:rsidRPr="00CD7869" w:rsidRDefault="005D1801" w:rsidP="005D1801">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320" w:type="dxa"/>
            <w:tcBorders>
              <w:top w:val="single" w:sz="12" w:space="0" w:color="auto"/>
              <w:left w:val="single" w:sz="12" w:space="0" w:color="auto"/>
              <w:bottom w:val="single" w:sz="12" w:space="0" w:color="auto"/>
              <w:right w:val="single" w:sz="12" w:space="0" w:color="auto"/>
            </w:tcBorders>
            <w:vAlign w:val="center"/>
          </w:tcPr>
          <w:p w14:paraId="24651302" w14:textId="77777777"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408" w:type="dxa"/>
            <w:tcBorders>
              <w:top w:val="single" w:sz="12" w:space="0" w:color="auto"/>
              <w:left w:val="single" w:sz="12" w:space="0" w:color="auto"/>
              <w:bottom w:val="single" w:sz="12" w:space="0" w:color="auto"/>
              <w:right w:val="single" w:sz="12" w:space="0" w:color="auto"/>
            </w:tcBorders>
            <w:vAlign w:val="center"/>
          </w:tcPr>
          <w:p w14:paraId="5497076C" w14:textId="29DEBCD3" w:rsidR="00FB15AA" w:rsidRPr="00CD7869" w:rsidRDefault="00FB15AA" w:rsidP="00FB15AA">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15,000,058</w:t>
            </w:r>
          </w:p>
        </w:tc>
      </w:tr>
    </w:tbl>
    <w:p w14:paraId="6A96D730" w14:textId="77777777" w:rsidR="008A5682" w:rsidRPr="00CD7869" w:rsidRDefault="008A5682" w:rsidP="00B84F65">
      <w:pPr>
        <w:jc w:val="both"/>
        <w:rPr>
          <w:rFonts w:ascii="Verdana" w:hAnsi="Verdana"/>
          <w:sz w:val="16"/>
          <w:szCs w:val="16"/>
        </w:rPr>
      </w:pPr>
    </w:p>
    <w:p w14:paraId="178A4AC1" w14:textId="38A7C0FA" w:rsidR="002E4DEC" w:rsidRPr="00CD7869" w:rsidRDefault="002E4DEC" w:rsidP="00E63C70">
      <w:pPr>
        <w:pStyle w:val="Prrafodelista"/>
        <w:ind w:left="0"/>
        <w:jc w:val="both"/>
        <w:rPr>
          <w:rFonts w:ascii="Verdana" w:hAnsi="Verdana"/>
          <w:sz w:val="16"/>
          <w:szCs w:val="16"/>
        </w:rPr>
      </w:pPr>
      <w:r w:rsidRPr="00CD7869">
        <w:rPr>
          <w:rFonts w:ascii="Verdana" w:hAnsi="Verdana"/>
          <w:b/>
          <w:bCs/>
          <w:sz w:val="16"/>
          <w:szCs w:val="16"/>
        </w:rPr>
        <w:t>Fondos de Bienes de Terceros en Administración y/o en Garantía</w:t>
      </w:r>
      <w:r w:rsidRPr="00CD7869">
        <w:rPr>
          <w:rFonts w:ascii="Verdana" w:hAnsi="Verdana"/>
          <w:sz w:val="16"/>
          <w:szCs w:val="16"/>
        </w:rPr>
        <w:t>.</w:t>
      </w:r>
    </w:p>
    <w:p w14:paraId="698A89D6" w14:textId="77777777" w:rsidR="002E4DEC" w:rsidRPr="00CD7869" w:rsidRDefault="002E4DEC" w:rsidP="00B84F65">
      <w:pPr>
        <w:jc w:val="both"/>
        <w:rPr>
          <w:rFonts w:ascii="Verdana" w:hAnsi="Verdana"/>
          <w:sz w:val="16"/>
          <w:szCs w:val="16"/>
        </w:rPr>
      </w:pPr>
    </w:p>
    <w:p w14:paraId="7F05AEE5" w14:textId="01C123E4" w:rsidR="00AE3463" w:rsidRPr="00CD7869" w:rsidRDefault="002E4DEC" w:rsidP="00B84F65">
      <w:pPr>
        <w:jc w:val="both"/>
        <w:rPr>
          <w:rFonts w:ascii="Verdana" w:hAnsi="Verdana"/>
          <w:sz w:val="16"/>
          <w:szCs w:val="16"/>
        </w:rPr>
      </w:pPr>
      <w:r w:rsidRPr="00CD7869">
        <w:rPr>
          <w:rFonts w:ascii="Verdana" w:hAnsi="Verdana"/>
          <w:sz w:val="16"/>
          <w:szCs w:val="16"/>
        </w:rPr>
        <w:t>No aplica.</w:t>
      </w:r>
    </w:p>
    <w:p w14:paraId="20C17AED" w14:textId="77777777" w:rsidR="002E4DEC" w:rsidRPr="00CD7869" w:rsidRDefault="002E4DEC" w:rsidP="00B84F65">
      <w:pPr>
        <w:pStyle w:val="Prrafodelista"/>
        <w:ind w:left="360"/>
        <w:jc w:val="both"/>
        <w:rPr>
          <w:rFonts w:ascii="Verdana" w:hAnsi="Verdana"/>
          <w:sz w:val="16"/>
          <w:szCs w:val="16"/>
        </w:rPr>
      </w:pPr>
    </w:p>
    <w:p w14:paraId="4CE020E0" w14:textId="3AB09115" w:rsidR="00AE3463" w:rsidRPr="00CD7869" w:rsidRDefault="002E4DEC" w:rsidP="00E63C70">
      <w:pPr>
        <w:jc w:val="both"/>
        <w:rPr>
          <w:rFonts w:ascii="Verdana" w:hAnsi="Verdana"/>
          <w:b/>
          <w:bCs/>
          <w:sz w:val="16"/>
          <w:szCs w:val="16"/>
        </w:rPr>
      </w:pPr>
      <w:r w:rsidRPr="00CD7869">
        <w:rPr>
          <w:rFonts w:ascii="Verdana" w:hAnsi="Verdana"/>
          <w:b/>
          <w:bCs/>
          <w:sz w:val="16"/>
          <w:szCs w:val="16"/>
        </w:rPr>
        <w:t>Pasivos Diferidos y Otros.</w:t>
      </w:r>
    </w:p>
    <w:p w14:paraId="22BA95EB" w14:textId="0B0C7503" w:rsidR="002E4DEC" w:rsidRPr="00CD7869" w:rsidRDefault="002E4DEC" w:rsidP="00B84F65">
      <w:pPr>
        <w:jc w:val="both"/>
        <w:rPr>
          <w:rFonts w:ascii="Verdana" w:hAnsi="Verdana"/>
          <w:sz w:val="16"/>
          <w:szCs w:val="16"/>
        </w:rPr>
      </w:pPr>
    </w:p>
    <w:p w14:paraId="77F1AAA2" w14:textId="1CA56881" w:rsidR="002E4DEC" w:rsidRPr="00CD7869" w:rsidRDefault="002E4DEC" w:rsidP="00B84F65">
      <w:pPr>
        <w:jc w:val="both"/>
        <w:rPr>
          <w:rFonts w:ascii="Verdana" w:hAnsi="Verdana"/>
          <w:sz w:val="16"/>
          <w:szCs w:val="16"/>
        </w:rPr>
      </w:pPr>
      <w:r w:rsidRPr="00CD7869">
        <w:rPr>
          <w:rFonts w:ascii="Verdana" w:hAnsi="Verdana"/>
          <w:sz w:val="16"/>
          <w:szCs w:val="16"/>
        </w:rPr>
        <w:t>No aplica.</w:t>
      </w:r>
    </w:p>
    <w:p w14:paraId="207DCA68" w14:textId="7CB48699" w:rsidR="00EA2F1E" w:rsidRPr="00CD7869" w:rsidRDefault="00EA2F1E" w:rsidP="00B84F65">
      <w:pPr>
        <w:jc w:val="both"/>
        <w:rPr>
          <w:rFonts w:ascii="Verdana" w:hAnsi="Verdana"/>
          <w:sz w:val="16"/>
          <w:szCs w:val="16"/>
        </w:rPr>
      </w:pPr>
    </w:p>
    <w:p w14:paraId="3E42D64C" w14:textId="1CE76442" w:rsidR="00AE3463" w:rsidRPr="00CD7869" w:rsidRDefault="00AE3463" w:rsidP="00B84F65">
      <w:pPr>
        <w:pStyle w:val="Prrafodelista"/>
        <w:numPr>
          <w:ilvl w:val="0"/>
          <w:numId w:val="15"/>
        </w:numPr>
        <w:ind w:left="567" w:hanging="567"/>
        <w:jc w:val="both"/>
        <w:rPr>
          <w:rFonts w:ascii="Verdana" w:hAnsi="Verdana"/>
          <w:sz w:val="16"/>
          <w:szCs w:val="16"/>
        </w:rPr>
      </w:pPr>
      <w:r w:rsidRPr="00CD7869">
        <w:rPr>
          <w:rFonts w:ascii="Verdana" w:hAnsi="Verdana"/>
          <w:b/>
          <w:bCs/>
          <w:sz w:val="16"/>
          <w:szCs w:val="16"/>
        </w:rPr>
        <w:t>Notas al Estado de Actividades</w:t>
      </w:r>
      <w:r w:rsidRPr="00CD7869">
        <w:rPr>
          <w:rFonts w:ascii="Verdana" w:hAnsi="Verdana"/>
          <w:sz w:val="16"/>
          <w:szCs w:val="16"/>
        </w:rPr>
        <w:t>.</w:t>
      </w:r>
    </w:p>
    <w:p w14:paraId="73FDF185" w14:textId="12B7526A" w:rsidR="00AE3463" w:rsidRPr="00CD7869" w:rsidRDefault="00AE3463" w:rsidP="00B84F65">
      <w:pPr>
        <w:jc w:val="both"/>
        <w:rPr>
          <w:rFonts w:ascii="Verdana" w:hAnsi="Verdana"/>
          <w:sz w:val="16"/>
          <w:szCs w:val="16"/>
        </w:rPr>
      </w:pPr>
    </w:p>
    <w:p w14:paraId="1DE170FF" w14:textId="2B0EF2B3" w:rsidR="00AE3463" w:rsidRPr="00CD7869" w:rsidRDefault="00AE3463" w:rsidP="00B84F65">
      <w:pPr>
        <w:jc w:val="both"/>
        <w:rPr>
          <w:rFonts w:ascii="Verdana" w:hAnsi="Verdana"/>
          <w:b/>
          <w:bCs/>
          <w:sz w:val="16"/>
          <w:szCs w:val="16"/>
        </w:rPr>
      </w:pPr>
      <w:r w:rsidRPr="00CD7869">
        <w:rPr>
          <w:rFonts w:ascii="Verdana" w:hAnsi="Verdana"/>
          <w:b/>
          <w:bCs/>
          <w:sz w:val="16"/>
          <w:szCs w:val="16"/>
        </w:rPr>
        <w:t xml:space="preserve">Ingresos </w:t>
      </w:r>
      <w:r w:rsidR="00547C57" w:rsidRPr="00CD7869">
        <w:rPr>
          <w:rFonts w:ascii="Verdana" w:hAnsi="Verdana"/>
          <w:b/>
          <w:bCs/>
          <w:sz w:val="16"/>
          <w:szCs w:val="16"/>
        </w:rPr>
        <w:t xml:space="preserve">y </w:t>
      </w:r>
      <w:r w:rsidR="00FA043F" w:rsidRPr="00CD7869">
        <w:rPr>
          <w:rFonts w:ascii="Verdana" w:hAnsi="Verdana"/>
          <w:b/>
          <w:bCs/>
          <w:sz w:val="16"/>
          <w:szCs w:val="16"/>
        </w:rPr>
        <w:t>Otros Beneficios</w:t>
      </w:r>
    </w:p>
    <w:p w14:paraId="21D9D71B" w14:textId="50A87E54" w:rsidR="00AE3463" w:rsidRPr="00CD7869" w:rsidRDefault="00AE3463" w:rsidP="00B84F65">
      <w:pPr>
        <w:jc w:val="both"/>
        <w:rPr>
          <w:rFonts w:ascii="Verdana" w:hAnsi="Verdana"/>
          <w:sz w:val="16"/>
          <w:szCs w:val="16"/>
        </w:rPr>
      </w:pPr>
    </w:p>
    <w:p w14:paraId="4D3E09B3" w14:textId="2A50C0E6" w:rsidR="00AE3463" w:rsidRPr="00CD7869" w:rsidRDefault="002E4DEC" w:rsidP="00B84F65">
      <w:pPr>
        <w:pStyle w:val="Prrafodelista"/>
        <w:numPr>
          <w:ilvl w:val="0"/>
          <w:numId w:val="17"/>
        </w:numPr>
        <w:jc w:val="both"/>
        <w:rPr>
          <w:rFonts w:ascii="Verdana" w:hAnsi="Verdana"/>
          <w:sz w:val="16"/>
          <w:szCs w:val="16"/>
        </w:rPr>
      </w:pPr>
      <w:r w:rsidRPr="00CD7869">
        <w:rPr>
          <w:rFonts w:ascii="Verdana" w:hAnsi="Verdana"/>
          <w:sz w:val="16"/>
          <w:szCs w:val="16"/>
        </w:rPr>
        <w:t xml:space="preserve">Participaciones, Aportaciones, </w:t>
      </w:r>
      <w:r w:rsidR="00A8756C" w:rsidRPr="00CD7869">
        <w:rPr>
          <w:rFonts w:ascii="Verdana" w:hAnsi="Verdana"/>
          <w:sz w:val="16"/>
          <w:szCs w:val="16"/>
        </w:rPr>
        <w:t>Transferencias</w:t>
      </w:r>
      <w:r w:rsidRPr="00CD7869">
        <w:rPr>
          <w:rFonts w:ascii="Verdana" w:hAnsi="Verdana"/>
          <w:sz w:val="16"/>
          <w:szCs w:val="16"/>
        </w:rPr>
        <w:t>, Asignaciones, Subsidios y Otras Ayudas.</w:t>
      </w:r>
    </w:p>
    <w:p w14:paraId="15F76832" w14:textId="77777777" w:rsidR="00802E61" w:rsidRPr="00CD7869" w:rsidRDefault="00802E61" w:rsidP="00B84F65">
      <w:pPr>
        <w:jc w:val="both"/>
        <w:rPr>
          <w:rFonts w:ascii="Verdana" w:hAnsi="Verdana"/>
          <w:sz w:val="16"/>
          <w:szCs w:val="16"/>
        </w:rPr>
      </w:pPr>
    </w:p>
    <w:p w14:paraId="040C9C06" w14:textId="50F28596" w:rsidR="009D0991" w:rsidRPr="00CD7869" w:rsidRDefault="009D0991" w:rsidP="009D0991">
      <w:pPr>
        <w:spacing w:after="20"/>
        <w:jc w:val="both"/>
        <w:rPr>
          <w:rFonts w:ascii="Verdana" w:hAnsi="Verdana"/>
          <w:sz w:val="16"/>
          <w:szCs w:val="16"/>
        </w:rPr>
      </w:pPr>
      <w:r w:rsidRPr="00CD7869">
        <w:rPr>
          <w:rFonts w:ascii="Verdana" w:hAnsi="Verdana"/>
          <w:sz w:val="16"/>
          <w:szCs w:val="16"/>
        </w:rPr>
        <w:t>Los ingresos con los que cuenta el Canal Once provienen de las Asignaciones Federales recibidas para su operación, su importe al 31 de diciembre de 2021 y 2020 asciende a $706,799,</w:t>
      </w:r>
      <w:r w:rsidR="0044188B" w:rsidRPr="00CD7869">
        <w:rPr>
          <w:rFonts w:ascii="Verdana" w:hAnsi="Verdana"/>
          <w:sz w:val="16"/>
          <w:szCs w:val="16"/>
        </w:rPr>
        <w:t>907</w:t>
      </w:r>
      <w:r w:rsidRPr="00CD7869">
        <w:rPr>
          <w:rFonts w:ascii="Verdana" w:hAnsi="Verdana"/>
          <w:sz w:val="16"/>
          <w:szCs w:val="16"/>
        </w:rPr>
        <w:t xml:space="preserve"> y $575,004,</w:t>
      </w:r>
      <w:r w:rsidR="000C7278">
        <w:rPr>
          <w:rFonts w:ascii="Verdana" w:hAnsi="Verdana"/>
          <w:sz w:val="16"/>
          <w:szCs w:val="16"/>
        </w:rPr>
        <w:t>530</w:t>
      </w:r>
      <w:r w:rsidRPr="00CD7869">
        <w:rPr>
          <w:rFonts w:ascii="Verdana" w:hAnsi="Verdana"/>
          <w:sz w:val="16"/>
          <w:szCs w:val="16"/>
        </w:rPr>
        <w:t>, respectivamente.</w:t>
      </w:r>
    </w:p>
    <w:p w14:paraId="54EDD06F" w14:textId="77777777" w:rsidR="0073456C" w:rsidRPr="00CD7869" w:rsidRDefault="0073456C" w:rsidP="00B84F65">
      <w:pPr>
        <w:jc w:val="both"/>
        <w:rPr>
          <w:rFonts w:ascii="Verdana" w:hAnsi="Verdana"/>
          <w:sz w:val="16"/>
          <w:szCs w:val="16"/>
        </w:rPr>
      </w:pPr>
    </w:p>
    <w:p w14:paraId="5C21252A" w14:textId="5D8A946B" w:rsidR="00AE3463" w:rsidRPr="00CD7869" w:rsidRDefault="00802E61" w:rsidP="00B84F65">
      <w:pPr>
        <w:pStyle w:val="Prrafodelista"/>
        <w:numPr>
          <w:ilvl w:val="0"/>
          <w:numId w:val="17"/>
        </w:numPr>
        <w:jc w:val="both"/>
        <w:rPr>
          <w:rFonts w:ascii="Verdana" w:hAnsi="Verdana"/>
          <w:sz w:val="16"/>
          <w:szCs w:val="16"/>
        </w:rPr>
      </w:pPr>
      <w:r w:rsidRPr="00CD7869">
        <w:rPr>
          <w:rFonts w:ascii="Verdana" w:hAnsi="Verdana"/>
          <w:sz w:val="16"/>
          <w:szCs w:val="16"/>
        </w:rPr>
        <w:t>Participaciones, Aportaciones, Convenios, Incentivos Derivados de la Colaboración Fiscal, Fondos Distintos de Aportaciones, Transferencias, Asignaciones, Subsidios y Subvenciones, y Pensiones y Jubilaciones</w:t>
      </w:r>
      <w:r w:rsidR="00E003A9" w:rsidRPr="00CD7869">
        <w:rPr>
          <w:rFonts w:ascii="Verdana" w:hAnsi="Verdana"/>
          <w:sz w:val="16"/>
          <w:szCs w:val="16"/>
        </w:rPr>
        <w:t>.</w:t>
      </w:r>
    </w:p>
    <w:p w14:paraId="2530B878" w14:textId="77777777" w:rsidR="00AE3463" w:rsidRPr="00CD7869" w:rsidRDefault="00AE3463" w:rsidP="00B84F65">
      <w:pPr>
        <w:jc w:val="both"/>
        <w:rPr>
          <w:rFonts w:ascii="Verdana" w:hAnsi="Verdana"/>
          <w:sz w:val="16"/>
          <w:szCs w:val="16"/>
        </w:rPr>
      </w:pPr>
    </w:p>
    <w:p w14:paraId="2A2C4385" w14:textId="096CC226" w:rsidR="00AC5F08" w:rsidRPr="00CD7869" w:rsidRDefault="00802E61" w:rsidP="004C5B84">
      <w:pPr>
        <w:ind w:firstLine="360"/>
        <w:jc w:val="both"/>
        <w:rPr>
          <w:rFonts w:ascii="Verdana" w:hAnsi="Verdana"/>
          <w:sz w:val="16"/>
          <w:szCs w:val="16"/>
        </w:rPr>
      </w:pPr>
      <w:r w:rsidRPr="00CD7869">
        <w:rPr>
          <w:rFonts w:ascii="Verdana" w:hAnsi="Verdana"/>
          <w:sz w:val="16"/>
          <w:szCs w:val="16"/>
        </w:rPr>
        <w:t>No aplica.</w:t>
      </w:r>
    </w:p>
    <w:p w14:paraId="7F7BC150" w14:textId="73E7D418" w:rsidR="00AC5F08" w:rsidRPr="00CD7869" w:rsidRDefault="00AC5F08" w:rsidP="00B84F65">
      <w:pPr>
        <w:jc w:val="both"/>
        <w:rPr>
          <w:rFonts w:ascii="Verdana" w:hAnsi="Verdana"/>
          <w:sz w:val="16"/>
          <w:szCs w:val="16"/>
        </w:rPr>
      </w:pPr>
    </w:p>
    <w:p w14:paraId="1FC09984" w14:textId="77777777" w:rsidR="00F3329E" w:rsidRPr="00CD7869" w:rsidRDefault="00F3329E" w:rsidP="00B84F65">
      <w:pPr>
        <w:jc w:val="both"/>
        <w:rPr>
          <w:rFonts w:ascii="Verdana" w:hAnsi="Verdana"/>
          <w:sz w:val="16"/>
          <w:szCs w:val="16"/>
        </w:rPr>
      </w:pPr>
    </w:p>
    <w:p w14:paraId="7D6D94F3" w14:textId="7589B0EE" w:rsidR="00AC5F08" w:rsidRPr="00CD7869" w:rsidRDefault="00802E61" w:rsidP="00B84F65">
      <w:pPr>
        <w:pStyle w:val="Prrafodelista"/>
        <w:numPr>
          <w:ilvl w:val="0"/>
          <w:numId w:val="17"/>
        </w:numPr>
        <w:jc w:val="both"/>
        <w:rPr>
          <w:rFonts w:ascii="Verdana" w:hAnsi="Verdana"/>
          <w:sz w:val="16"/>
          <w:szCs w:val="16"/>
        </w:rPr>
      </w:pPr>
      <w:r w:rsidRPr="00CD7869">
        <w:rPr>
          <w:rFonts w:ascii="Verdana" w:hAnsi="Verdana"/>
          <w:sz w:val="16"/>
          <w:szCs w:val="16"/>
        </w:rPr>
        <w:lastRenderedPageBreak/>
        <w:t>Otros Ingresos y Beneficios.</w:t>
      </w:r>
      <w:r w:rsidR="00C8390C" w:rsidRPr="00CD7869">
        <w:rPr>
          <w:rFonts w:ascii="Verdana" w:hAnsi="Verdana"/>
          <w:sz w:val="16"/>
          <w:szCs w:val="16"/>
        </w:rPr>
        <w:t xml:space="preserve"> </w:t>
      </w:r>
    </w:p>
    <w:p w14:paraId="5F041A3F" w14:textId="2C12640E" w:rsidR="00802E61" w:rsidRPr="00CD7869" w:rsidRDefault="00802E61" w:rsidP="00B84F65">
      <w:pPr>
        <w:jc w:val="both"/>
        <w:rPr>
          <w:rFonts w:ascii="Verdana" w:hAnsi="Verdana"/>
          <w:sz w:val="16"/>
          <w:szCs w:val="16"/>
        </w:rPr>
      </w:pPr>
    </w:p>
    <w:p w14:paraId="589547D3" w14:textId="2DCEBF8E" w:rsidR="00C8390C" w:rsidRPr="00CD7869" w:rsidRDefault="00C8390C" w:rsidP="00B84F65">
      <w:pPr>
        <w:jc w:val="both"/>
        <w:rPr>
          <w:rFonts w:ascii="Verdana" w:hAnsi="Verdana"/>
          <w:sz w:val="16"/>
          <w:szCs w:val="16"/>
        </w:rPr>
      </w:pPr>
      <w:r w:rsidRPr="00CD7869">
        <w:rPr>
          <w:rFonts w:ascii="Verdana" w:hAnsi="Verdana"/>
          <w:sz w:val="16"/>
          <w:szCs w:val="16"/>
        </w:rPr>
        <w:t xml:space="preserve">Corresponden el importe por las diferencias </w:t>
      </w:r>
      <w:r w:rsidR="00F95154" w:rsidRPr="00CD7869">
        <w:rPr>
          <w:rFonts w:ascii="Verdana" w:hAnsi="Verdana"/>
          <w:sz w:val="16"/>
          <w:szCs w:val="16"/>
        </w:rPr>
        <w:t>mínimas</w:t>
      </w:r>
      <w:r w:rsidRPr="00CD7869">
        <w:rPr>
          <w:rFonts w:ascii="Verdana" w:hAnsi="Verdana"/>
          <w:sz w:val="16"/>
          <w:szCs w:val="16"/>
        </w:rPr>
        <w:t xml:space="preserve"> de redondeos a favor de </w:t>
      </w:r>
      <w:r w:rsidR="00B462AC" w:rsidRPr="00CD7869">
        <w:rPr>
          <w:rFonts w:ascii="Verdana" w:hAnsi="Verdana"/>
          <w:sz w:val="16"/>
          <w:szCs w:val="16"/>
        </w:rPr>
        <w:t>Can</w:t>
      </w:r>
      <w:r w:rsidR="000A302E" w:rsidRPr="00CD7869">
        <w:rPr>
          <w:rFonts w:ascii="Verdana" w:hAnsi="Verdana"/>
          <w:sz w:val="16"/>
          <w:szCs w:val="16"/>
        </w:rPr>
        <w:t>al Once por un monto de $158.</w:t>
      </w:r>
    </w:p>
    <w:p w14:paraId="6F9775BD" w14:textId="208CB49F" w:rsidR="00507B4B" w:rsidRPr="00CD7869" w:rsidRDefault="00507B4B" w:rsidP="00B84F65">
      <w:pPr>
        <w:jc w:val="both"/>
        <w:rPr>
          <w:rFonts w:ascii="Verdana" w:hAnsi="Verdana"/>
          <w:sz w:val="16"/>
          <w:szCs w:val="16"/>
        </w:rPr>
      </w:pPr>
    </w:p>
    <w:p w14:paraId="5A7F91E0" w14:textId="17892930" w:rsidR="00BE0062" w:rsidRPr="00CD7869" w:rsidRDefault="00BE0062" w:rsidP="00BE0062">
      <w:pPr>
        <w:jc w:val="both"/>
        <w:rPr>
          <w:rFonts w:ascii="Verdana" w:hAnsi="Verdana"/>
          <w:b/>
          <w:bCs/>
          <w:sz w:val="16"/>
          <w:szCs w:val="16"/>
        </w:rPr>
      </w:pPr>
      <w:r w:rsidRPr="00CD7869">
        <w:rPr>
          <w:rFonts w:ascii="Verdana" w:hAnsi="Verdana"/>
          <w:b/>
          <w:bCs/>
          <w:sz w:val="16"/>
          <w:szCs w:val="16"/>
        </w:rPr>
        <w:t xml:space="preserve">Ingresos </w:t>
      </w:r>
      <w:r w:rsidR="000A73A5" w:rsidRPr="00CD7869">
        <w:rPr>
          <w:rFonts w:ascii="Verdana" w:hAnsi="Verdana"/>
          <w:b/>
          <w:bCs/>
          <w:sz w:val="16"/>
          <w:szCs w:val="16"/>
        </w:rPr>
        <w:t>ex</w:t>
      </w:r>
      <w:r w:rsidR="00600DAE" w:rsidRPr="00CD7869">
        <w:rPr>
          <w:rFonts w:ascii="Verdana" w:hAnsi="Verdana"/>
          <w:b/>
          <w:bCs/>
          <w:sz w:val="16"/>
          <w:szCs w:val="16"/>
        </w:rPr>
        <w:t>c</w:t>
      </w:r>
      <w:r w:rsidR="000A73A5" w:rsidRPr="00CD7869">
        <w:rPr>
          <w:rFonts w:ascii="Verdana" w:hAnsi="Verdana"/>
          <w:b/>
          <w:bCs/>
          <w:sz w:val="16"/>
          <w:szCs w:val="16"/>
        </w:rPr>
        <w:t>e</w:t>
      </w:r>
      <w:r w:rsidR="00600DAE" w:rsidRPr="00CD7869">
        <w:rPr>
          <w:rFonts w:ascii="Verdana" w:hAnsi="Verdana"/>
          <w:b/>
          <w:bCs/>
          <w:sz w:val="16"/>
          <w:szCs w:val="16"/>
        </w:rPr>
        <w:t>dentes.</w:t>
      </w:r>
    </w:p>
    <w:p w14:paraId="50F9ED09" w14:textId="1F0751BB" w:rsidR="00507B4B" w:rsidRPr="00CD7869" w:rsidRDefault="00507B4B" w:rsidP="00B84F65">
      <w:pPr>
        <w:jc w:val="both"/>
        <w:rPr>
          <w:rFonts w:ascii="Verdana" w:hAnsi="Verdana"/>
          <w:sz w:val="16"/>
          <w:szCs w:val="16"/>
        </w:rPr>
      </w:pPr>
    </w:p>
    <w:p w14:paraId="1622E0CC" w14:textId="65351214" w:rsidR="006332F7" w:rsidRPr="00CD7869" w:rsidRDefault="006332F7" w:rsidP="006332F7">
      <w:pPr>
        <w:spacing w:after="20"/>
        <w:jc w:val="both"/>
        <w:rPr>
          <w:rFonts w:ascii="Verdana" w:hAnsi="Verdana"/>
          <w:sz w:val="16"/>
          <w:szCs w:val="16"/>
        </w:rPr>
      </w:pPr>
      <w:r w:rsidRPr="00CD7869">
        <w:rPr>
          <w:rFonts w:ascii="Verdana" w:hAnsi="Verdana"/>
          <w:sz w:val="16"/>
          <w:szCs w:val="16"/>
        </w:rPr>
        <w:t xml:space="preserve">Los ingresos </w:t>
      </w:r>
      <w:r w:rsidR="00600DAE" w:rsidRPr="00CD7869">
        <w:rPr>
          <w:rFonts w:ascii="Verdana" w:hAnsi="Verdana"/>
          <w:sz w:val="16"/>
          <w:szCs w:val="16"/>
        </w:rPr>
        <w:t>excedentes</w:t>
      </w:r>
      <w:r w:rsidRPr="00CD7869">
        <w:rPr>
          <w:rFonts w:ascii="Verdana" w:hAnsi="Verdana"/>
          <w:sz w:val="16"/>
          <w:szCs w:val="16"/>
        </w:rPr>
        <w:t xml:space="preserve"> de Canal Once son registrados como un pasivo y se concentran en la Tesorería de la Federación, posteriormente son autorizados para su uso a través de una ampliación al presupuesto; por lo que no se muestran como ingresos adicionales en el estado de actividades. Al 31 de diciembre de 2021 y 2020 este rubro sin incluir el IVA se integra como sigue:</w:t>
      </w:r>
    </w:p>
    <w:p w14:paraId="76D73624" w14:textId="394500A9" w:rsidR="00507B4B" w:rsidRPr="00CD7869" w:rsidRDefault="00507B4B" w:rsidP="00B84F65">
      <w:pPr>
        <w:jc w:val="both"/>
        <w:rPr>
          <w:rFonts w:ascii="Verdana" w:hAnsi="Verdana"/>
          <w:sz w:val="16"/>
          <w:szCs w:val="16"/>
        </w:rPr>
      </w:pPr>
    </w:p>
    <w:tbl>
      <w:tblPr>
        <w:tblW w:w="83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828"/>
        <w:gridCol w:w="267"/>
        <w:gridCol w:w="1843"/>
        <w:gridCol w:w="284"/>
        <w:gridCol w:w="2126"/>
      </w:tblGrid>
      <w:tr w:rsidR="000867C8" w:rsidRPr="00CD7869" w14:paraId="54EC0C8C" w14:textId="77777777" w:rsidTr="00055C0A">
        <w:trPr>
          <w:trHeight w:val="240"/>
          <w:jc w:val="center"/>
        </w:trPr>
        <w:tc>
          <w:tcPr>
            <w:tcW w:w="3828" w:type="dxa"/>
            <w:tcBorders>
              <w:bottom w:val="single" w:sz="12" w:space="0" w:color="auto"/>
            </w:tcBorders>
            <w:shd w:val="clear" w:color="auto" w:fill="auto"/>
            <w:vAlign w:val="center"/>
            <w:hideMark/>
          </w:tcPr>
          <w:p w14:paraId="5C4AE4CA" w14:textId="77777777" w:rsidR="000867C8" w:rsidRPr="00CD7869" w:rsidRDefault="000867C8" w:rsidP="00600DAE">
            <w:pPr>
              <w:jc w:val="center"/>
              <w:rPr>
                <w:rFonts w:ascii="Verdana" w:hAnsi="Verdana" w:cs="Calibri"/>
                <w:b/>
                <w:bCs/>
                <w:color w:val="000000"/>
                <w:sz w:val="18"/>
                <w:szCs w:val="18"/>
                <w:lang w:eastAsia="es-MX"/>
              </w:rPr>
            </w:pPr>
            <w:r w:rsidRPr="00CD7869">
              <w:rPr>
                <w:rFonts w:ascii="Verdana" w:hAnsi="Verdana" w:cs="Calibri"/>
                <w:b/>
                <w:bCs/>
                <w:color w:val="000000"/>
                <w:sz w:val="18"/>
                <w:szCs w:val="18"/>
                <w:lang w:eastAsia="es-MX"/>
              </w:rPr>
              <w:t>Concepto</w:t>
            </w:r>
          </w:p>
        </w:tc>
        <w:tc>
          <w:tcPr>
            <w:tcW w:w="267" w:type="dxa"/>
            <w:tcBorders>
              <w:bottom w:val="single" w:sz="12" w:space="0" w:color="auto"/>
            </w:tcBorders>
            <w:shd w:val="clear" w:color="auto" w:fill="auto"/>
            <w:vAlign w:val="center"/>
            <w:hideMark/>
          </w:tcPr>
          <w:p w14:paraId="4037FA31" w14:textId="77777777" w:rsidR="000867C8" w:rsidRPr="00CD7869" w:rsidRDefault="000867C8" w:rsidP="00600DAE">
            <w:pPr>
              <w:jc w:val="center"/>
              <w:rPr>
                <w:rFonts w:ascii="Verdana" w:hAnsi="Verdana" w:cs="Calibri"/>
                <w:b/>
                <w:bCs/>
                <w:color w:val="000000"/>
                <w:sz w:val="18"/>
                <w:szCs w:val="18"/>
                <w:lang w:eastAsia="es-MX"/>
              </w:rPr>
            </w:pPr>
          </w:p>
        </w:tc>
        <w:tc>
          <w:tcPr>
            <w:tcW w:w="1843" w:type="dxa"/>
            <w:tcBorders>
              <w:bottom w:val="single" w:sz="12" w:space="0" w:color="auto"/>
            </w:tcBorders>
            <w:shd w:val="clear" w:color="auto" w:fill="auto"/>
            <w:vAlign w:val="center"/>
            <w:hideMark/>
          </w:tcPr>
          <w:p w14:paraId="3E85F75A" w14:textId="77777777" w:rsidR="000867C8" w:rsidRPr="00CD7869" w:rsidRDefault="000867C8" w:rsidP="00600DAE">
            <w:pPr>
              <w:jc w:val="center"/>
              <w:rPr>
                <w:rFonts w:ascii="Verdana" w:hAnsi="Verdana" w:cs="Calibri"/>
                <w:b/>
                <w:bCs/>
                <w:color w:val="000000"/>
                <w:sz w:val="18"/>
                <w:szCs w:val="18"/>
                <w:lang w:eastAsia="es-MX"/>
              </w:rPr>
            </w:pPr>
            <w:r w:rsidRPr="00CD7869">
              <w:rPr>
                <w:rFonts w:ascii="Verdana" w:hAnsi="Verdana" w:cs="Calibri"/>
                <w:b/>
                <w:bCs/>
                <w:color w:val="000000"/>
                <w:sz w:val="18"/>
                <w:szCs w:val="18"/>
                <w:lang w:eastAsia="es-MX"/>
              </w:rPr>
              <w:t>2021</w:t>
            </w:r>
          </w:p>
        </w:tc>
        <w:tc>
          <w:tcPr>
            <w:tcW w:w="284" w:type="dxa"/>
            <w:tcBorders>
              <w:bottom w:val="single" w:sz="12" w:space="0" w:color="auto"/>
            </w:tcBorders>
            <w:shd w:val="clear" w:color="auto" w:fill="auto"/>
            <w:vAlign w:val="center"/>
            <w:hideMark/>
          </w:tcPr>
          <w:p w14:paraId="346F1176" w14:textId="77777777" w:rsidR="000867C8" w:rsidRPr="00CD7869" w:rsidRDefault="000867C8" w:rsidP="00600DAE">
            <w:pPr>
              <w:jc w:val="center"/>
              <w:rPr>
                <w:rFonts w:ascii="Verdana" w:hAnsi="Verdana" w:cs="Calibri"/>
                <w:b/>
                <w:bCs/>
                <w:color w:val="000000"/>
                <w:sz w:val="18"/>
                <w:szCs w:val="18"/>
                <w:lang w:eastAsia="es-MX"/>
              </w:rPr>
            </w:pPr>
          </w:p>
        </w:tc>
        <w:tc>
          <w:tcPr>
            <w:tcW w:w="2126" w:type="dxa"/>
            <w:tcBorders>
              <w:bottom w:val="single" w:sz="12" w:space="0" w:color="auto"/>
            </w:tcBorders>
            <w:shd w:val="clear" w:color="auto" w:fill="auto"/>
            <w:vAlign w:val="center"/>
            <w:hideMark/>
          </w:tcPr>
          <w:p w14:paraId="23FDA693" w14:textId="77777777" w:rsidR="000867C8" w:rsidRPr="00CD7869" w:rsidRDefault="000867C8" w:rsidP="00600DAE">
            <w:pPr>
              <w:jc w:val="center"/>
              <w:rPr>
                <w:rFonts w:ascii="Verdana" w:hAnsi="Verdana" w:cs="Calibri"/>
                <w:b/>
                <w:bCs/>
                <w:color w:val="000000"/>
                <w:sz w:val="18"/>
                <w:szCs w:val="18"/>
                <w:lang w:eastAsia="es-MX"/>
              </w:rPr>
            </w:pPr>
            <w:r w:rsidRPr="00CD7869">
              <w:rPr>
                <w:rFonts w:ascii="Verdana" w:hAnsi="Verdana" w:cs="Calibri"/>
                <w:b/>
                <w:bCs/>
                <w:color w:val="000000"/>
                <w:sz w:val="18"/>
                <w:szCs w:val="18"/>
                <w:lang w:eastAsia="es-MX"/>
              </w:rPr>
              <w:t>2020</w:t>
            </w:r>
          </w:p>
        </w:tc>
      </w:tr>
      <w:tr w:rsidR="00055C0A" w:rsidRPr="00CD7869" w14:paraId="3C8D1E31" w14:textId="77777777" w:rsidTr="00055C0A">
        <w:trPr>
          <w:trHeight w:val="360"/>
          <w:jc w:val="center"/>
        </w:trPr>
        <w:tc>
          <w:tcPr>
            <w:tcW w:w="3828" w:type="dxa"/>
            <w:tcBorders>
              <w:top w:val="single" w:sz="12" w:space="0" w:color="auto"/>
              <w:left w:val="single" w:sz="12" w:space="0" w:color="auto"/>
              <w:bottom w:val="nil"/>
              <w:right w:val="single" w:sz="12" w:space="0" w:color="auto"/>
            </w:tcBorders>
            <w:shd w:val="clear" w:color="auto" w:fill="auto"/>
            <w:vAlign w:val="center"/>
            <w:hideMark/>
          </w:tcPr>
          <w:p w14:paraId="7EAA4B12" w14:textId="77777777" w:rsidR="000867C8" w:rsidRPr="00CD7869" w:rsidRDefault="000867C8" w:rsidP="00600DAE">
            <w:pPr>
              <w:jc w:val="both"/>
              <w:rPr>
                <w:rFonts w:ascii="Verdana" w:hAnsi="Verdana"/>
                <w:sz w:val="16"/>
                <w:szCs w:val="16"/>
              </w:rPr>
            </w:pPr>
            <w:r w:rsidRPr="00CD7869">
              <w:rPr>
                <w:rFonts w:ascii="Verdana" w:hAnsi="Verdana"/>
                <w:sz w:val="16"/>
                <w:szCs w:val="16"/>
              </w:rPr>
              <w:t>Patrocinios</w:t>
            </w:r>
          </w:p>
        </w:tc>
        <w:tc>
          <w:tcPr>
            <w:tcW w:w="267" w:type="dxa"/>
            <w:tcBorders>
              <w:top w:val="single" w:sz="12" w:space="0" w:color="auto"/>
              <w:left w:val="single" w:sz="12" w:space="0" w:color="auto"/>
              <w:bottom w:val="nil"/>
              <w:right w:val="single" w:sz="12" w:space="0" w:color="auto"/>
            </w:tcBorders>
            <w:shd w:val="clear" w:color="auto" w:fill="auto"/>
            <w:vAlign w:val="center"/>
            <w:hideMark/>
          </w:tcPr>
          <w:p w14:paraId="660EE72D" w14:textId="77777777" w:rsidR="000867C8" w:rsidRPr="00CD7869" w:rsidRDefault="000867C8" w:rsidP="00600DAE">
            <w:pPr>
              <w:jc w:val="right"/>
              <w:rPr>
                <w:rFonts w:ascii="Verdana" w:hAnsi="Verdana"/>
                <w:sz w:val="16"/>
                <w:szCs w:val="16"/>
              </w:rPr>
            </w:pPr>
            <w:r w:rsidRPr="00CD7869">
              <w:rPr>
                <w:rFonts w:ascii="Verdana" w:hAnsi="Verdana"/>
                <w:sz w:val="16"/>
                <w:szCs w:val="16"/>
              </w:rPr>
              <w:t>$</w:t>
            </w:r>
          </w:p>
        </w:tc>
        <w:tc>
          <w:tcPr>
            <w:tcW w:w="1843" w:type="dxa"/>
            <w:tcBorders>
              <w:top w:val="single" w:sz="12" w:space="0" w:color="auto"/>
              <w:left w:val="single" w:sz="12" w:space="0" w:color="auto"/>
              <w:bottom w:val="nil"/>
              <w:right w:val="single" w:sz="12" w:space="0" w:color="auto"/>
            </w:tcBorders>
            <w:shd w:val="clear" w:color="auto" w:fill="auto"/>
            <w:noWrap/>
            <w:vAlign w:val="bottom"/>
            <w:hideMark/>
          </w:tcPr>
          <w:p w14:paraId="64C78A14" w14:textId="1A7EA645" w:rsidR="000867C8" w:rsidRPr="00CD7869" w:rsidRDefault="000867C8" w:rsidP="00600DAE">
            <w:pPr>
              <w:jc w:val="right"/>
              <w:rPr>
                <w:rFonts w:ascii="Verdana" w:hAnsi="Verdana"/>
                <w:sz w:val="16"/>
                <w:szCs w:val="16"/>
              </w:rPr>
            </w:pPr>
            <w:r w:rsidRPr="00CD7869">
              <w:rPr>
                <w:rFonts w:ascii="Verdana" w:hAnsi="Verdana"/>
                <w:sz w:val="16"/>
                <w:szCs w:val="16"/>
              </w:rPr>
              <w:t>5,667,78</w:t>
            </w:r>
            <w:r w:rsidR="006746D7" w:rsidRPr="00CD7869">
              <w:rPr>
                <w:rFonts w:ascii="Verdana" w:hAnsi="Verdana"/>
                <w:sz w:val="16"/>
                <w:szCs w:val="16"/>
              </w:rPr>
              <w:t>4</w:t>
            </w:r>
          </w:p>
        </w:tc>
        <w:tc>
          <w:tcPr>
            <w:tcW w:w="284" w:type="dxa"/>
            <w:tcBorders>
              <w:top w:val="single" w:sz="12" w:space="0" w:color="auto"/>
              <w:left w:val="single" w:sz="12" w:space="0" w:color="auto"/>
              <w:bottom w:val="nil"/>
              <w:right w:val="single" w:sz="12" w:space="0" w:color="auto"/>
            </w:tcBorders>
            <w:shd w:val="clear" w:color="auto" w:fill="auto"/>
            <w:vAlign w:val="center"/>
            <w:hideMark/>
          </w:tcPr>
          <w:p w14:paraId="56090E36" w14:textId="77777777" w:rsidR="000867C8" w:rsidRPr="00CD7869" w:rsidRDefault="000867C8" w:rsidP="00600DAE">
            <w:pPr>
              <w:jc w:val="right"/>
              <w:rPr>
                <w:rFonts w:ascii="Verdana" w:hAnsi="Verdana"/>
                <w:sz w:val="16"/>
                <w:szCs w:val="16"/>
              </w:rPr>
            </w:pPr>
            <w:r w:rsidRPr="00CD7869">
              <w:rPr>
                <w:rFonts w:ascii="Verdana" w:hAnsi="Verdana"/>
                <w:sz w:val="16"/>
                <w:szCs w:val="16"/>
              </w:rPr>
              <w:t>$</w:t>
            </w:r>
          </w:p>
        </w:tc>
        <w:tc>
          <w:tcPr>
            <w:tcW w:w="2126" w:type="dxa"/>
            <w:tcBorders>
              <w:top w:val="single" w:sz="12" w:space="0" w:color="auto"/>
              <w:left w:val="single" w:sz="12" w:space="0" w:color="auto"/>
              <w:bottom w:val="nil"/>
              <w:right w:val="single" w:sz="12" w:space="0" w:color="auto"/>
            </w:tcBorders>
            <w:shd w:val="clear" w:color="auto" w:fill="auto"/>
            <w:noWrap/>
            <w:vAlign w:val="bottom"/>
            <w:hideMark/>
          </w:tcPr>
          <w:p w14:paraId="34730B81" w14:textId="4993BB67" w:rsidR="000867C8" w:rsidRPr="00CD7869" w:rsidRDefault="000867C8" w:rsidP="00600DAE">
            <w:pPr>
              <w:jc w:val="right"/>
              <w:rPr>
                <w:rFonts w:ascii="Verdana" w:hAnsi="Verdana"/>
                <w:sz w:val="16"/>
                <w:szCs w:val="16"/>
              </w:rPr>
            </w:pPr>
            <w:r w:rsidRPr="00CD7869">
              <w:rPr>
                <w:rFonts w:ascii="Verdana" w:hAnsi="Verdana"/>
                <w:sz w:val="16"/>
                <w:szCs w:val="16"/>
              </w:rPr>
              <w:t>2,810,810</w:t>
            </w:r>
          </w:p>
        </w:tc>
      </w:tr>
      <w:tr w:rsidR="000867C8" w:rsidRPr="00CD7869" w14:paraId="737B5EEC"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0CCC1ED6" w14:textId="77777777" w:rsidR="000867C8" w:rsidRPr="00CD7869" w:rsidRDefault="000867C8" w:rsidP="00600DAE">
            <w:pPr>
              <w:jc w:val="both"/>
              <w:rPr>
                <w:rFonts w:ascii="Verdana" w:hAnsi="Verdana"/>
                <w:sz w:val="16"/>
                <w:szCs w:val="16"/>
              </w:rPr>
            </w:pPr>
            <w:r w:rsidRPr="00CD7869">
              <w:rPr>
                <w:rFonts w:ascii="Verdana" w:hAnsi="Verdana"/>
                <w:sz w:val="16"/>
                <w:szCs w:val="16"/>
              </w:rPr>
              <w:t>Suscripción de señal internacional</w:t>
            </w:r>
          </w:p>
        </w:tc>
        <w:tc>
          <w:tcPr>
            <w:tcW w:w="267" w:type="dxa"/>
            <w:tcBorders>
              <w:top w:val="nil"/>
              <w:left w:val="single" w:sz="12" w:space="0" w:color="auto"/>
              <w:bottom w:val="nil"/>
              <w:right w:val="single" w:sz="12" w:space="0" w:color="auto"/>
            </w:tcBorders>
            <w:shd w:val="clear" w:color="auto" w:fill="auto"/>
            <w:noWrap/>
            <w:vAlign w:val="bottom"/>
            <w:hideMark/>
          </w:tcPr>
          <w:p w14:paraId="0DC7B3D7"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414AE625" w14:textId="51986204" w:rsidR="000867C8" w:rsidRPr="00CD7869" w:rsidRDefault="000867C8" w:rsidP="00600DAE">
            <w:pPr>
              <w:jc w:val="right"/>
              <w:rPr>
                <w:rFonts w:ascii="Verdana" w:hAnsi="Verdana"/>
                <w:sz w:val="16"/>
                <w:szCs w:val="16"/>
              </w:rPr>
            </w:pPr>
            <w:r w:rsidRPr="00CD7869">
              <w:rPr>
                <w:rFonts w:ascii="Verdana" w:hAnsi="Verdana"/>
                <w:sz w:val="16"/>
                <w:szCs w:val="16"/>
              </w:rPr>
              <w:t>20,737,90</w:t>
            </w:r>
            <w:r w:rsidR="006746D7" w:rsidRPr="00CD7869">
              <w:rPr>
                <w:rFonts w:ascii="Verdana" w:hAnsi="Verdana"/>
                <w:sz w:val="16"/>
                <w:szCs w:val="16"/>
              </w:rPr>
              <w:t>8</w:t>
            </w:r>
          </w:p>
        </w:tc>
        <w:tc>
          <w:tcPr>
            <w:tcW w:w="284" w:type="dxa"/>
            <w:tcBorders>
              <w:top w:val="nil"/>
              <w:left w:val="single" w:sz="12" w:space="0" w:color="auto"/>
              <w:bottom w:val="nil"/>
              <w:right w:val="single" w:sz="12" w:space="0" w:color="auto"/>
            </w:tcBorders>
            <w:shd w:val="clear" w:color="auto" w:fill="auto"/>
            <w:noWrap/>
            <w:vAlign w:val="bottom"/>
            <w:hideMark/>
          </w:tcPr>
          <w:p w14:paraId="716BE544"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53475B03" w14:textId="660233CC" w:rsidR="000867C8" w:rsidRPr="00CD7869" w:rsidRDefault="000867C8" w:rsidP="00600DAE">
            <w:pPr>
              <w:jc w:val="right"/>
              <w:rPr>
                <w:rFonts w:ascii="Verdana" w:hAnsi="Verdana"/>
                <w:sz w:val="16"/>
                <w:szCs w:val="16"/>
              </w:rPr>
            </w:pPr>
            <w:r w:rsidRPr="00CD7869">
              <w:rPr>
                <w:rFonts w:ascii="Verdana" w:hAnsi="Verdana"/>
                <w:sz w:val="16"/>
                <w:szCs w:val="16"/>
              </w:rPr>
              <w:t>24,040,281</w:t>
            </w:r>
          </w:p>
        </w:tc>
      </w:tr>
      <w:tr w:rsidR="000867C8" w:rsidRPr="00CD7869" w14:paraId="60B61767"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5EF585F5" w14:textId="77777777" w:rsidR="000867C8" w:rsidRPr="00CD7869" w:rsidRDefault="000867C8" w:rsidP="00600DAE">
            <w:pPr>
              <w:jc w:val="both"/>
              <w:rPr>
                <w:rFonts w:ascii="Verdana" w:hAnsi="Verdana"/>
                <w:sz w:val="16"/>
                <w:szCs w:val="16"/>
              </w:rPr>
            </w:pPr>
            <w:r w:rsidRPr="00CD7869">
              <w:rPr>
                <w:rFonts w:ascii="Verdana" w:hAnsi="Verdana"/>
                <w:sz w:val="16"/>
                <w:szCs w:val="16"/>
              </w:rPr>
              <w:t xml:space="preserve">Regalías </w:t>
            </w:r>
          </w:p>
        </w:tc>
        <w:tc>
          <w:tcPr>
            <w:tcW w:w="267" w:type="dxa"/>
            <w:tcBorders>
              <w:top w:val="nil"/>
              <w:left w:val="single" w:sz="12" w:space="0" w:color="auto"/>
              <w:bottom w:val="nil"/>
              <w:right w:val="single" w:sz="12" w:space="0" w:color="auto"/>
            </w:tcBorders>
            <w:shd w:val="clear" w:color="auto" w:fill="auto"/>
            <w:noWrap/>
            <w:vAlign w:val="bottom"/>
            <w:hideMark/>
          </w:tcPr>
          <w:p w14:paraId="0C20FC85"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68843F19" w14:textId="01568221" w:rsidR="000867C8" w:rsidRPr="00CD7869" w:rsidRDefault="000867C8" w:rsidP="00600DAE">
            <w:pPr>
              <w:jc w:val="right"/>
              <w:rPr>
                <w:rFonts w:ascii="Verdana" w:hAnsi="Verdana"/>
                <w:sz w:val="16"/>
                <w:szCs w:val="16"/>
              </w:rPr>
            </w:pPr>
            <w:r w:rsidRPr="00CD7869">
              <w:rPr>
                <w:rFonts w:ascii="Verdana" w:hAnsi="Verdana"/>
                <w:sz w:val="16"/>
                <w:szCs w:val="16"/>
              </w:rPr>
              <w:t>4,405,429</w:t>
            </w:r>
          </w:p>
        </w:tc>
        <w:tc>
          <w:tcPr>
            <w:tcW w:w="284" w:type="dxa"/>
            <w:tcBorders>
              <w:top w:val="nil"/>
              <w:left w:val="single" w:sz="12" w:space="0" w:color="auto"/>
              <w:bottom w:val="nil"/>
              <w:right w:val="single" w:sz="12" w:space="0" w:color="auto"/>
            </w:tcBorders>
            <w:shd w:val="clear" w:color="auto" w:fill="auto"/>
            <w:noWrap/>
            <w:vAlign w:val="bottom"/>
            <w:hideMark/>
          </w:tcPr>
          <w:p w14:paraId="3475988B"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1E69ED02" w14:textId="7EE4BDCA" w:rsidR="000867C8" w:rsidRPr="00CD7869" w:rsidRDefault="00007A8C" w:rsidP="00007A8C">
            <w:pPr>
              <w:jc w:val="center"/>
              <w:rPr>
                <w:rFonts w:ascii="Verdana" w:hAnsi="Verdana"/>
                <w:sz w:val="16"/>
                <w:szCs w:val="16"/>
              </w:rPr>
            </w:pPr>
            <w:r w:rsidRPr="00CD7869">
              <w:rPr>
                <w:rFonts w:ascii="Verdana" w:hAnsi="Verdana"/>
                <w:sz w:val="16"/>
                <w:szCs w:val="16"/>
              </w:rPr>
              <w:t>-</w:t>
            </w:r>
          </w:p>
        </w:tc>
      </w:tr>
      <w:tr w:rsidR="000867C8" w:rsidRPr="00CD7869" w14:paraId="1027BA9F"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44ACB4AB" w14:textId="77777777" w:rsidR="000867C8" w:rsidRPr="00CD7869" w:rsidRDefault="000867C8" w:rsidP="00600DAE">
            <w:pPr>
              <w:jc w:val="both"/>
              <w:rPr>
                <w:rFonts w:ascii="Verdana" w:hAnsi="Verdana"/>
                <w:sz w:val="16"/>
                <w:szCs w:val="16"/>
              </w:rPr>
            </w:pPr>
            <w:r w:rsidRPr="00CD7869">
              <w:rPr>
                <w:rFonts w:ascii="Verdana" w:hAnsi="Verdana"/>
                <w:sz w:val="16"/>
                <w:szCs w:val="16"/>
              </w:rPr>
              <w:t>Rendimientos</w:t>
            </w:r>
          </w:p>
        </w:tc>
        <w:tc>
          <w:tcPr>
            <w:tcW w:w="267" w:type="dxa"/>
            <w:tcBorders>
              <w:top w:val="nil"/>
              <w:left w:val="single" w:sz="12" w:space="0" w:color="auto"/>
              <w:bottom w:val="nil"/>
              <w:right w:val="single" w:sz="12" w:space="0" w:color="auto"/>
            </w:tcBorders>
            <w:shd w:val="clear" w:color="auto" w:fill="auto"/>
            <w:noWrap/>
            <w:vAlign w:val="bottom"/>
            <w:hideMark/>
          </w:tcPr>
          <w:p w14:paraId="309BCD54"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6420D4BF" w14:textId="1CAC2AB4" w:rsidR="000867C8" w:rsidRPr="00CD7869" w:rsidRDefault="000867C8" w:rsidP="00600DAE">
            <w:pPr>
              <w:jc w:val="right"/>
              <w:rPr>
                <w:rFonts w:ascii="Verdana" w:hAnsi="Verdana"/>
                <w:sz w:val="16"/>
                <w:szCs w:val="16"/>
              </w:rPr>
            </w:pPr>
            <w:r w:rsidRPr="00CD7869">
              <w:rPr>
                <w:rFonts w:ascii="Verdana" w:hAnsi="Verdana"/>
                <w:sz w:val="16"/>
                <w:szCs w:val="16"/>
              </w:rPr>
              <w:t>3,47</w:t>
            </w:r>
            <w:r w:rsidR="006746D7" w:rsidRPr="00CD7869">
              <w:rPr>
                <w:rFonts w:ascii="Verdana" w:hAnsi="Verdana"/>
                <w:sz w:val="16"/>
                <w:szCs w:val="16"/>
              </w:rPr>
              <w:t>7</w:t>
            </w:r>
          </w:p>
        </w:tc>
        <w:tc>
          <w:tcPr>
            <w:tcW w:w="284" w:type="dxa"/>
            <w:tcBorders>
              <w:top w:val="nil"/>
              <w:left w:val="single" w:sz="12" w:space="0" w:color="auto"/>
              <w:bottom w:val="nil"/>
              <w:right w:val="single" w:sz="12" w:space="0" w:color="auto"/>
            </w:tcBorders>
            <w:shd w:val="clear" w:color="auto" w:fill="auto"/>
            <w:noWrap/>
            <w:vAlign w:val="bottom"/>
            <w:hideMark/>
          </w:tcPr>
          <w:p w14:paraId="5A8E9D4B"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2C353464" w14:textId="59458E10" w:rsidR="000867C8" w:rsidRPr="00CD7869" w:rsidRDefault="000867C8" w:rsidP="00600DAE">
            <w:pPr>
              <w:jc w:val="right"/>
              <w:rPr>
                <w:rFonts w:ascii="Verdana" w:hAnsi="Verdana"/>
                <w:sz w:val="16"/>
                <w:szCs w:val="16"/>
              </w:rPr>
            </w:pPr>
            <w:r w:rsidRPr="00CD7869">
              <w:rPr>
                <w:rFonts w:ascii="Verdana" w:hAnsi="Verdana"/>
                <w:sz w:val="16"/>
                <w:szCs w:val="16"/>
              </w:rPr>
              <w:t>3,903</w:t>
            </w:r>
          </w:p>
        </w:tc>
      </w:tr>
      <w:tr w:rsidR="000867C8" w:rsidRPr="00CD7869" w14:paraId="65CAA75F"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5F2F1484" w14:textId="77777777" w:rsidR="000867C8" w:rsidRPr="00CD7869" w:rsidRDefault="000867C8" w:rsidP="00600DAE">
            <w:pPr>
              <w:jc w:val="both"/>
              <w:rPr>
                <w:rFonts w:ascii="Verdana" w:hAnsi="Verdana"/>
                <w:sz w:val="16"/>
                <w:szCs w:val="16"/>
              </w:rPr>
            </w:pPr>
            <w:r w:rsidRPr="00CD7869">
              <w:rPr>
                <w:rFonts w:ascii="Verdana" w:hAnsi="Verdana"/>
                <w:sz w:val="16"/>
                <w:szCs w:val="16"/>
              </w:rPr>
              <w:t>Reposición de gafetes</w:t>
            </w:r>
          </w:p>
        </w:tc>
        <w:tc>
          <w:tcPr>
            <w:tcW w:w="267" w:type="dxa"/>
            <w:tcBorders>
              <w:top w:val="nil"/>
              <w:left w:val="single" w:sz="12" w:space="0" w:color="auto"/>
              <w:bottom w:val="nil"/>
              <w:right w:val="single" w:sz="12" w:space="0" w:color="auto"/>
            </w:tcBorders>
            <w:shd w:val="clear" w:color="auto" w:fill="auto"/>
            <w:noWrap/>
            <w:vAlign w:val="bottom"/>
            <w:hideMark/>
          </w:tcPr>
          <w:p w14:paraId="2C32F2FB"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39A057A8" w14:textId="78FAC855" w:rsidR="000867C8" w:rsidRPr="00CD7869" w:rsidRDefault="000867C8" w:rsidP="00600DAE">
            <w:pPr>
              <w:jc w:val="right"/>
              <w:rPr>
                <w:rFonts w:ascii="Verdana" w:hAnsi="Verdana"/>
                <w:sz w:val="16"/>
                <w:szCs w:val="16"/>
              </w:rPr>
            </w:pPr>
            <w:r w:rsidRPr="00CD7869">
              <w:rPr>
                <w:rFonts w:ascii="Verdana" w:hAnsi="Verdana"/>
                <w:sz w:val="16"/>
                <w:szCs w:val="16"/>
              </w:rPr>
              <w:t>96</w:t>
            </w:r>
            <w:r w:rsidR="006746D7" w:rsidRPr="00CD7869">
              <w:rPr>
                <w:rFonts w:ascii="Verdana" w:hAnsi="Verdana"/>
                <w:sz w:val="16"/>
                <w:szCs w:val="16"/>
              </w:rPr>
              <w:t>2</w:t>
            </w:r>
            <w:r w:rsidRPr="00CD7869">
              <w:rPr>
                <w:rFonts w:ascii="Verdana" w:hAnsi="Verdana"/>
                <w:sz w:val="16"/>
                <w:szCs w:val="16"/>
              </w:rPr>
              <w:t xml:space="preserve"> </w:t>
            </w:r>
          </w:p>
        </w:tc>
        <w:tc>
          <w:tcPr>
            <w:tcW w:w="284" w:type="dxa"/>
            <w:tcBorders>
              <w:top w:val="nil"/>
              <w:left w:val="single" w:sz="12" w:space="0" w:color="auto"/>
              <w:bottom w:val="nil"/>
              <w:right w:val="single" w:sz="12" w:space="0" w:color="auto"/>
            </w:tcBorders>
            <w:shd w:val="clear" w:color="auto" w:fill="auto"/>
            <w:noWrap/>
            <w:vAlign w:val="bottom"/>
            <w:hideMark/>
          </w:tcPr>
          <w:p w14:paraId="574FA504"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257A7441" w14:textId="1282BD23" w:rsidR="000867C8" w:rsidRPr="00CD7869" w:rsidRDefault="000867C8" w:rsidP="00600DAE">
            <w:pPr>
              <w:jc w:val="right"/>
              <w:rPr>
                <w:rFonts w:ascii="Verdana" w:hAnsi="Verdana"/>
                <w:sz w:val="16"/>
                <w:szCs w:val="16"/>
              </w:rPr>
            </w:pPr>
            <w:r w:rsidRPr="00CD7869">
              <w:rPr>
                <w:rFonts w:ascii="Verdana" w:hAnsi="Verdana"/>
                <w:sz w:val="16"/>
                <w:szCs w:val="16"/>
              </w:rPr>
              <w:t>490</w:t>
            </w:r>
          </w:p>
        </w:tc>
      </w:tr>
      <w:tr w:rsidR="000867C8" w:rsidRPr="00CD7869" w14:paraId="4E786D2E"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2A83C579" w14:textId="77777777" w:rsidR="000867C8" w:rsidRPr="00CD7869" w:rsidRDefault="000867C8" w:rsidP="00600DAE">
            <w:pPr>
              <w:jc w:val="both"/>
              <w:rPr>
                <w:rFonts w:ascii="Verdana" w:hAnsi="Verdana"/>
                <w:sz w:val="16"/>
                <w:szCs w:val="16"/>
              </w:rPr>
            </w:pPr>
            <w:r w:rsidRPr="00CD7869">
              <w:rPr>
                <w:rFonts w:ascii="Verdana" w:hAnsi="Verdana"/>
                <w:sz w:val="16"/>
                <w:szCs w:val="16"/>
              </w:rPr>
              <w:t>Penalizaciones y/o penas convencionales</w:t>
            </w:r>
          </w:p>
        </w:tc>
        <w:tc>
          <w:tcPr>
            <w:tcW w:w="267" w:type="dxa"/>
            <w:tcBorders>
              <w:top w:val="nil"/>
              <w:left w:val="single" w:sz="12" w:space="0" w:color="auto"/>
              <w:bottom w:val="nil"/>
              <w:right w:val="single" w:sz="12" w:space="0" w:color="auto"/>
            </w:tcBorders>
            <w:shd w:val="clear" w:color="auto" w:fill="auto"/>
            <w:noWrap/>
            <w:vAlign w:val="bottom"/>
            <w:hideMark/>
          </w:tcPr>
          <w:p w14:paraId="1C3B8442"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324D8E87" w14:textId="555025E2" w:rsidR="000867C8" w:rsidRPr="00CD7869" w:rsidRDefault="000867C8" w:rsidP="00600DAE">
            <w:pPr>
              <w:jc w:val="right"/>
              <w:rPr>
                <w:rFonts w:ascii="Verdana" w:hAnsi="Verdana"/>
                <w:sz w:val="16"/>
                <w:szCs w:val="16"/>
              </w:rPr>
            </w:pPr>
            <w:r w:rsidRPr="00CD7869">
              <w:rPr>
                <w:rFonts w:ascii="Verdana" w:hAnsi="Verdana"/>
                <w:sz w:val="16"/>
                <w:szCs w:val="16"/>
              </w:rPr>
              <w:t>52,29</w:t>
            </w:r>
            <w:r w:rsidR="006746D7" w:rsidRPr="00CD7869">
              <w:rPr>
                <w:rFonts w:ascii="Verdana" w:hAnsi="Verdana"/>
                <w:sz w:val="16"/>
                <w:szCs w:val="16"/>
              </w:rPr>
              <w:t>4</w:t>
            </w:r>
          </w:p>
        </w:tc>
        <w:tc>
          <w:tcPr>
            <w:tcW w:w="284" w:type="dxa"/>
            <w:tcBorders>
              <w:top w:val="nil"/>
              <w:left w:val="single" w:sz="12" w:space="0" w:color="auto"/>
              <w:bottom w:val="nil"/>
              <w:right w:val="single" w:sz="12" w:space="0" w:color="auto"/>
            </w:tcBorders>
            <w:shd w:val="clear" w:color="auto" w:fill="auto"/>
            <w:noWrap/>
            <w:vAlign w:val="bottom"/>
            <w:hideMark/>
          </w:tcPr>
          <w:p w14:paraId="64618D82"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0D7EA479" w14:textId="257BD7F0" w:rsidR="000867C8" w:rsidRPr="00CD7869" w:rsidRDefault="000867C8" w:rsidP="00600DAE">
            <w:pPr>
              <w:jc w:val="right"/>
              <w:rPr>
                <w:rFonts w:ascii="Verdana" w:hAnsi="Verdana"/>
                <w:sz w:val="16"/>
                <w:szCs w:val="16"/>
              </w:rPr>
            </w:pPr>
            <w:r w:rsidRPr="00CD7869">
              <w:rPr>
                <w:rFonts w:ascii="Verdana" w:hAnsi="Verdana"/>
                <w:sz w:val="16"/>
                <w:szCs w:val="16"/>
              </w:rPr>
              <w:t>998,527</w:t>
            </w:r>
          </w:p>
        </w:tc>
      </w:tr>
      <w:tr w:rsidR="000867C8" w:rsidRPr="00CD7869" w14:paraId="73445C02"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7D015287" w14:textId="77777777" w:rsidR="000867C8" w:rsidRPr="00CD7869" w:rsidRDefault="000867C8" w:rsidP="00600DAE">
            <w:pPr>
              <w:jc w:val="both"/>
              <w:rPr>
                <w:rFonts w:ascii="Verdana" w:hAnsi="Verdana"/>
                <w:sz w:val="16"/>
                <w:szCs w:val="16"/>
              </w:rPr>
            </w:pPr>
            <w:r w:rsidRPr="00CD7869">
              <w:rPr>
                <w:rFonts w:ascii="Verdana" w:hAnsi="Verdana"/>
                <w:sz w:val="16"/>
                <w:szCs w:val="16"/>
              </w:rPr>
              <w:t>Uso de Espacio Físico</w:t>
            </w:r>
          </w:p>
        </w:tc>
        <w:tc>
          <w:tcPr>
            <w:tcW w:w="267" w:type="dxa"/>
            <w:tcBorders>
              <w:top w:val="nil"/>
              <w:left w:val="single" w:sz="12" w:space="0" w:color="auto"/>
              <w:bottom w:val="nil"/>
              <w:right w:val="single" w:sz="12" w:space="0" w:color="auto"/>
            </w:tcBorders>
            <w:shd w:val="clear" w:color="auto" w:fill="auto"/>
            <w:noWrap/>
            <w:vAlign w:val="bottom"/>
            <w:hideMark/>
          </w:tcPr>
          <w:p w14:paraId="36C7F68F"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304AACFC" w14:textId="7B6AA3B4" w:rsidR="000867C8" w:rsidRPr="00CD7869" w:rsidRDefault="000867C8" w:rsidP="00600DAE">
            <w:pPr>
              <w:jc w:val="right"/>
              <w:rPr>
                <w:rFonts w:ascii="Verdana" w:hAnsi="Verdana"/>
                <w:sz w:val="16"/>
                <w:szCs w:val="16"/>
              </w:rPr>
            </w:pPr>
            <w:r w:rsidRPr="00CD7869">
              <w:rPr>
                <w:rFonts w:ascii="Verdana" w:hAnsi="Verdana"/>
                <w:sz w:val="16"/>
                <w:szCs w:val="16"/>
              </w:rPr>
              <w:t>284,14</w:t>
            </w:r>
            <w:r w:rsidR="00007A8C" w:rsidRPr="00CD7869">
              <w:rPr>
                <w:rFonts w:ascii="Verdana" w:hAnsi="Verdana"/>
                <w:sz w:val="16"/>
                <w:szCs w:val="16"/>
              </w:rPr>
              <w:t>5</w:t>
            </w:r>
          </w:p>
        </w:tc>
        <w:tc>
          <w:tcPr>
            <w:tcW w:w="284" w:type="dxa"/>
            <w:tcBorders>
              <w:top w:val="nil"/>
              <w:left w:val="single" w:sz="12" w:space="0" w:color="auto"/>
              <w:bottom w:val="nil"/>
              <w:right w:val="single" w:sz="12" w:space="0" w:color="auto"/>
            </w:tcBorders>
            <w:shd w:val="clear" w:color="auto" w:fill="auto"/>
            <w:noWrap/>
            <w:vAlign w:val="bottom"/>
            <w:hideMark/>
          </w:tcPr>
          <w:p w14:paraId="3BDAFBA4"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5AF48FFA" w14:textId="15D29BB0" w:rsidR="000867C8" w:rsidRPr="00CD7869" w:rsidRDefault="000867C8" w:rsidP="00600DAE">
            <w:pPr>
              <w:jc w:val="right"/>
              <w:rPr>
                <w:rFonts w:ascii="Verdana" w:hAnsi="Verdana"/>
                <w:sz w:val="16"/>
                <w:szCs w:val="16"/>
              </w:rPr>
            </w:pPr>
            <w:r w:rsidRPr="00CD7869">
              <w:rPr>
                <w:rFonts w:ascii="Verdana" w:hAnsi="Verdana"/>
                <w:sz w:val="16"/>
                <w:szCs w:val="16"/>
              </w:rPr>
              <w:t>331,66</w:t>
            </w:r>
            <w:r w:rsidR="00007A8C" w:rsidRPr="00CD7869">
              <w:rPr>
                <w:rFonts w:ascii="Verdana" w:hAnsi="Verdana"/>
                <w:sz w:val="16"/>
                <w:szCs w:val="16"/>
              </w:rPr>
              <w:t>4</w:t>
            </w:r>
          </w:p>
        </w:tc>
      </w:tr>
      <w:tr w:rsidR="000867C8" w:rsidRPr="00CD7869" w14:paraId="7F3CBD50"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208AB20A" w14:textId="77777777" w:rsidR="000867C8" w:rsidRPr="00CD7869" w:rsidRDefault="000867C8" w:rsidP="00600DAE">
            <w:pPr>
              <w:jc w:val="both"/>
              <w:rPr>
                <w:rFonts w:ascii="Verdana" w:hAnsi="Verdana"/>
                <w:sz w:val="16"/>
                <w:szCs w:val="16"/>
              </w:rPr>
            </w:pPr>
            <w:proofErr w:type="spellStart"/>
            <w:r w:rsidRPr="00CD7869">
              <w:rPr>
                <w:rFonts w:ascii="Verdana" w:hAnsi="Verdana"/>
                <w:sz w:val="16"/>
                <w:szCs w:val="16"/>
              </w:rPr>
              <w:t>Coubicación</w:t>
            </w:r>
            <w:proofErr w:type="spellEnd"/>
          </w:p>
        </w:tc>
        <w:tc>
          <w:tcPr>
            <w:tcW w:w="267" w:type="dxa"/>
            <w:tcBorders>
              <w:top w:val="nil"/>
              <w:left w:val="single" w:sz="12" w:space="0" w:color="auto"/>
              <w:bottom w:val="nil"/>
              <w:right w:val="single" w:sz="12" w:space="0" w:color="auto"/>
            </w:tcBorders>
            <w:shd w:val="clear" w:color="auto" w:fill="auto"/>
            <w:noWrap/>
            <w:vAlign w:val="bottom"/>
            <w:hideMark/>
          </w:tcPr>
          <w:p w14:paraId="03DCE01C"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4B8E47AC" w14:textId="42305D92" w:rsidR="000867C8" w:rsidRPr="00CD7869" w:rsidRDefault="000867C8" w:rsidP="00600DAE">
            <w:pPr>
              <w:jc w:val="right"/>
              <w:rPr>
                <w:rFonts w:ascii="Verdana" w:hAnsi="Verdana"/>
                <w:sz w:val="16"/>
                <w:szCs w:val="16"/>
              </w:rPr>
            </w:pPr>
            <w:r w:rsidRPr="00CD7869">
              <w:rPr>
                <w:rFonts w:ascii="Verdana" w:hAnsi="Verdana"/>
                <w:sz w:val="16"/>
                <w:szCs w:val="16"/>
              </w:rPr>
              <w:t>3,458,70</w:t>
            </w:r>
            <w:r w:rsidR="00007A8C" w:rsidRPr="00CD7869">
              <w:rPr>
                <w:rFonts w:ascii="Verdana" w:hAnsi="Verdana"/>
                <w:sz w:val="16"/>
                <w:szCs w:val="16"/>
              </w:rPr>
              <w:t>8</w:t>
            </w:r>
          </w:p>
        </w:tc>
        <w:tc>
          <w:tcPr>
            <w:tcW w:w="284" w:type="dxa"/>
            <w:tcBorders>
              <w:top w:val="nil"/>
              <w:left w:val="single" w:sz="12" w:space="0" w:color="auto"/>
              <w:bottom w:val="nil"/>
              <w:right w:val="single" w:sz="12" w:space="0" w:color="auto"/>
            </w:tcBorders>
            <w:shd w:val="clear" w:color="auto" w:fill="auto"/>
            <w:noWrap/>
            <w:vAlign w:val="bottom"/>
            <w:hideMark/>
          </w:tcPr>
          <w:p w14:paraId="2C605F7C"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083BF543" w14:textId="1C408D0D" w:rsidR="000867C8" w:rsidRPr="00CD7869" w:rsidRDefault="000867C8" w:rsidP="00600DAE">
            <w:pPr>
              <w:jc w:val="right"/>
              <w:rPr>
                <w:rFonts w:ascii="Verdana" w:hAnsi="Verdana"/>
                <w:sz w:val="16"/>
                <w:szCs w:val="16"/>
              </w:rPr>
            </w:pPr>
            <w:r w:rsidRPr="00CD7869">
              <w:rPr>
                <w:rFonts w:ascii="Verdana" w:hAnsi="Verdana"/>
                <w:sz w:val="16"/>
                <w:szCs w:val="16"/>
              </w:rPr>
              <w:t>3,038,187</w:t>
            </w:r>
          </w:p>
        </w:tc>
      </w:tr>
      <w:tr w:rsidR="00055C0A" w:rsidRPr="00CD7869" w14:paraId="6E8FFA15"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5837AC2F" w14:textId="77777777" w:rsidR="000867C8" w:rsidRPr="00CD7869" w:rsidRDefault="000867C8" w:rsidP="00600DAE">
            <w:pPr>
              <w:jc w:val="both"/>
              <w:rPr>
                <w:rFonts w:ascii="Verdana" w:hAnsi="Verdana"/>
                <w:sz w:val="16"/>
                <w:szCs w:val="16"/>
              </w:rPr>
            </w:pPr>
            <w:r w:rsidRPr="00CD7869">
              <w:rPr>
                <w:rFonts w:ascii="Verdana" w:hAnsi="Verdana"/>
                <w:sz w:val="16"/>
                <w:szCs w:val="16"/>
              </w:rPr>
              <w:t>Asistencia Técnica</w:t>
            </w:r>
          </w:p>
        </w:tc>
        <w:tc>
          <w:tcPr>
            <w:tcW w:w="267" w:type="dxa"/>
            <w:tcBorders>
              <w:top w:val="nil"/>
              <w:left w:val="single" w:sz="12" w:space="0" w:color="auto"/>
              <w:bottom w:val="nil"/>
              <w:right w:val="single" w:sz="12" w:space="0" w:color="auto"/>
            </w:tcBorders>
            <w:shd w:val="clear" w:color="auto" w:fill="auto"/>
            <w:noWrap/>
            <w:vAlign w:val="bottom"/>
            <w:hideMark/>
          </w:tcPr>
          <w:p w14:paraId="6AD5664E" w14:textId="77777777" w:rsidR="000867C8" w:rsidRPr="00CD7869" w:rsidRDefault="000867C8" w:rsidP="002B136D">
            <w:pPr>
              <w:jc w:val="right"/>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17C2B95F" w14:textId="7FAE0AFA" w:rsidR="000867C8" w:rsidRPr="00CD7869" w:rsidRDefault="000867C8" w:rsidP="00600DAE">
            <w:pPr>
              <w:jc w:val="right"/>
              <w:rPr>
                <w:rFonts w:ascii="Verdana" w:hAnsi="Verdana"/>
                <w:sz w:val="16"/>
                <w:szCs w:val="16"/>
              </w:rPr>
            </w:pPr>
            <w:r w:rsidRPr="00CD7869">
              <w:rPr>
                <w:rFonts w:ascii="Verdana" w:hAnsi="Verdana"/>
                <w:sz w:val="16"/>
                <w:szCs w:val="16"/>
              </w:rPr>
              <w:t>2,686,50</w:t>
            </w:r>
            <w:r w:rsidR="00007A8C" w:rsidRPr="00CD7869">
              <w:rPr>
                <w:rFonts w:ascii="Verdana" w:hAnsi="Verdana"/>
                <w:sz w:val="16"/>
                <w:szCs w:val="16"/>
              </w:rPr>
              <w:t>4</w:t>
            </w:r>
          </w:p>
        </w:tc>
        <w:tc>
          <w:tcPr>
            <w:tcW w:w="284" w:type="dxa"/>
            <w:tcBorders>
              <w:top w:val="nil"/>
              <w:left w:val="single" w:sz="12" w:space="0" w:color="auto"/>
              <w:bottom w:val="nil"/>
              <w:right w:val="single" w:sz="12" w:space="0" w:color="auto"/>
            </w:tcBorders>
            <w:shd w:val="clear" w:color="auto" w:fill="auto"/>
            <w:noWrap/>
            <w:vAlign w:val="bottom"/>
            <w:hideMark/>
          </w:tcPr>
          <w:p w14:paraId="244E2EE1"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66693E82" w14:textId="66CA22A4" w:rsidR="000867C8" w:rsidRPr="00CD7869" w:rsidRDefault="000867C8" w:rsidP="00600DAE">
            <w:pPr>
              <w:jc w:val="right"/>
              <w:rPr>
                <w:rFonts w:ascii="Verdana" w:hAnsi="Verdana"/>
                <w:sz w:val="16"/>
                <w:szCs w:val="16"/>
              </w:rPr>
            </w:pPr>
            <w:r w:rsidRPr="00CD7869">
              <w:rPr>
                <w:rFonts w:ascii="Verdana" w:hAnsi="Verdana"/>
                <w:sz w:val="16"/>
                <w:szCs w:val="16"/>
              </w:rPr>
              <w:t>2,545,660</w:t>
            </w:r>
          </w:p>
        </w:tc>
      </w:tr>
      <w:tr w:rsidR="004C2A14" w:rsidRPr="00CD7869" w14:paraId="6A9CB237" w14:textId="77777777" w:rsidTr="00055C0A">
        <w:trPr>
          <w:trHeight w:val="360"/>
          <w:jc w:val="center"/>
        </w:trPr>
        <w:tc>
          <w:tcPr>
            <w:tcW w:w="3828" w:type="dxa"/>
            <w:vMerge w:val="restart"/>
            <w:tcBorders>
              <w:top w:val="nil"/>
              <w:left w:val="single" w:sz="12" w:space="0" w:color="auto"/>
              <w:bottom w:val="nil"/>
              <w:right w:val="single" w:sz="12" w:space="0" w:color="auto"/>
            </w:tcBorders>
            <w:shd w:val="clear" w:color="auto" w:fill="auto"/>
            <w:vAlign w:val="center"/>
            <w:hideMark/>
          </w:tcPr>
          <w:p w14:paraId="7408FFC7" w14:textId="77777777" w:rsidR="000867C8" w:rsidRPr="00CD7869" w:rsidRDefault="000867C8" w:rsidP="00600DAE">
            <w:pPr>
              <w:jc w:val="both"/>
              <w:rPr>
                <w:rFonts w:ascii="Verdana" w:hAnsi="Verdana"/>
                <w:sz w:val="16"/>
                <w:szCs w:val="16"/>
              </w:rPr>
            </w:pPr>
          </w:p>
          <w:p w14:paraId="184963E4" w14:textId="77777777" w:rsidR="000867C8" w:rsidRPr="00CD7869" w:rsidRDefault="000867C8" w:rsidP="00600DAE">
            <w:pPr>
              <w:jc w:val="both"/>
              <w:rPr>
                <w:rFonts w:ascii="Verdana" w:hAnsi="Verdana"/>
                <w:sz w:val="16"/>
                <w:szCs w:val="16"/>
              </w:rPr>
            </w:pPr>
            <w:r w:rsidRPr="00CD7869">
              <w:rPr>
                <w:rFonts w:ascii="Verdana" w:hAnsi="Verdana"/>
                <w:sz w:val="16"/>
                <w:szCs w:val="16"/>
              </w:rPr>
              <w:t>Producción de Contenidos, Programas o Complementos</w:t>
            </w:r>
          </w:p>
        </w:tc>
        <w:tc>
          <w:tcPr>
            <w:tcW w:w="267" w:type="dxa"/>
            <w:tcBorders>
              <w:top w:val="nil"/>
              <w:left w:val="single" w:sz="12" w:space="0" w:color="auto"/>
              <w:bottom w:val="nil"/>
              <w:right w:val="single" w:sz="12" w:space="0" w:color="auto"/>
            </w:tcBorders>
            <w:shd w:val="clear" w:color="auto" w:fill="auto"/>
            <w:noWrap/>
            <w:vAlign w:val="bottom"/>
            <w:hideMark/>
          </w:tcPr>
          <w:p w14:paraId="5289F047" w14:textId="77777777" w:rsidR="000867C8" w:rsidRPr="00CD7869" w:rsidRDefault="000867C8" w:rsidP="00600DAE">
            <w:pPr>
              <w:jc w:val="both"/>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10D3B474" w14:textId="77777777" w:rsidR="000867C8" w:rsidRPr="00CD7869" w:rsidRDefault="000867C8" w:rsidP="00600DAE">
            <w:pPr>
              <w:jc w:val="right"/>
              <w:rPr>
                <w:rFonts w:ascii="Verdana" w:hAnsi="Verdana"/>
                <w:sz w:val="16"/>
                <w:szCs w:val="16"/>
              </w:rPr>
            </w:pPr>
          </w:p>
        </w:tc>
        <w:tc>
          <w:tcPr>
            <w:tcW w:w="284" w:type="dxa"/>
            <w:tcBorders>
              <w:top w:val="nil"/>
              <w:left w:val="single" w:sz="12" w:space="0" w:color="auto"/>
              <w:bottom w:val="nil"/>
              <w:right w:val="single" w:sz="12" w:space="0" w:color="auto"/>
            </w:tcBorders>
            <w:shd w:val="clear" w:color="auto" w:fill="auto"/>
            <w:noWrap/>
            <w:vAlign w:val="bottom"/>
            <w:hideMark/>
          </w:tcPr>
          <w:p w14:paraId="24BE85C2" w14:textId="77777777" w:rsidR="000867C8" w:rsidRPr="00CD7869" w:rsidRDefault="000867C8" w:rsidP="00600DAE">
            <w:pPr>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3C1E1F1F" w14:textId="77777777" w:rsidR="000867C8" w:rsidRPr="00CD7869" w:rsidRDefault="000867C8" w:rsidP="00600DAE">
            <w:pPr>
              <w:rPr>
                <w:rFonts w:ascii="Verdana" w:hAnsi="Verdana"/>
                <w:sz w:val="16"/>
                <w:szCs w:val="16"/>
              </w:rPr>
            </w:pPr>
          </w:p>
        </w:tc>
      </w:tr>
      <w:tr w:rsidR="00055C0A" w:rsidRPr="00CD7869" w14:paraId="1529FC31" w14:textId="77777777" w:rsidTr="00055C0A">
        <w:trPr>
          <w:trHeight w:val="360"/>
          <w:jc w:val="center"/>
        </w:trPr>
        <w:tc>
          <w:tcPr>
            <w:tcW w:w="3828" w:type="dxa"/>
            <w:vMerge/>
            <w:tcBorders>
              <w:top w:val="nil"/>
              <w:left w:val="single" w:sz="12" w:space="0" w:color="auto"/>
              <w:bottom w:val="nil"/>
              <w:right w:val="single" w:sz="12" w:space="0" w:color="auto"/>
            </w:tcBorders>
            <w:vAlign w:val="center"/>
            <w:hideMark/>
          </w:tcPr>
          <w:p w14:paraId="186DCC89" w14:textId="77777777" w:rsidR="000867C8" w:rsidRPr="00CD7869" w:rsidRDefault="000867C8" w:rsidP="00600DAE">
            <w:pPr>
              <w:rPr>
                <w:rFonts w:ascii="Verdana" w:hAnsi="Verdana"/>
                <w:sz w:val="16"/>
                <w:szCs w:val="16"/>
              </w:rPr>
            </w:pPr>
          </w:p>
        </w:tc>
        <w:tc>
          <w:tcPr>
            <w:tcW w:w="267" w:type="dxa"/>
            <w:tcBorders>
              <w:top w:val="nil"/>
              <w:left w:val="single" w:sz="12" w:space="0" w:color="auto"/>
              <w:bottom w:val="nil"/>
              <w:right w:val="single" w:sz="12" w:space="0" w:color="auto"/>
            </w:tcBorders>
            <w:shd w:val="clear" w:color="auto" w:fill="auto"/>
            <w:noWrap/>
            <w:vAlign w:val="bottom"/>
            <w:hideMark/>
          </w:tcPr>
          <w:p w14:paraId="474C7478" w14:textId="77777777" w:rsidR="000867C8" w:rsidRPr="00CD7869" w:rsidRDefault="000867C8" w:rsidP="00600DAE">
            <w:pPr>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5B1CEB1F" w14:textId="371257F3" w:rsidR="000867C8" w:rsidRPr="00CD7869" w:rsidRDefault="000867C8" w:rsidP="00600DAE">
            <w:pPr>
              <w:jc w:val="right"/>
              <w:rPr>
                <w:rFonts w:ascii="Verdana" w:hAnsi="Verdana"/>
                <w:sz w:val="16"/>
                <w:szCs w:val="16"/>
              </w:rPr>
            </w:pPr>
            <w:r w:rsidRPr="00CD7869">
              <w:rPr>
                <w:rFonts w:ascii="Verdana" w:hAnsi="Verdana"/>
                <w:sz w:val="16"/>
                <w:szCs w:val="16"/>
              </w:rPr>
              <w:t>3,573,653</w:t>
            </w:r>
          </w:p>
        </w:tc>
        <w:tc>
          <w:tcPr>
            <w:tcW w:w="284" w:type="dxa"/>
            <w:tcBorders>
              <w:top w:val="nil"/>
              <w:left w:val="single" w:sz="12" w:space="0" w:color="auto"/>
              <w:bottom w:val="nil"/>
              <w:right w:val="single" w:sz="12" w:space="0" w:color="auto"/>
            </w:tcBorders>
            <w:shd w:val="clear" w:color="auto" w:fill="auto"/>
            <w:noWrap/>
            <w:vAlign w:val="bottom"/>
            <w:hideMark/>
          </w:tcPr>
          <w:p w14:paraId="7F74E1B2"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420356E9" w14:textId="12C68806" w:rsidR="000867C8" w:rsidRPr="00CD7869" w:rsidRDefault="000867C8" w:rsidP="00600DAE">
            <w:pPr>
              <w:jc w:val="right"/>
              <w:rPr>
                <w:rFonts w:ascii="Verdana" w:hAnsi="Verdana"/>
                <w:sz w:val="16"/>
                <w:szCs w:val="16"/>
              </w:rPr>
            </w:pPr>
            <w:r w:rsidRPr="00CD7869">
              <w:rPr>
                <w:rFonts w:ascii="Verdana" w:hAnsi="Verdana"/>
                <w:sz w:val="16"/>
                <w:szCs w:val="16"/>
              </w:rPr>
              <w:t>7,017,22</w:t>
            </w:r>
            <w:r w:rsidR="00007A8C" w:rsidRPr="00CD7869">
              <w:rPr>
                <w:rFonts w:ascii="Verdana" w:hAnsi="Verdana"/>
                <w:sz w:val="16"/>
                <w:szCs w:val="16"/>
              </w:rPr>
              <w:t>1</w:t>
            </w:r>
          </w:p>
        </w:tc>
      </w:tr>
      <w:tr w:rsidR="00055C0A" w:rsidRPr="00CD7869" w14:paraId="168EF962" w14:textId="77777777" w:rsidTr="00055C0A">
        <w:trPr>
          <w:trHeight w:val="360"/>
          <w:jc w:val="center"/>
        </w:trPr>
        <w:tc>
          <w:tcPr>
            <w:tcW w:w="3828" w:type="dxa"/>
            <w:tcBorders>
              <w:top w:val="nil"/>
              <w:left w:val="single" w:sz="12" w:space="0" w:color="auto"/>
              <w:bottom w:val="nil"/>
              <w:right w:val="single" w:sz="12" w:space="0" w:color="auto"/>
            </w:tcBorders>
            <w:shd w:val="clear" w:color="auto" w:fill="auto"/>
            <w:vAlign w:val="center"/>
            <w:hideMark/>
          </w:tcPr>
          <w:p w14:paraId="06BCAB96" w14:textId="77777777" w:rsidR="000867C8" w:rsidRPr="00CD7869" w:rsidRDefault="000867C8" w:rsidP="00600DAE">
            <w:pPr>
              <w:jc w:val="both"/>
              <w:rPr>
                <w:rFonts w:ascii="Verdana" w:hAnsi="Verdana"/>
                <w:sz w:val="16"/>
                <w:szCs w:val="16"/>
              </w:rPr>
            </w:pPr>
            <w:r w:rsidRPr="00CD7869">
              <w:rPr>
                <w:rFonts w:ascii="Verdana" w:hAnsi="Verdana"/>
                <w:sz w:val="16"/>
                <w:szCs w:val="16"/>
              </w:rPr>
              <w:t xml:space="preserve">Copiado de Imagen </w:t>
            </w:r>
          </w:p>
        </w:tc>
        <w:tc>
          <w:tcPr>
            <w:tcW w:w="267" w:type="dxa"/>
            <w:tcBorders>
              <w:top w:val="nil"/>
              <w:left w:val="single" w:sz="12" w:space="0" w:color="auto"/>
              <w:bottom w:val="nil"/>
              <w:right w:val="single" w:sz="12" w:space="0" w:color="auto"/>
            </w:tcBorders>
            <w:shd w:val="clear" w:color="auto" w:fill="auto"/>
            <w:noWrap/>
            <w:vAlign w:val="bottom"/>
            <w:hideMark/>
          </w:tcPr>
          <w:p w14:paraId="0F0F4D6C" w14:textId="77777777" w:rsidR="000867C8" w:rsidRPr="00CD7869" w:rsidRDefault="000867C8" w:rsidP="00600DAE">
            <w:pPr>
              <w:jc w:val="both"/>
              <w:rPr>
                <w:rFonts w:ascii="Verdana" w:hAnsi="Verdana"/>
                <w:sz w:val="16"/>
                <w:szCs w:val="16"/>
              </w:rPr>
            </w:pPr>
          </w:p>
        </w:tc>
        <w:tc>
          <w:tcPr>
            <w:tcW w:w="1843" w:type="dxa"/>
            <w:tcBorders>
              <w:top w:val="nil"/>
              <w:left w:val="single" w:sz="12" w:space="0" w:color="auto"/>
              <w:bottom w:val="nil"/>
              <w:right w:val="single" w:sz="12" w:space="0" w:color="auto"/>
            </w:tcBorders>
            <w:shd w:val="clear" w:color="auto" w:fill="auto"/>
            <w:noWrap/>
            <w:vAlign w:val="bottom"/>
            <w:hideMark/>
          </w:tcPr>
          <w:p w14:paraId="5919D6FD" w14:textId="29CAF2AF" w:rsidR="000867C8" w:rsidRPr="00CD7869" w:rsidRDefault="000867C8" w:rsidP="00600DAE">
            <w:pPr>
              <w:jc w:val="right"/>
              <w:rPr>
                <w:rFonts w:ascii="Verdana" w:hAnsi="Verdana"/>
                <w:sz w:val="16"/>
                <w:szCs w:val="16"/>
              </w:rPr>
            </w:pPr>
            <w:r w:rsidRPr="00CD7869">
              <w:rPr>
                <w:rFonts w:ascii="Verdana" w:hAnsi="Verdana"/>
                <w:sz w:val="16"/>
                <w:szCs w:val="16"/>
              </w:rPr>
              <w:t>244,51</w:t>
            </w:r>
            <w:r w:rsidR="00007A8C" w:rsidRPr="00CD7869">
              <w:rPr>
                <w:rFonts w:ascii="Verdana" w:hAnsi="Verdana"/>
                <w:sz w:val="16"/>
                <w:szCs w:val="16"/>
              </w:rPr>
              <w:t>1</w:t>
            </w:r>
          </w:p>
        </w:tc>
        <w:tc>
          <w:tcPr>
            <w:tcW w:w="284" w:type="dxa"/>
            <w:tcBorders>
              <w:top w:val="nil"/>
              <w:left w:val="single" w:sz="12" w:space="0" w:color="auto"/>
              <w:bottom w:val="nil"/>
              <w:right w:val="single" w:sz="12" w:space="0" w:color="auto"/>
            </w:tcBorders>
            <w:shd w:val="clear" w:color="auto" w:fill="auto"/>
            <w:noWrap/>
            <w:vAlign w:val="bottom"/>
            <w:hideMark/>
          </w:tcPr>
          <w:p w14:paraId="4F598EF0" w14:textId="77777777" w:rsidR="000867C8" w:rsidRPr="00CD7869" w:rsidRDefault="000867C8" w:rsidP="00600DAE">
            <w:pPr>
              <w:jc w:val="right"/>
              <w:rPr>
                <w:rFonts w:ascii="Verdana" w:hAnsi="Verdana"/>
                <w:sz w:val="16"/>
                <w:szCs w:val="16"/>
              </w:rPr>
            </w:pPr>
          </w:p>
        </w:tc>
        <w:tc>
          <w:tcPr>
            <w:tcW w:w="2126" w:type="dxa"/>
            <w:tcBorders>
              <w:top w:val="nil"/>
              <w:left w:val="single" w:sz="12" w:space="0" w:color="auto"/>
              <w:bottom w:val="nil"/>
              <w:right w:val="single" w:sz="12" w:space="0" w:color="auto"/>
            </w:tcBorders>
            <w:shd w:val="clear" w:color="auto" w:fill="auto"/>
            <w:noWrap/>
            <w:vAlign w:val="bottom"/>
            <w:hideMark/>
          </w:tcPr>
          <w:p w14:paraId="39CD5DA9" w14:textId="6BCB5A44" w:rsidR="000867C8" w:rsidRPr="00CD7869" w:rsidRDefault="000867C8" w:rsidP="00600DAE">
            <w:pPr>
              <w:jc w:val="right"/>
              <w:rPr>
                <w:rFonts w:ascii="Verdana" w:hAnsi="Verdana"/>
                <w:sz w:val="16"/>
                <w:szCs w:val="16"/>
              </w:rPr>
            </w:pPr>
            <w:r w:rsidRPr="00CD7869">
              <w:rPr>
                <w:rFonts w:ascii="Verdana" w:hAnsi="Verdana"/>
                <w:sz w:val="16"/>
                <w:szCs w:val="16"/>
              </w:rPr>
              <w:t>65,88</w:t>
            </w:r>
            <w:r w:rsidR="00007A8C" w:rsidRPr="00CD7869">
              <w:rPr>
                <w:rFonts w:ascii="Verdana" w:hAnsi="Verdana"/>
                <w:sz w:val="16"/>
                <w:szCs w:val="16"/>
              </w:rPr>
              <w:t>9</w:t>
            </w:r>
          </w:p>
        </w:tc>
      </w:tr>
      <w:tr w:rsidR="000867C8" w:rsidRPr="00CD7869" w14:paraId="766D5A97" w14:textId="77777777" w:rsidTr="00F15E7C">
        <w:trPr>
          <w:trHeight w:val="360"/>
          <w:jc w:val="center"/>
        </w:trPr>
        <w:tc>
          <w:tcPr>
            <w:tcW w:w="3828" w:type="dxa"/>
            <w:tcBorders>
              <w:top w:val="nil"/>
            </w:tcBorders>
            <w:shd w:val="clear" w:color="auto" w:fill="auto"/>
            <w:vAlign w:val="center"/>
            <w:hideMark/>
          </w:tcPr>
          <w:p w14:paraId="0601E80A" w14:textId="77777777" w:rsidR="000867C8" w:rsidRPr="00CD7869" w:rsidRDefault="000867C8" w:rsidP="00600DAE">
            <w:pPr>
              <w:jc w:val="both"/>
              <w:rPr>
                <w:rFonts w:ascii="Verdana" w:hAnsi="Verdana"/>
                <w:sz w:val="16"/>
                <w:szCs w:val="16"/>
              </w:rPr>
            </w:pPr>
            <w:r w:rsidRPr="00CD7869">
              <w:rPr>
                <w:rFonts w:ascii="Verdana" w:hAnsi="Verdana"/>
                <w:sz w:val="16"/>
                <w:szCs w:val="16"/>
              </w:rPr>
              <w:t>Otros</w:t>
            </w:r>
          </w:p>
        </w:tc>
        <w:tc>
          <w:tcPr>
            <w:tcW w:w="267" w:type="dxa"/>
            <w:tcBorders>
              <w:top w:val="nil"/>
            </w:tcBorders>
            <w:shd w:val="clear" w:color="auto" w:fill="auto"/>
            <w:noWrap/>
            <w:vAlign w:val="bottom"/>
            <w:hideMark/>
          </w:tcPr>
          <w:p w14:paraId="122F8D65" w14:textId="77777777" w:rsidR="000867C8" w:rsidRPr="00CD7869" w:rsidRDefault="000867C8" w:rsidP="00600DAE">
            <w:pPr>
              <w:jc w:val="both"/>
              <w:rPr>
                <w:rFonts w:ascii="Verdana" w:hAnsi="Verdana"/>
                <w:sz w:val="16"/>
                <w:szCs w:val="16"/>
              </w:rPr>
            </w:pPr>
          </w:p>
        </w:tc>
        <w:tc>
          <w:tcPr>
            <w:tcW w:w="1843" w:type="dxa"/>
            <w:tcBorders>
              <w:top w:val="nil"/>
            </w:tcBorders>
            <w:shd w:val="clear" w:color="auto" w:fill="auto"/>
            <w:noWrap/>
            <w:vAlign w:val="bottom"/>
            <w:hideMark/>
          </w:tcPr>
          <w:p w14:paraId="4550134A" w14:textId="367B9AFE" w:rsidR="000867C8" w:rsidRPr="00CD7869" w:rsidRDefault="000867C8" w:rsidP="00600DAE">
            <w:pPr>
              <w:jc w:val="right"/>
              <w:rPr>
                <w:rFonts w:ascii="Verdana" w:hAnsi="Verdana"/>
                <w:sz w:val="16"/>
                <w:szCs w:val="16"/>
              </w:rPr>
            </w:pPr>
            <w:r w:rsidRPr="00CD7869">
              <w:rPr>
                <w:rFonts w:ascii="Verdana" w:hAnsi="Verdana"/>
                <w:sz w:val="16"/>
                <w:szCs w:val="16"/>
              </w:rPr>
              <w:t>175</w:t>
            </w:r>
          </w:p>
        </w:tc>
        <w:tc>
          <w:tcPr>
            <w:tcW w:w="284" w:type="dxa"/>
            <w:tcBorders>
              <w:top w:val="nil"/>
            </w:tcBorders>
            <w:shd w:val="clear" w:color="auto" w:fill="auto"/>
            <w:noWrap/>
            <w:vAlign w:val="bottom"/>
            <w:hideMark/>
          </w:tcPr>
          <w:p w14:paraId="2C00CF2E" w14:textId="77777777" w:rsidR="000867C8" w:rsidRPr="00CD7869" w:rsidRDefault="000867C8" w:rsidP="00600DAE">
            <w:pPr>
              <w:jc w:val="right"/>
              <w:rPr>
                <w:rFonts w:ascii="Verdana" w:hAnsi="Verdana"/>
                <w:sz w:val="16"/>
                <w:szCs w:val="16"/>
              </w:rPr>
            </w:pPr>
          </w:p>
        </w:tc>
        <w:tc>
          <w:tcPr>
            <w:tcW w:w="2126" w:type="dxa"/>
            <w:tcBorders>
              <w:top w:val="nil"/>
            </w:tcBorders>
            <w:shd w:val="clear" w:color="auto" w:fill="auto"/>
            <w:noWrap/>
            <w:vAlign w:val="bottom"/>
            <w:hideMark/>
          </w:tcPr>
          <w:p w14:paraId="3618F49F" w14:textId="0D45CB84" w:rsidR="000867C8" w:rsidRPr="00CD7869" w:rsidRDefault="000867C8" w:rsidP="00600DAE">
            <w:pPr>
              <w:jc w:val="right"/>
              <w:rPr>
                <w:rFonts w:ascii="Verdana" w:hAnsi="Verdana"/>
                <w:sz w:val="16"/>
                <w:szCs w:val="16"/>
              </w:rPr>
            </w:pPr>
            <w:r w:rsidRPr="00CD7869">
              <w:rPr>
                <w:rFonts w:ascii="Verdana" w:hAnsi="Verdana"/>
                <w:sz w:val="16"/>
                <w:szCs w:val="16"/>
              </w:rPr>
              <w:t>11,76</w:t>
            </w:r>
            <w:r w:rsidR="00007A8C" w:rsidRPr="00CD7869">
              <w:rPr>
                <w:rFonts w:ascii="Verdana" w:hAnsi="Verdana"/>
                <w:sz w:val="16"/>
                <w:szCs w:val="16"/>
              </w:rPr>
              <w:t>8</w:t>
            </w:r>
          </w:p>
        </w:tc>
      </w:tr>
      <w:tr w:rsidR="000867C8" w:rsidRPr="00CD7869" w14:paraId="6ACAE18E" w14:textId="77777777" w:rsidTr="007342F1">
        <w:trPr>
          <w:trHeight w:val="255"/>
          <w:jc w:val="center"/>
        </w:trPr>
        <w:tc>
          <w:tcPr>
            <w:tcW w:w="3828" w:type="dxa"/>
            <w:shd w:val="clear" w:color="auto" w:fill="auto"/>
            <w:noWrap/>
            <w:vAlign w:val="bottom"/>
            <w:hideMark/>
          </w:tcPr>
          <w:p w14:paraId="5C394319" w14:textId="77777777" w:rsidR="000867C8" w:rsidRPr="00CD7869" w:rsidRDefault="000867C8" w:rsidP="00600DAE">
            <w:pPr>
              <w:jc w:val="right"/>
              <w:rPr>
                <w:rFonts w:ascii="Verdana" w:hAnsi="Verdana"/>
                <w:sz w:val="16"/>
                <w:szCs w:val="16"/>
              </w:rPr>
            </w:pPr>
          </w:p>
        </w:tc>
        <w:tc>
          <w:tcPr>
            <w:tcW w:w="267" w:type="dxa"/>
            <w:shd w:val="clear" w:color="auto" w:fill="auto"/>
            <w:noWrap/>
            <w:vAlign w:val="bottom"/>
            <w:hideMark/>
          </w:tcPr>
          <w:p w14:paraId="1BCFF3D2" w14:textId="60234B19" w:rsidR="000867C8" w:rsidRPr="00CD7869" w:rsidRDefault="00EB5422" w:rsidP="00600DAE">
            <w:pPr>
              <w:rPr>
                <w:rFonts w:ascii="Verdana" w:hAnsi="Verdana"/>
                <w:sz w:val="16"/>
                <w:szCs w:val="16"/>
              </w:rPr>
            </w:pPr>
            <w:r w:rsidRPr="00CD7869">
              <w:rPr>
                <w:rFonts w:ascii="Verdana" w:hAnsi="Verdana"/>
                <w:sz w:val="16"/>
                <w:szCs w:val="16"/>
              </w:rPr>
              <w:t>$</w:t>
            </w:r>
          </w:p>
        </w:tc>
        <w:tc>
          <w:tcPr>
            <w:tcW w:w="1843" w:type="dxa"/>
            <w:shd w:val="clear" w:color="auto" w:fill="auto"/>
            <w:noWrap/>
            <w:vAlign w:val="bottom"/>
            <w:hideMark/>
          </w:tcPr>
          <w:p w14:paraId="13C97BAF" w14:textId="57C49D8B" w:rsidR="000867C8" w:rsidRPr="00CD7869" w:rsidRDefault="000867C8" w:rsidP="00600DAE">
            <w:pPr>
              <w:jc w:val="right"/>
              <w:rPr>
                <w:rFonts w:ascii="Verdana" w:hAnsi="Verdana"/>
                <w:sz w:val="16"/>
                <w:szCs w:val="16"/>
              </w:rPr>
            </w:pPr>
            <w:r w:rsidRPr="00CD7869">
              <w:rPr>
                <w:rFonts w:ascii="Verdana" w:hAnsi="Verdana"/>
                <w:sz w:val="16"/>
                <w:szCs w:val="16"/>
              </w:rPr>
              <w:t xml:space="preserve">   41,115,5</w:t>
            </w:r>
            <w:r w:rsidR="00007A8C" w:rsidRPr="00CD7869">
              <w:rPr>
                <w:rFonts w:ascii="Verdana" w:hAnsi="Verdana"/>
                <w:sz w:val="16"/>
                <w:szCs w:val="16"/>
              </w:rPr>
              <w:t>5</w:t>
            </w:r>
            <w:r w:rsidR="00600DAE" w:rsidRPr="00CD7869">
              <w:rPr>
                <w:rFonts w:ascii="Verdana" w:hAnsi="Verdana"/>
                <w:sz w:val="16"/>
                <w:szCs w:val="16"/>
              </w:rPr>
              <w:t>0</w:t>
            </w:r>
            <w:r w:rsidRPr="00CD7869">
              <w:rPr>
                <w:rFonts w:ascii="Verdana" w:hAnsi="Verdana"/>
                <w:sz w:val="16"/>
                <w:szCs w:val="16"/>
              </w:rPr>
              <w:t xml:space="preserve"> </w:t>
            </w:r>
          </w:p>
        </w:tc>
        <w:tc>
          <w:tcPr>
            <w:tcW w:w="284" w:type="dxa"/>
            <w:shd w:val="clear" w:color="auto" w:fill="auto"/>
            <w:noWrap/>
            <w:vAlign w:val="bottom"/>
            <w:hideMark/>
          </w:tcPr>
          <w:p w14:paraId="339AAB7C" w14:textId="4504ED6D" w:rsidR="000867C8" w:rsidRPr="00CD7869" w:rsidRDefault="00EB5422" w:rsidP="00600DAE">
            <w:pPr>
              <w:jc w:val="right"/>
              <w:rPr>
                <w:rFonts w:ascii="Verdana" w:hAnsi="Verdana"/>
                <w:sz w:val="16"/>
                <w:szCs w:val="16"/>
              </w:rPr>
            </w:pPr>
            <w:r w:rsidRPr="00CD7869">
              <w:rPr>
                <w:rFonts w:ascii="Verdana" w:hAnsi="Verdana"/>
                <w:sz w:val="16"/>
                <w:szCs w:val="16"/>
              </w:rPr>
              <w:t>$</w:t>
            </w:r>
          </w:p>
        </w:tc>
        <w:tc>
          <w:tcPr>
            <w:tcW w:w="2126" w:type="dxa"/>
            <w:shd w:val="clear" w:color="auto" w:fill="auto"/>
            <w:noWrap/>
            <w:vAlign w:val="bottom"/>
            <w:hideMark/>
          </w:tcPr>
          <w:p w14:paraId="4FB195C1" w14:textId="2514A71A" w:rsidR="000867C8" w:rsidRPr="00CD7869" w:rsidRDefault="000867C8" w:rsidP="00600DAE">
            <w:pPr>
              <w:jc w:val="right"/>
              <w:rPr>
                <w:rFonts w:ascii="Verdana" w:hAnsi="Verdana"/>
                <w:sz w:val="16"/>
                <w:szCs w:val="16"/>
              </w:rPr>
            </w:pPr>
            <w:r w:rsidRPr="00CD7869">
              <w:rPr>
                <w:rFonts w:ascii="Verdana" w:hAnsi="Verdana"/>
                <w:sz w:val="16"/>
                <w:szCs w:val="16"/>
              </w:rPr>
              <w:t>40,864,</w:t>
            </w:r>
            <w:r w:rsidR="00007A8C" w:rsidRPr="00CD7869">
              <w:rPr>
                <w:rFonts w:ascii="Verdana" w:hAnsi="Verdana"/>
                <w:sz w:val="16"/>
                <w:szCs w:val="16"/>
              </w:rPr>
              <w:t>400</w:t>
            </w:r>
          </w:p>
        </w:tc>
      </w:tr>
    </w:tbl>
    <w:p w14:paraId="2737175B" w14:textId="5C8EEF57" w:rsidR="00507B4B" w:rsidRPr="00CD7869" w:rsidRDefault="00507B4B" w:rsidP="00B84F65">
      <w:pPr>
        <w:jc w:val="both"/>
        <w:rPr>
          <w:rFonts w:ascii="Verdana" w:hAnsi="Verdana"/>
          <w:sz w:val="16"/>
          <w:szCs w:val="16"/>
        </w:rPr>
      </w:pPr>
    </w:p>
    <w:p w14:paraId="1407448A" w14:textId="0D88BD5D" w:rsidR="00107F63" w:rsidRPr="00CD7869" w:rsidRDefault="00B207E5" w:rsidP="00B84F65">
      <w:pPr>
        <w:jc w:val="both"/>
        <w:rPr>
          <w:rFonts w:ascii="Verdana" w:hAnsi="Verdana"/>
          <w:sz w:val="16"/>
          <w:szCs w:val="16"/>
        </w:rPr>
      </w:pPr>
      <w:r w:rsidRPr="00CD7869">
        <w:rPr>
          <w:rFonts w:ascii="Verdana" w:hAnsi="Verdana"/>
          <w:sz w:val="16"/>
          <w:szCs w:val="16"/>
        </w:rPr>
        <w:t>El siguiente cuadro muestra las cifras al 31 de diciembre de 2021 y 2020, respectivamente:</w:t>
      </w:r>
    </w:p>
    <w:p w14:paraId="3F7E5D3B" w14:textId="6DCB6BBC" w:rsidR="00107F63" w:rsidRPr="00CD7869" w:rsidRDefault="00107F63" w:rsidP="00B84F65">
      <w:pPr>
        <w:jc w:val="both"/>
        <w:rPr>
          <w:rFonts w:ascii="Verdana" w:hAnsi="Verdana"/>
          <w:sz w:val="16"/>
          <w:szCs w:val="16"/>
        </w:rPr>
      </w:pPr>
    </w:p>
    <w:tbl>
      <w:tblPr>
        <w:tblW w:w="8980" w:type="dxa"/>
        <w:tblInd w:w="426" w:type="dxa"/>
        <w:tblCellMar>
          <w:left w:w="70" w:type="dxa"/>
          <w:right w:w="70" w:type="dxa"/>
        </w:tblCellMar>
        <w:tblLook w:val="04A0" w:firstRow="1" w:lastRow="0" w:firstColumn="1" w:lastColumn="0" w:noHBand="0" w:noVBand="1"/>
      </w:tblPr>
      <w:tblGrid>
        <w:gridCol w:w="2180"/>
        <w:gridCol w:w="340"/>
        <w:gridCol w:w="1500"/>
        <w:gridCol w:w="1620"/>
        <w:gridCol w:w="340"/>
        <w:gridCol w:w="1500"/>
        <w:gridCol w:w="1500"/>
      </w:tblGrid>
      <w:tr w:rsidR="000565E3" w:rsidRPr="00CD7869" w14:paraId="4618E8F4" w14:textId="77777777" w:rsidTr="004B05B2">
        <w:trPr>
          <w:trHeight w:val="225"/>
        </w:trPr>
        <w:tc>
          <w:tcPr>
            <w:tcW w:w="2180" w:type="dxa"/>
            <w:shd w:val="clear" w:color="auto" w:fill="auto"/>
            <w:vAlign w:val="center"/>
            <w:hideMark/>
          </w:tcPr>
          <w:p w14:paraId="063B3A5A" w14:textId="77777777" w:rsidR="000565E3" w:rsidRPr="00CD7869" w:rsidRDefault="000565E3" w:rsidP="00600DAE">
            <w:pPr>
              <w:jc w:val="center"/>
              <w:rPr>
                <w:rFonts w:ascii="Verdana" w:hAnsi="Verdana" w:cs="Calibri"/>
                <w:b/>
                <w:bCs/>
                <w:color w:val="000000"/>
                <w:sz w:val="16"/>
                <w:szCs w:val="16"/>
                <w:lang w:eastAsia="es-MX"/>
              </w:rPr>
            </w:pPr>
            <w:r w:rsidRPr="00CD7869">
              <w:rPr>
                <w:rFonts w:ascii="Verdana" w:hAnsi="Verdana" w:cs="Calibri"/>
                <w:b/>
                <w:bCs/>
                <w:color w:val="000000"/>
                <w:sz w:val="16"/>
                <w:szCs w:val="16"/>
                <w:lang w:eastAsia="es-MX"/>
              </w:rPr>
              <w:t>Concepto</w:t>
            </w:r>
          </w:p>
        </w:tc>
        <w:tc>
          <w:tcPr>
            <w:tcW w:w="340" w:type="dxa"/>
            <w:shd w:val="clear" w:color="auto" w:fill="auto"/>
            <w:vAlign w:val="center"/>
            <w:hideMark/>
          </w:tcPr>
          <w:p w14:paraId="293A5248" w14:textId="77777777" w:rsidR="000565E3" w:rsidRPr="00CD7869" w:rsidRDefault="000565E3" w:rsidP="00600DAE">
            <w:pPr>
              <w:jc w:val="center"/>
              <w:rPr>
                <w:rFonts w:ascii="Verdana" w:hAnsi="Verdana" w:cs="Calibri"/>
                <w:b/>
                <w:bCs/>
                <w:color w:val="000000"/>
                <w:sz w:val="16"/>
                <w:szCs w:val="16"/>
                <w:lang w:eastAsia="es-MX"/>
              </w:rPr>
            </w:pPr>
          </w:p>
        </w:tc>
        <w:tc>
          <w:tcPr>
            <w:tcW w:w="3120" w:type="dxa"/>
            <w:gridSpan w:val="2"/>
            <w:shd w:val="clear" w:color="auto" w:fill="auto"/>
            <w:vAlign w:val="center"/>
            <w:hideMark/>
          </w:tcPr>
          <w:p w14:paraId="3D7367DA" w14:textId="77777777" w:rsidR="000565E3" w:rsidRPr="00CD7869" w:rsidRDefault="000565E3" w:rsidP="00600DAE">
            <w:pPr>
              <w:jc w:val="center"/>
              <w:rPr>
                <w:rFonts w:ascii="Verdana" w:hAnsi="Verdana" w:cs="Calibri"/>
                <w:b/>
                <w:bCs/>
                <w:color w:val="000000"/>
                <w:sz w:val="16"/>
                <w:szCs w:val="16"/>
                <w:lang w:eastAsia="es-MX"/>
              </w:rPr>
            </w:pPr>
            <w:r w:rsidRPr="00CD7869">
              <w:rPr>
                <w:rFonts w:ascii="Verdana" w:hAnsi="Verdana" w:cs="Calibri"/>
                <w:b/>
                <w:bCs/>
                <w:color w:val="000000"/>
                <w:sz w:val="16"/>
                <w:szCs w:val="16"/>
                <w:lang w:eastAsia="es-MX"/>
              </w:rPr>
              <w:t>2021</w:t>
            </w:r>
          </w:p>
        </w:tc>
        <w:tc>
          <w:tcPr>
            <w:tcW w:w="340" w:type="dxa"/>
            <w:shd w:val="clear" w:color="auto" w:fill="auto"/>
            <w:vAlign w:val="center"/>
            <w:hideMark/>
          </w:tcPr>
          <w:p w14:paraId="0F63EBEB" w14:textId="77777777" w:rsidR="000565E3" w:rsidRPr="00CD7869" w:rsidRDefault="000565E3" w:rsidP="00600DAE">
            <w:pPr>
              <w:jc w:val="center"/>
              <w:rPr>
                <w:rFonts w:ascii="Verdana" w:hAnsi="Verdana" w:cs="Calibri"/>
                <w:b/>
                <w:bCs/>
                <w:color w:val="000000"/>
                <w:sz w:val="16"/>
                <w:szCs w:val="16"/>
                <w:lang w:eastAsia="es-MX"/>
              </w:rPr>
            </w:pPr>
          </w:p>
        </w:tc>
        <w:tc>
          <w:tcPr>
            <w:tcW w:w="3000" w:type="dxa"/>
            <w:gridSpan w:val="2"/>
            <w:shd w:val="clear" w:color="auto" w:fill="auto"/>
            <w:vAlign w:val="center"/>
            <w:hideMark/>
          </w:tcPr>
          <w:p w14:paraId="075E420F" w14:textId="77777777" w:rsidR="000565E3" w:rsidRPr="00CD7869" w:rsidRDefault="000565E3" w:rsidP="00600DAE">
            <w:pPr>
              <w:jc w:val="center"/>
              <w:rPr>
                <w:rFonts w:ascii="Verdana" w:hAnsi="Verdana" w:cs="Calibri"/>
                <w:b/>
                <w:bCs/>
                <w:color w:val="000000"/>
                <w:sz w:val="16"/>
                <w:szCs w:val="16"/>
                <w:lang w:eastAsia="es-MX"/>
              </w:rPr>
            </w:pPr>
            <w:r w:rsidRPr="00CD7869">
              <w:rPr>
                <w:rFonts w:ascii="Verdana" w:hAnsi="Verdana" w:cs="Calibri"/>
                <w:b/>
                <w:bCs/>
                <w:color w:val="000000"/>
                <w:sz w:val="16"/>
                <w:szCs w:val="16"/>
                <w:lang w:eastAsia="es-MX"/>
              </w:rPr>
              <w:t>2020</w:t>
            </w:r>
          </w:p>
        </w:tc>
      </w:tr>
      <w:tr w:rsidR="000565E3" w:rsidRPr="00CD7869" w14:paraId="11C92A31" w14:textId="77777777" w:rsidTr="004B05B2">
        <w:trPr>
          <w:trHeight w:val="225"/>
        </w:trPr>
        <w:tc>
          <w:tcPr>
            <w:tcW w:w="2180" w:type="dxa"/>
            <w:shd w:val="clear" w:color="auto" w:fill="auto"/>
            <w:vAlign w:val="center"/>
            <w:hideMark/>
          </w:tcPr>
          <w:p w14:paraId="44ADB8A0"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Saldo inicial</w:t>
            </w:r>
          </w:p>
        </w:tc>
        <w:tc>
          <w:tcPr>
            <w:tcW w:w="340" w:type="dxa"/>
            <w:shd w:val="clear" w:color="auto" w:fill="auto"/>
            <w:vAlign w:val="center"/>
            <w:hideMark/>
          </w:tcPr>
          <w:p w14:paraId="57909FC0" w14:textId="30B1B3BF"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624D697B" w14:textId="77777777" w:rsidR="000565E3" w:rsidRPr="00CD7869" w:rsidRDefault="000565E3" w:rsidP="00600DAE">
            <w:pPr>
              <w:jc w:val="center"/>
              <w:rPr>
                <w:rFonts w:ascii="Verdana" w:hAnsi="Verdana" w:cs="Calibri"/>
                <w:color w:val="000000"/>
                <w:sz w:val="16"/>
                <w:szCs w:val="16"/>
                <w:lang w:eastAsia="es-MX"/>
              </w:rPr>
            </w:pPr>
          </w:p>
        </w:tc>
        <w:tc>
          <w:tcPr>
            <w:tcW w:w="1620" w:type="dxa"/>
            <w:shd w:val="clear" w:color="auto" w:fill="auto"/>
            <w:noWrap/>
            <w:vAlign w:val="center"/>
            <w:hideMark/>
          </w:tcPr>
          <w:p w14:paraId="4ED480A1" w14:textId="6E5A0D49" w:rsidR="000565E3" w:rsidRPr="00CD7869" w:rsidRDefault="00BA6AF8" w:rsidP="00600DAE">
            <w:pPr>
              <w:jc w:val="right"/>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w:t>
            </w:r>
            <w:r w:rsidR="000565E3" w:rsidRPr="00CD7869">
              <w:rPr>
                <w:rFonts w:ascii="Verdana" w:hAnsi="Verdana" w:cs="Calibri"/>
                <w:color w:val="000000"/>
                <w:sz w:val="16"/>
                <w:szCs w:val="16"/>
                <w:lang w:eastAsia="es-MX"/>
              </w:rPr>
              <w:t>1,550,12</w:t>
            </w:r>
            <w:r w:rsidR="00AA4870" w:rsidRPr="00CD7869">
              <w:rPr>
                <w:rFonts w:ascii="Verdana" w:hAnsi="Verdana" w:cs="Calibri"/>
                <w:color w:val="000000"/>
                <w:sz w:val="16"/>
                <w:szCs w:val="16"/>
                <w:lang w:eastAsia="es-MX"/>
              </w:rPr>
              <w:t>9</w:t>
            </w:r>
          </w:p>
        </w:tc>
        <w:tc>
          <w:tcPr>
            <w:tcW w:w="340" w:type="dxa"/>
            <w:shd w:val="clear" w:color="auto" w:fill="auto"/>
            <w:vAlign w:val="center"/>
            <w:hideMark/>
          </w:tcPr>
          <w:p w14:paraId="49577E60" w14:textId="2F668373"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3C97F334" w14:textId="77777777"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noWrap/>
            <w:vAlign w:val="center"/>
            <w:hideMark/>
          </w:tcPr>
          <w:p w14:paraId="2C59F2ED" w14:textId="522A0293" w:rsidR="000565E3" w:rsidRPr="00CD7869" w:rsidRDefault="00BA6AF8" w:rsidP="00600DAE">
            <w:pPr>
              <w:jc w:val="right"/>
              <w:rPr>
                <w:rFonts w:ascii="Verdana" w:hAnsi="Verdana"/>
                <w:sz w:val="16"/>
                <w:szCs w:val="16"/>
              </w:rPr>
            </w:pPr>
            <w:r w:rsidRPr="00CD7869">
              <w:rPr>
                <w:rFonts w:ascii="Verdana" w:hAnsi="Verdana"/>
                <w:sz w:val="16"/>
                <w:szCs w:val="16"/>
              </w:rPr>
              <w:t xml:space="preserve">$ </w:t>
            </w:r>
            <w:r w:rsidR="000565E3" w:rsidRPr="00CD7869">
              <w:rPr>
                <w:rFonts w:ascii="Verdana" w:hAnsi="Verdana"/>
                <w:sz w:val="16"/>
                <w:szCs w:val="16"/>
              </w:rPr>
              <w:t>2,537,70</w:t>
            </w:r>
            <w:r w:rsidR="00FB431C" w:rsidRPr="00CD7869">
              <w:rPr>
                <w:rFonts w:ascii="Verdana" w:hAnsi="Verdana"/>
                <w:sz w:val="16"/>
                <w:szCs w:val="16"/>
              </w:rPr>
              <w:t>9</w:t>
            </w:r>
          </w:p>
        </w:tc>
      </w:tr>
      <w:tr w:rsidR="000565E3" w:rsidRPr="00CD7869" w14:paraId="3CB324A0" w14:textId="77777777" w:rsidTr="004B05B2">
        <w:trPr>
          <w:trHeight w:val="225"/>
        </w:trPr>
        <w:tc>
          <w:tcPr>
            <w:tcW w:w="2180" w:type="dxa"/>
            <w:shd w:val="clear" w:color="auto" w:fill="auto"/>
            <w:vAlign w:val="center"/>
            <w:hideMark/>
          </w:tcPr>
          <w:p w14:paraId="6D646733"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Ingresos con IVA</w:t>
            </w:r>
          </w:p>
        </w:tc>
        <w:tc>
          <w:tcPr>
            <w:tcW w:w="340" w:type="dxa"/>
            <w:shd w:val="clear" w:color="auto" w:fill="auto"/>
            <w:vAlign w:val="center"/>
            <w:hideMark/>
          </w:tcPr>
          <w:p w14:paraId="3FD801B8"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5CC6C2CA" w14:textId="34F9EA1D" w:rsidR="000565E3" w:rsidRPr="00CD7869" w:rsidRDefault="000565E3" w:rsidP="00600DAE">
            <w:pPr>
              <w:jc w:val="right"/>
              <w:rPr>
                <w:rFonts w:ascii="Verdana" w:hAnsi="Verdana" w:cs="Calibri"/>
                <w:color w:val="000000"/>
                <w:sz w:val="16"/>
                <w:szCs w:val="16"/>
                <w:lang w:eastAsia="es-MX"/>
              </w:rPr>
            </w:pPr>
            <w:r w:rsidRPr="00CD7869">
              <w:rPr>
                <w:rFonts w:ascii="Verdana" w:hAnsi="Verdana" w:cs="Calibri"/>
                <w:color w:val="000000"/>
                <w:sz w:val="16"/>
                <w:szCs w:val="16"/>
                <w:lang w:eastAsia="es-MX"/>
              </w:rPr>
              <w:t>1,414,05</w:t>
            </w:r>
            <w:r w:rsidR="00AA4870" w:rsidRPr="00CD7869">
              <w:rPr>
                <w:rFonts w:ascii="Verdana" w:hAnsi="Verdana" w:cs="Calibri"/>
                <w:color w:val="000000"/>
                <w:sz w:val="16"/>
                <w:szCs w:val="16"/>
                <w:lang w:eastAsia="es-MX"/>
              </w:rPr>
              <w:t>1</w:t>
            </w:r>
          </w:p>
        </w:tc>
        <w:tc>
          <w:tcPr>
            <w:tcW w:w="1620" w:type="dxa"/>
            <w:shd w:val="clear" w:color="auto" w:fill="auto"/>
            <w:noWrap/>
            <w:vAlign w:val="center"/>
            <w:hideMark/>
          </w:tcPr>
          <w:p w14:paraId="502B9C25" w14:textId="77777777" w:rsidR="000565E3" w:rsidRPr="00CD7869" w:rsidRDefault="000565E3" w:rsidP="00600DAE">
            <w:pPr>
              <w:jc w:val="right"/>
              <w:rPr>
                <w:rFonts w:ascii="Verdana" w:hAnsi="Verdana" w:cs="Calibri"/>
                <w:color w:val="000000"/>
                <w:sz w:val="16"/>
                <w:szCs w:val="16"/>
                <w:lang w:eastAsia="es-MX"/>
              </w:rPr>
            </w:pPr>
          </w:p>
        </w:tc>
        <w:tc>
          <w:tcPr>
            <w:tcW w:w="340" w:type="dxa"/>
            <w:shd w:val="clear" w:color="auto" w:fill="auto"/>
            <w:vAlign w:val="center"/>
            <w:hideMark/>
          </w:tcPr>
          <w:p w14:paraId="34120C56"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3370115D" w14:textId="20824F3C"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2,381,845</w:t>
            </w:r>
          </w:p>
        </w:tc>
        <w:tc>
          <w:tcPr>
            <w:tcW w:w="1500" w:type="dxa"/>
            <w:shd w:val="clear" w:color="auto" w:fill="auto"/>
            <w:noWrap/>
            <w:vAlign w:val="center"/>
            <w:hideMark/>
          </w:tcPr>
          <w:p w14:paraId="6D56F99E" w14:textId="77777777" w:rsidR="000565E3" w:rsidRPr="00CD7869" w:rsidRDefault="000565E3" w:rsidP="00600DAE">
            <w:pPr>
              <w:jc w:val="right"/>
              <w:rPr>
                <w:rFonts w:ascii="Verdana" w:hAnsi="Verdana" w:cs="Calibri"/>
                <w:color w:val="000000"/>
                <w:sz w:val="16"/>
                <w:szCs w:val="16"/>
                <w:lang w:eastAsia="es-MX"/>
              </w:rPr>
            </w:pPr>
          </w:p>
        </w:tc>
      </w:tr>
      <w:tr w:rsidR="000565E3" w:rsidRPr="00CD7869" w14:paraId="1560CD68" w14:textId="77777777" w:rsidTr="004B05B2">
        <w:trPr>
          <w:trHeight w:val="225"/>
        </w:trPr>
        <w:tc>
          <w:tcPr>
            <w:tcW w:w="2180" w:type="dxa"/>
            <w:shd w:val="clear" w:color="auto" w:fill="auto"/>
            <w:vAlign w:val="center"/>
            <w:hideMark/>
          </w:tcPr>
          <w:p w14:paraId="3F90DC47"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Ingresos sin IVA</w:t>
            </w:r>
          </w:p>
        </w:tc>
        <w:tc>
          <w:tcPr>
            <w:tcW w:w="340" w:type="dxa"/>
            <w:shd w:val="clear" w:color="auto" w:fill="auto"/>
            <w:vAlign w:val="center"/>
            <w:hideMark/>
          </w:tcPr>
          <w:p w14:paraId="335F5494"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6B3C81DD" w14:textId="45B0DDA6" w:rsidR="000565E3" w:rsidRPr="00CD7869" w:rsidRDefault="000565E3" w:rsidP="00600DAE">
            <w:pPr>
              <w:jc w:val="right"/>
              <w:rPr>
                <w:rFonts w:ascii="Verdana" w:hAnsi="Verdana" w:cs="Calibri"/>
                <w:color w:val="000000"/>
                <w:sz w:val="16"/>
                <w:szCs w:val="16"/>
                <w:lang w:eastAsia="es-MX"/>
              </w:rPr>
            </w:pPr>
            <w:r w:rsidRPr="00CD7869">
              <w:rPr>
                <w:rFonts w:ascii="Verdana" w:hAnsi="Verdana" w:cs="Calibri"/>
                <w:color w:val="000000"/>
                <w:sz w:val="16"/>
                <w:szCs w:val="16"/>
                <w:lang w:eastAsia="es-MX"/>
              </w:rPr>
              <w:t>136,07</w:t>
            </w:r>
            <w:r w:rsidR="00AA4870" w:rsidRPr="00CD7869">
              <w:rPr>
                <w:rFonts w:ascii="Verdana" w:hAnsi="Verdana" w:cs="Calibri"/>
                <w:color w:val="000000"/>
                <w:sz w:val="16"/>
                <w:szCs w:val="16"/>
                <w:lang w:eastAsia="es-MX"/>
              </w:rPr>
              <w:t>8</w:t>
            </w:r>
          </w:p>
        </w:tc>
        <w:tc>
          <w:tcPr>
            <w:tcW w:w="1620" w:type="dxa"/>
            <w:shd w:val="clear" w:color="auto" w:fill="auto"/>
            <w:noWrap/>
            <w:vAlign w:val="center"/>
            <w:hideMark/>
          </w:tcPr>
          <w:p w14:paraId="0B4EDBCC" w14:textId="77777777" w:rsidR="000565E3" w:rsidRPr="00CD7869" w:rsidRDefault="000565E3" w:rsidP="00600DAE">
            <w:pPr>
              <w:jc w:val="right"/>
              <w:rPr>
                <w:rFonts w:ascii="Verdana" w:hAnsi="Verdana" w:cs="Calibri"/>
                <w:color w:val="000000"/>
                <w:sz w:val="16"/>
                <w:szCs w:val="16"/>
                <w:lang w:eastAsia="es-MX"/>
              </w:rPr>
            </w:pPr>
          </w:p>
        </w:tc>
        <w:tc>
          <w:tcPr>
            <w:tcW w:w="340" w:type="dxa"/>
            <w:shd w:val="clear" w:color="auto" w:fill="auto"/>
            <w:vAlign w:val="center"/>
            <w:hideMark/>
          </w:tcPr>
          <w:p w14:paraId="6B52D2C9"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636D5344" w14:textId="60DC4B68"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155,86</w:t>
            </w:r>
            <w:r w:rsidR="00600DAE" w:rsidRPr="00CD7869">
              <w:rPr>
                <w:rFonts w:ascii="Verdana" w:hAnsi="Verdana"/>
                <w:sz w:val="16"/>
                <w:szCs w:val="16"/>
              </w:rPr>
              <w:t>4</w:t>
            </w:r>
          </w:p>
        </w:tc>
        <w:tc>
          <w:tcPr>
            <w:tcW w:w="1500" w:type="dxa"/>
            <w:shd w:val="clear" w:color="auto" w:fill="auto"/>
            <w:noWrap/>
            <w:vAlign w:val="center"/>
            <w:hideMark/>
          </w:tcPr>
          <w:p w14:paraId="7420476B" w14:textId="77777777" w:rsidR="000565E3" w:rsidRPr="00CD7869" w:rsidRDefault="000565E3" w:rsidP="00600DAE">
            <w:pPr>
              <w:jc w:val="right"/>
              <w:rPr>
                <w:rFonts w:ascii="Verdana" w:hAnsi="Verdana" w:cs="Calibri"/>
                <w:color w:val="000000"/>
                <w:sz w:val="16"/>
                <w:szCs w:val="16"/>
                <w:lang w:eastAsia="es-MX"/>
              </w:rPr>
            </w:pPr>
          </w:p>
        </w:tc>
      </w:tr>
      <w:tr w:rsidR="000565E3" w:rsidRPr="00CD7869" w14:paraId="3BB1DF3D" w14:textId="77777777" w:rsidTr="004B05B2">
        <w:trPr>
          <w:trHeight w:val="225"/>
        </w:trPr>
        <w:tc>
          <w:tcPr>
            <w:tcW w:w="2180" w:type="dxa"/>
            <w:shd w:val="clear" w:color="auto" w:fill="auto"/>
            <w:vAlign w:val="center"/>
            <w:hideMark/>
          </w:tcPr>
          <w:p w14:paraId="3DB4DA3C"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Ingresos Totales</w:t>
            </w:r>
          </w:p>
        </w:tc>
        <w:tc>
          <w:tcPr>
            <w:tcW w:w="340" w:type="dxa"/>
            <w:shd w:val="clear" w:color="auto" w:fill="auto"/>
            <w:vAlign w:val="center"/>
            <w:hideMark/>
          </w:tcPr>
          <w:p w14:paraId="5E250643"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4D6E29B5" w14:textId="77777777" w:rsidR="000565E3" w:rsidRPr="00CD7869" w:rsidRDefault="000565E3" w:rsidP="00600DAE">
            <w:pPr>
              <w:rPr>
                <w:sz w:val="16"/>
                <w:szCs w:val="16"/>
                <w:lang w:eastAsia="es-MX"/>
              </w:rPr>
            </w:pPr>
          </w:p>
        </w:tc>
        <w:tc>
          <w:tcPr>
            <w:tcW w:w="1620" w:type="dxa"/>
            <w:shd w:val="clear" w:color="auto" w:fill="auto"/>
            <w:noWrap/>
            <w:vAlign w:val="center"/>
            <w:hideMark/>
          </w:tcPr>
          <w:p w14:paraId="1642D7C7" w14:textId="4231C9AA" w:rsidR="000565E3" w:rsidRPr="00CD7869" w:rsidRDefault="000565E3" w:rsidP="00600DAE">
            <w:pPr>
              <w:jc w:val="right"/>
              <w:rPr>
                <w:rFonts w:ascii="Verdana" w:hAnsi="Verdana"/>
                <w:sz w:val="16"/>
                <w:szCs w:val="16"/>
              </w:rPr>
            </w:pPr>
            <w:r w:rsidRPr="00CD7869">
              <w:rPr>
                <w:rFonts w:ascii="Verdana" w:hAnsi="Verdana"/>
                <w:sz w:val="16"/>
                <w:szCs w:val="16"/>
              </w:rPr>
              <w:t xml:space="preserve">           43,706,205 </w:t>
            </w:r>
          </w:p>
          <w:p w14:paraId="1D5CAAA9" w14:textId="77777777" w:rsidR="000565E3" w:rsidRPr="00CD7869" w:rsidRDefault="000565E3" w:rsidP="00600DAE">
            <w:pPr>
              <w:jc w:val="right"/>
              <w:rPr>
                <w:rFonts w:ascii="Verdana" w:hAnsi="Verdana"/>
                <w:sz w:val="16"/>
                <w:szCs w:val="16"/>
              </w:rPr>
            </w:pPr>
          </w:p>
        </w:tc>
        <w:tc>
          <w:tcPr>
            <w:tcW w:w="340" w:type="dxa"/>
            <w:shd w:val="clear" w:color="auto" w:fill="auto"/>
            <w:vAlign w:val="center"/>
            <w:hideMark/>
          </w:tcPr>
          <w:p w14:paraId="070BE62C" w14:textId="77777777" w:rsidR="000565E3" w:rsidRPr="00CD7869" w:rsidRDefault="000565E3" w:rsidP="00600DAE">
            <w:pPr>
              <w:jc w:val="right"/>
              <w:rPr>
                <w:rFonts w:ascii="Verdana" w:hAnsi="Verdana" w:cs="Calibri"/>
                <w:color w:val="000000"/>
                <w:sz w:val="16"/>
                <w:szCs w:val="16"/>
                <w:lang w:eastAsia="es-MX"/>
              </w:rPr>
            </w:pPr>
          </w:p>
        </w:tc>
        <w:tc>
          <w:tcPr>
            <w:tcW w:w="1500" w:type="dxa"/>
            <w:shd w:val="clear" w:color="auto" w:fill="auto"/>
            <w:vAlign w:val="center"/>
            <w:hideMark/>
          </w:tcPr>
          <w:p w14:paraId="6E89D21D" w14:textId="77777777" w:rsidR="000565E3" w:rsidRPr="00CD7869" w:rsidRDefault="000565E3" w:rsidP="00600DAE">
            <w:pPr>
              <w:rPr>
                <w:sz w:val="16"/>
                <w:szCs w:val="16"/>
                <w:lang w:eastAsia="es-MX"/>
              </w:rPr>
            </w:pPr>
          </w:p>
        </w:tc>
        <w:tc>
          <w:tcPr>
            <w:tcW w:w="1500" w:type="dxa"/>
            <w:shd w:val="clear" w:color="auto" w:fill="auto"/>
            <w:noWrap/>
            <w:vAlign w:val="center"/>
            <w:hideMark/>
          </w:tcPr>
          <w:p w14:paraId="384EA237" w14:textId="4E22BC65"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42,845,637</w:t>
            </w:r>
          </w:p>
        </w:tc>
      </w:tr>
      <w:tr w:rsidR="000565E3" w:rsidRPr="00CD7869" w14:paraId="064CBBD7" w14:textId="77777777" w:rsidTr="004B05B2">
        <w:trPr>
          <w:trHeight w:val="225"/>
        </w:trPr>
        <w:tc>
          <w:tcPr>
            <w:tcW w:w="2180" w:type="dxa"/>
            <w:shd w:val="clear" w:color="auto" w:fill="auto"/>
            <w:vAlign w:val="center"/>
            <w:hideMark/>
          </w:tcPr>
          <w:p w14:paraId="31CDF709"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Ingresos con IVA</w:t>
            </w:r>
          </w:p>
        </w:tc>
        <w:tc>
          <w:tcPr>
            <w:tcW w:w="340" w:type="dxa"/>
            <w:shd w:val="clear" w:color="auto" w:fill="auto"/>
            <w:vAlign w:val="center"/>
            <w:hideMark/>
          </w:tcPr>
          <w:p w14:paraId="458ADFDF"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7BBB526A" w14:textId="7D358A56" w:rsidR="000565E3" w:rsidRPr="00CD7869" w:rsidRDefault="000565E3" w:rsidP="0041732D">
            <w:pPr>
              <w:jc w:val="right"/>
              <w:rPr>
                <w:rFonts w:ascii="Verdana" w:hAnsi="Verdana"/>
                <w:sz w:val="16"/>
                <w:szCs w:val="16"/>
              </w:rPr>
            </w:pPr>
            <w:r w:rsidRPr="00CD7869">
              <w:rPr>
                <w:rFonts w:ascii="Verdana" w:hAnsi="Verdana"/>
                <w:sz w:val="16"/>
                <w:szCs w:val="16"/>
              </w:rPr>
              <w:t>18,782,254</w:t>
            </w:r>
          </w:p>
        </w:tc>
        <w:tc>
          <w:tcPr>
            <w:tcW w:w="1620" w:type="dxa"/>
            <w:shd w:val="clear" w:color="auto" w:fill="auto"/>
            <w:noWrap/>
            <w:vAlign w:val="center"/>
            <w:hideMark/>
          </w:tcPr>
          <w:p w14:paraId="5C5595A1" w14:textId="77777777" w:rsidR="000565E3" w:rsidRPr="00CD7869" w:rsidRDefault="000565E3" w:rsidP="00600DAE">
            <w:pPr>
              <w:jc w:val="right"/>
              <w:rPr>
                <w:rFonts w:ascii="Verdana" w:hAnsi="Verdana" w:cs="Calibri"/>
                <w:color w:val="000000"/>
                <w:sz w:val="16"/>
                <w:szCs w:val="16"/>
                <w:lang w:eastAsia="es-MX"/>
              </w:rPr>
            </w:pPr>
          </w:p>
        </w:tc>
        <w:tc>
          <w:tcPr>
            <w:tcW w:w="340" w:type="dxa"/>
            <w:shd w:val="clear" w:color="auto" w:fill="auto"/>
            <w:vAlign w:val="center"/>
            <w:hideMark/>
          </w:tcPr>
          <w:p w14:paraId="5A5A3BB2" w14:textId="77777777" w:rsidR="000565E3" w:rsidRPr="00CD7869" w:rsidRDefault="000565E3" w:rsidP="00600DAE">
            <w:pPr>
              <w:rPr>
                <w:sz w:val="16"/>
                <w:szCs w:val="16"/>
                <w:lang w:eastAsia="es-MX"/>
              </w:rPr>
            </w:pPr>
          </w:p>
        </w:tc>
        <w:tc>
          <w:tcPr>
            <w:tcW w:w="1500" w:type="dxa"/>
            <w:shd w:val="clear" w:color="auto" w:fill="auto"/>
            <w:vAlign w:val="center"/>
            <w:hideMark/>
          </w:tcPr>
          <w:p w14:paraId="52B0FF51" w14:textId="4111E509" w:rsidR="000565E3" w:rsidRPr="00CD7869" w:rsidRDefault="000565E3" w:rsidP="00600DAE">
            <w:pPr>
              <w:jc w:val="right"/>
              <w:rPr>
                <w:rFonts w:ascii="Verdana" w:hAnsi="Verdana"/>
                <w:sz w:val="16"/>
                <w:szCs w:val="16"/>
              </w:rPr>
            </w:pPr>
            <w:r w:rsidRPr="00CD7869">
              <w:rPr>
                <w:rFonts w:ascii="Verdana" w:hAnsi="Verdana"/>
                <w:sz w:val="16"/>
                <w:szCs w:val="16"/>
              </w:rPr>
              <w:t>14,363,972</w:t>
            </w:r>
          </w:p>
        </w:tc>
        <w:tc>
          <w:tcPr>
            <w:tcW w:w="1500" w:type="dxa"/>
            <w:shd w:val="clear" w:color="auto" w:fill="auto"/>
            <w:noWrap/>
            <w:vAlign w:val="center"/>
            <w:hideMark/>
          </w:tcPr>
          <w:p w14:paraId="6B3FB697" w14:textId="77777777" w:rsidR="000565E3" w:rsidRPr="00CD7869" w:rsidRDefault="000565E3" w:rsidP="00600DAE">
            <w:pPr>
              <w:jc w:val="right"/>
              <w:rPr>
                <w:rFonts w:ascii="Verdana" w:hAnsi="Verdana" w:cs="Calibri"/>
                <w:color w:val="000000"/>
                <w:sz w:val="16"/>
                <w:szCs w:val="16"/>
                <w:lang w:eastAsia="es-MX"/>
              </w:rPr>
            </w:pPr>
          </w:p>
        </w:tc>
      </w:tr>
      <w:tr w:rsidR="000565E3" w:rsidRPr="00CD7869" w14:paraId="4B1FFB8D" w14:textId="77777777" w:rsidTr="004B05B2">
        <w:trPr>
          <w:trHeight w:val="225"/>
        </w:trPr>
        <w:tc>
          <w:tcPr>
            <w:tcW w:w="2180" w:type="dxa"/>
            <w:shd w:val="clear" w:color="auto" w:fill="auto"/>
            <w:vAlign w:val="center"/>
            <w:hideMark/>
          </w:tcPr>
          <w:p w14:paraId="48CED9AF"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Ingresos sin IVA</w:t>
            </w:r>
          </w:p>
        </w:tc>
        <w:tc>
          <w:tcPr>
            <w:tcW w:w="340" w:type="dxa"/>
            <w:shd w:val="clear" w:color="auto" w:fill="auto"/>
            <w:vAlign w:val="center"/>
            <w:hideMark/>
          </w:tcPr>
          <w:p w14:paraId="4281D95A"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0A7C362E" w14:textId="225CA3AD" w:rsidR="000565E3" w:rsidRPr="00CD7869" w:rsidRDefault="000565E3" w:rsidP="0041732D">
            <w:pPr>
              <w:jc w:val="right"/>
              <w:rPr>
                <w:rFonts w:ascii="Verdana" w:hAnsi="Verdana"/>
                <w:sz w:val="16"/>
                <w:szCs w:val="16"/>
              </w:rPr>
            </w:pPr>
            <w:r w:rsidRPr="00CD7869">
              <w:rPr>
                <w:rFonts w:ascii="Verdana" w:hAnsi="Verdana"/>
                <w:sz w:val="16"/>
                <w:szCs w:val="16"/>
              </w:rPr>
              <w:t>24,923,951</w:t>
            </w:r>
          </w:p>
        </w:tc>
        <w:tc>
          <w:tcPr>
            <w:tcW w:w="1620" w:type="dxa"/>
            <w:shd w:val="clear" w:color="auto" w:fill="auto"/>
            <w:noWrap/>
            <w:vAlign w:val="center"/>
            <w:hideMark/>
          </w:tcPr>
          <w:p w14:paraId="5A372613" w14:textId="77777777" w:rsidR="000565E3" w:rsidRPr="00CD7869" w:rsidRDefault="000565E3" w:rsidP="00600DAE">
            <w:pPr>
              <w:jc w:val="right"/>
              <w:rPr>
                <w:rFonts w:ascii="Verdana" w:hAnsi="Verdana" w:cs="Calibri"/>
                <w:color w:val="000000"/>
                <w:sz w:val="16"/>
                <w:szCs w:val="16"/>
                <w:lang w:eastAsia="es-MX"/>
              </w:rPr>
            </w:pPr>
          </w:p>
        </w:tc>
        <w:tc>
          <w:tcPr>
            <w:tcW w:w="340" w:type="dxa"/>
            <w:shd w:val="clear" w:color="auto" w:fill="auto"/>
            <w:vAlign w:val="center"/>
            <w:hideMark/>
          </w:tcPr>
          <w:p w14:paraId="10BC9CEB" w14:textId="77777777" w:rsidR="000565E3" w:rsidRPr="00CD7869" w:rsidRDefault="000565E3" w:rsidP="00600DAE">
            <w:pPr>
              <w:rPr>
                <w:sz w:val="16"/>
                <w:szCs w:val="16"/>
                <w:lang w:eastAsia="es-MX"/>
              </w:rPr>
            </w:pPr>
          </w:p>
        </w:tc>
        <w:tc>
          <w:tcPr>
            <w:tcW w:w="1500" w:type="dxa"/>
            <w:shd w:val="clear" w:color="auto" w:fill="auto"/>
            <w:vAlign w:val="center"/>
            <w:hideMark/>
          </w:tcPr>
          <w:p w14:paraId="2EDC9A12" w14:textId="6E64DA2A"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28,481,66</w:t>
            </w:r>
            <w:r w:rsidR="00060961" w:rsidRPr="00CD7869">
              <w:rPr>
                <w:rFonts w:ascii="Verdana" w:hAnsi="Verdana"/>
                <w:sz w:val="16"/>
                <w:szCs w:val="16"/>
              </w:rPr>
              <w:t>5</w:t>
            </w:r>
          </w:p>
        </w:tc>
        <w:tc>
          <w:tcPr>
            <w:tcW w:w="1500" w:type="dxa"/>
            <w:shd w:val="clear" w:color="auto" w:fill="auto"/>
            <w:noWrap/>
            <w:vAlign w:val="center"/>
            <w:hideMark/>
          </w:tcPr>
          <w:p w14:paraId="600F6EF1" w14:textId="77777777" w:rsidR="000565E3" w:rsidRPr="00CD7869" w:rsidRDefault="000565E3" w:rsidP="00600DAE">
            <w:pPr>
              <w:jc w:val="right"/>
              <w:rPr>
                <w:rFonts w:ascii="Verdana" w:hAnsi="Verdana" w:cs="Calibri"/>
                <w:color w:val="000000"/>
                <w:sz w:val="16"/>
                <w:szCs w:val="16"/>
                <w:lang w:eastAsia="es-MX"/>
              </w:rPr>
            </w:pPr>
          </w:p>
        </w:tc>
      </w:tr>
      <w:tr w:rsidR="000565E3" w:rsidRPr="00CD7869" w14:paraId="2C0B81FF" w14:textId="77777777" w:rsidTr="004B05B2">
        <w:trPr>
          <w:trHeight w:val="225"/>
        </w:trPr>
        <w:tc>
          <w:tcPr>
            <w:tcW w:w="2180" w:type="dxa"/>
            <w:shd w:val="clear" w:color="auto" w:fill="auto"/>
            <w:vAlign w:val="center"/>
            <w:hideMark/>
          </w:tcPr>
          <w:p w14:paraId="25022E8F"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Enteros a TESOFE</w:t>
            </w:r>
          </w:p>
        </w:tc>
        <w:tc>
          <w:tcPr>
            <w:tcW w:w="340" w:type="dxa"/>
            <w:shd w:val="clear" w:color="auto" w:fill="auto"/>
            <w:vAlign w:val="center"/>
            <w:hideMark/>
          </w:tcPr>
          <w:p w14:paraId="5FC0F1B9"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080634E1" w14:textId="77777777" w:rsidR="000565E3" w:rsidRPr="00CD7869" w:rsidRDefault="000565E3" w:rsidP="0041732D">
            <w:pPr>
              <w:jc w:val="right"/>
              <w:rPr>
                <w:sz w:val="16"/>
                <w:szCs w:val="16"/>
                <w:lang w:eastAsia="es-MX"/>
              </w:rPr>
            </w:pPr>
          </w:p>
        </w:tc>
        <w:tc>
          <w:tcPr>
            <w:tcW w:w="1620" w:type="dxa"/>
            <w:shd w:val="clear" w:color="auto" w:fill="auto"/>
            <w:noWrap/>
            <w:vAlign w:val="center"/>
            <w:hideMark/>
          </w:tcPr>
          <w:p w14:paraId="71275A13" w14:textId="6288623E" w:rsidR="000565E3" w:rsidRPr="00CD7869" w:rsidRDefault="000565E3" w:rsidP="00600DAE">
            <w:pPr>
              <w:jc w:val="right"/>
              <w:rPr>
                <w:rFonts w:ascii="Verdana" w:hAnsi="Verdana"/>
                <w:sz w:val="16"/>
                <w:szCs w:val="16"/>
              </w:rPr>
            </w:pPr>
            <w:r w:rsidRPr="00CD7869">
              <w:rPr>
                <w:rFonts w:ascii="Verdana" w:hAnsi="Verdana"/>
                <w:sz w:val="16"/>
                <w:szCs w:val="16"/>
              </w:rPr>
              <w:t xml:space="preserve">42,564,928 </w:t>
            </w:r>
          </w:p>
        </w:tc>
        <w:tc>
          <w:tcPr>
            <w:tcW w:w="340" w:type="dxa"/>
            <w:shd w:val="clear" w:color="auto" w:fill="auto"/>
            <w:vAlign w:val="center"/>
            <w:hideMark/>
          </w:tcPr>
          <w:p w14:paraId="0DB78FE7" w14:textId="77777777" w:rsidR="000565E3" w:rsidRPr="00CD7869" w:rsidRDefault="000565E3" w:rsidP="00600DAE">
            <w:pPr>
              <w:jc w:val="right"/>
              <w:rPr>
                <w:rFonts w:ascii="Verdana" w:hAnsi="Verdana" w:cs="Calibri"/>
                <w:color w:val="000000"/>
                <w:sz w:val="16"/>
                <w:szCs w:val="16"/>
                <w:lang w:eastAsia="es-MX"/>
              </w:rPr>
            </w:pPr>
          </w:p>
        </w:tc>
        <w:tc>
          <w:tcPr>
            <w:tcW w:w="1500" w:type="dxa"/>
            <w:shd w:val="clear" w:color="auto" w:fill="auto"/>
            <w:vAlign w:val="center"/>
            <w:hideMark/>
          </w:tcPr>
          <w:p w14:paraId="56185447" w14:textId="77777777" w:rsidR="000565E3" w:rsidRPr="00CD7869" w:rsidRDefault="000565E3" w:rsidP="00600DAE">
            <w:pPr>
              <w:rPr>
                <w:sz w:val="16"/>
                <w:szCs w:val="16"/>
                <w:lang w:eastAsia="es-MX"/>
              </w:rPr>
            </w:pPr>
          </w:p>
        </w:tc>
        <w:tc>
          <w:tcPr>
            <w:tcW w:w="1500" w:type="dxa"/>
            <w:shd w:val="clear" w:color="auto" w:fill="auto"/>
            <w:noWrap/>
            <w:vAlign w:val="center"/>
            <w:hideMark/>
          </w:tcPr>
          <w:p w14:paraId="7E660CF1" w14:textId="43A0B212"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43,833,217</w:t>
            </w:r>
          </w:p>
        </w:tc>
      </w:tr>
      <w:tr w:rsidR="000565E3" w:rsidRPr="00CD7869" w14:paraId="4610997D" w14:textId="77777777" w:rsidTr="004B05B2">
        <w:trPr>
          <w:trHeight w:val="225"/>
        </w:trPr>
        <w:tc>
          <w:tcPr>
            <w:tcW w:w="2180" w:type="dxa"/>
            <w:shd w:val="clear" w:color="auto" w:fill="auto"/>
            <w:vAlign w:val="center"/>
            <w:hideMark/>
          </w:tcPr>
          <w:p w14:paraId="5086E4A2"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Ingresos con IVA</w:t>
            </w:r>
          </w:p>
        </w:tc>
        <w:tc>
          <w:tcPr>
            <w:tcW w:w="340" w:type="dxa"/>
            <w:shd w:val="clear" w:color="auto" w:fill="auto"/>
            <w:vAlign w:val="center"/>
            <w:hideMark/>
          </w:tcPr>
          <w:p w14:paraId="61FE0240"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68A94490" w14:textId="0D2613A3" w:rsidR="000565E3" w:rsidRPr="00CD7869" w:rsidRDefault="000565E3" w:rsidP="0041732D">
            <w:pPr>
              <w:jc w:val="right"/>
              <w:rPr>
                <w:rFonts w:ascii="Verdana" w:hAnsi="Verdana"/>
                <w:sz w:val="16"/>
                <w:szCs w:val="16"/>
              </w:rPr>
            </w:pPr>
            <w:r w:rsidRPr="00CD7869">
              <w:rPr>
                <w:rFonts w:ascii="Verdana" w:hAnsi="Verdana"/>
                <w:sz w:val="16"/>
                <w:szCs w:val="16"/>
              </w:rPr>
              <w:t>17,505,067</w:t>
            </w:r>
          </w:p>
        </w:tc>
        <w:tc>
          <w:tcPr>
            <w:tcW w:w="1620" w:type="dxa"/>
            <w:shd w:val="clear" w:color="auto" w:fill="auto"/>
            <w:noWrap/>
            <w:vAlign w:val="center"/>
            <w:hideMark/>
          </w:tcPr>
          <w:p w14:paraId="40B8370F" w14:textId="77777777" w:rsidR="000565E3" w:rsidRPr="00CD7869" w:rsidRDefault="000565E3" w:rsidP="00600DAE">
            <w:pPr>
              <w:jc w:val="right"/>
              <w:rPr>
                <w:rFonts w:ascii="Verdana" w:hAnsi="Verdana" w:cs="Calibri"/>
                <w:color w:val="000000"/>
                <w:sz w:val="16"/>
                <w:szCs w:val="16"/>
                <w:lang w:eastAsia="es-MX"/>
              </w:rPr>
            </w:pPr>
          </w:p>
        </w:tc>
        <w:tc>
          <w:tcPr>
            <w:tcW w:w="340" w:type="dxa"/>
            <w:shd w:val="clear" w:color="auto" w:fill="auto"/>
            <w:vAlign w:val="center"/>
            <w:hideMark/>
          </w:tcPr>
          <w:p w14:paraId="7624FFC1" w14:textId="77777777" w:rsidR="000565E3" w:rsidRPr="00CD7869" w:rsidRDefault="000565E3" w:rsidP="00600DAE">
            <w:pPr>
              <w:rPr>
                <w:sz w:val="16"/>
                <w:szCs w:val="16"/>
                <w:lang w:eastAsia="es-MX"/>
              </w:rPr>
            </w:pPr>
          </w:p>
        </w:tc>
        <w:tc>
          <w:tcPr>
            <w:tcW w:w="1500" w:type="dxa"/>
            <w:shd w:val="clear" w:color="auto" w:fill="auto"/>
            <w:vAlign w:val="center"/>
            <w:hideMark/>
          </w:tcPr>
          <w:p w14:paraId="04748FFE" w14:textId="4B122F42"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15,331,76</w:t>
            </w:r>
            <w:r w:rsidR="00060961" w:rsidRPr="00CD7869">
              <w:rPr>
                <w:rFonts w:ascii="Verdana" w:hAnsi="Verdana"/>
                <w:sz w:val="16"/>
                <w:szCs w:val="16"/>
              </w:rPr>
              <w:t>7</w:t>
            </w:r>
          </w:p>
        </w:tc>
        <w:tc>
          <w:tcPr>
            <w:tcW w:w="1500" w:type="dxa"/>
            <w:shd w:val="clear" w:color="auto" w:fill="auto"/>
            <w:noWrap/>
            <w:vAlign w:val="center"/>
            <w:hideMark/>
          </w:tcPr>
          <w:p w14:paraId="06C4C6F0" w14:textId="77777777" w:rsidR="000565E3" w:rsidRPr="00CD7869" w:rsidRDefault="000565E3" w:rsidP="00600DAE">
            <w:pPr>
              <w:jc w:val="right"/>
              <w:rPr>
                <w:rFonts w:ascii="Verdana" w:hAnsi="Verdana" w:cs="Calibri"/>
                <w:color w:val="000000"/>
                <w:sz w:val="16"/>
                <w:szCs w:val="16"/>
                <w:lang w:eastAsia="es-MX"/>
              </w:rPr>
            </w:pPr>
          </w:p>
        </w:tc>
      </w:tr>
      <w:tr w:rsidR="000565E3" w:rsidRPr="00CD7869" w14:paraId="3462171E" w14:textId="77777777" w:rsidTr="004B05B2">
        <w:trPr>
          <w:trHeight w:val="240"/>
        </w:trPr>
        <w:tc>
          <w:tcPr>
            <w:tcW w:w="2180" w:type="dxa"/>
            <w:shd w:val="clear" w:color="auto" w:fill="auto"/>
            <w:vAlign w:val="center"/>
            <w:hideMark/>
          </w:tcPr>
          <w:p w14:paraId="05DD2203"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Ingresos sin IVA</w:t>
            </w:r>
          </w:p>
        </w:tc>
        <w:tc>
          <w:tcPr>
            <w:tcW w:w="340" w:type="dxa"/>
            <w:shd w:val="clear" w:color="auto" w:fill="auto"/>
            <w:vAlign w:val="center"/>
            <w:hideMark/>
          </w:tcPr>
          <w:p w14:paraId="0F6E7927"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xml:space="preserve">         </w:t>
            </w:r>
          </w:p>
        </w:tc>
        <w:tc>
          <w:tcPr>
            <w:tcW w:w="1500" w:type="dxa"/>
            <w:shd w:val="clear" w:color="auto" w:fill="auto"/>
            <w:vAlign w:val="center"/>
            <w:hideMark/>
          </w:tcPr>
          <w:p w14:paraId="1C2A7927" w14:textId="71E83AAB" w:rsidR="000565E3" w:rsidRPr="00CD7869" w:rsidRDefault="000565E3" w:rsidP="0041732D">
            <w:pPr>
              <w:jc w:val="right"/>
              <w:rPr>
                <w:rFonts w:ascii="Verdana" w:hAnsi="Verdana"/>
                <w:sz w:val="16"/>
                <w:szCs w:val="16"/>
              </w:rPr>
            </w:pPr>
            <w:r w:rsidRPr="00CD7869">
              <w:rPr>
                <w:rFonts w:ascii="Verdana" w:hAnsi="Verdana"/>
                <w:sz w:val="16"/>
                <w:szCs w:val="16"/>
              </w:rPr>
              <w:t>25,059,86</w:t>
            </w:r>
            <w:r w:rsidR="0041732D" w:rsidRPr="00CD7869">
              <w:rPr>
                <w:rFonts w:ascii="Verdana" w:hAnsi="Verdana"/>
                <w:sz w:val="16"/>
                <w:szCs w:val="16"/>
              </w:rPr>
              <w:t>1</w:t>
            </w:r>
            <w:r w:rsidRPr="00CD7869">
              <w:rPr>
                <w:rFonts w:ascii="Verdana" w:hAnsi="Verdana"/>
                <w:sz w:val="16"/>
                <w:szCs w:val="16"/>
              </w:rPr>
              <w:t xml:space="preserve"> </w:t>
            </w:r>
          </w:p>
        </w:tc>
        <w:tc>
          <w:tcPr>
            <w:tcW w:w="1620" w:type="dxa"/>
            <w:shd w:val="clear" w:color="auto" w:fill="auto"/>
            <w:noWrap/>
            <w:vAlign w:val="center"/>
            <w:hideMark/>
          </w:tcPr>
          <w:p w14:paraId="2476988C" w14:textId="77777777" w:rsidR="000565E3" w:rsidRPr="00CD7869" w:rsidRDefault="000565E3" w:rsidP="00600DAE">
            <w:pPr>
              <w:rPr>
                <w:rFonts w:ascii="Verdana" w:hAnsi="Verdana" w:cs="Calibri"/>
                <w:color w:val="000000"/>
                <w:sz w:val="16"/>
                <w:szCs w:val="16"/>
                <w:lang w:eastAsia="es-MX"/>
              </w:rPr>
            </w:pPr>
            <w:r w:rsidRPr="00CD7869">
              <w:rPr>
                <w:rFonts w:ascii="Verdana" w:hAnsi="Verdana" w:cs="Calibri"/>
                <w:color w:val="000000"/>
                <w:sz w:val="16"/>
                <w:szCs w:val="16"/>
                <w:lang w:eastAsia="es-MX"/>
              </w:rPr>
              <w:t> </w:t>
            </w:r>
          </w:p>
        </w:tc>
        <w:tc>
          <w:tcPr>
            <w:tcW w:w="340" w:type="dxa"/>
            <w:shd w:val="clear" w:color="auto" w:fill="auto"/>
            <w:vAlign w:val="center"/>
            <w:hideMark/>
          </w:tcPr>
          <w:p w14:paraId="74C7025B" w14:textId="77777777" w:rsidR="000565E3" w:rsidRPr="00CD7869" w:rsidRDefault="000565E3" w:rsidP="00600DAE">
            <w:pPr>
              <w:rPr>
                <w:rFonts w:ascii="Verdana" w:hAnsi="Verdana" w:cs="Calibri"/>
                <w:color w:val="000000"/>
                <w:sz w:val="16"/>
                <w:szCs w:val="16"/>
                <w:lang w:eastAsia="es-MX"/>
              </w:rPr>
            </w:pPr>
          </w:p>
        </w:tc>
        <w:tc>
          <w:tcPr>
            <w:tcW w:w="1500" w:type="dxa"/>
            <w:shd w:val="clear" w:color="auto" w:fill="auto"/>
            <w:vAlign w:val="center"/>
            <w:hideMark/>
          </w:tcPr>
          <w:p w14:paraId="11B2528D" w14:textId="63AD512A" w:rsidR="000565E3" w:rsidRPr="00CD7869" w:rsidRDefault="000565E3" w:rsidP="00600DAE">
            <w:pPr>
              <w:jc w:val="right"/>
              <w:rPr>
                <w:rFonts w:ascii="Verdana" w:hAnsi="Verdana" w:cs="Calibri"/>
                <w:color w:val="000000"/>
                <w:sz w:val="16"/>
                <w:szCs w:val="16"/>
                <w:lang w:eastAsia="es-MX"/>
              </w:rPr>
            </w:pPr>
            <w:r w:rsidRPr="00CD7869">
              <w:rPr>
                <w:rFonts w:ascii="Verdana" w:hAnsi="Verdana"/>
                <w:sz w:val="16"/>
                <w:szCs w:val="16"/>
              </w:rPr>
              <w:t>28,501,45</w:t>
            </w:r>
            <w:r w:rsidR="00600DAE" w:rsidRPr="00CD7869">
              <w:rPr>
                <w:rFonts w:ascii="Verdana" w:hAnsi="Verdana"/>
                <w:sz w:val="16"/>
                <w:szCs w:val="16"/>
              </w:rPr>
              <w:t>0</w:t>
            </w:r>
          </w:p>
        </w:tc>
        <w:tc>
          <w:tcPr>
            <w:tcW w:w="1500" w:type="dxa"/>
            <w:shd w:val="clear" w:color="auto" w:fill="auto"/>
            <w:noWrap/>
            <w:vAlign w:val="center"/>
            <w:hideMark/>
          </w:tcPr>
          <w:p w14:paraId="01159782" w14:textId="77777777" w:rsidR="000565E3" w:rsidRPr="00CD7869" w:rsidRDefault="000565E3" w:rsidP="00600DAE">
            <w:pPr>
              <w:jc w:val="right"/>
              <w:rPr>
                <w:rFonts w:ascii="Verdana" w:hAnsi="Verdana" w:cs="Calibri"/>
                <w:color w:val="000000"/>
                <w:sz w:val="16"/>
                <w:szCs w:val="16"/>
                <w:lang w:eastAsia="es-MX"/>
              </w:rPr>
            </w:pPr>
          </w:p>
        </w:tc>
      </w:tr>
      <w:tr w:rsidR="000565E3" w:rsidRPr="00CD7869" w14:paraId="195CAFA7" w14:textId="77777777" w:rsidTr="004B05B2">
        <w:trPr>
          <w:trHeight w:val="240"/>
        </w:trPr>
        <w:tc>
          <w:tcPr>
            <w:tcW w:w="2180" w:type="dxa"/>
            <w:shd w:val="clear" w:color="auto" w:fill="auto"/>
            <w:vAlign w:val="center"/>
            <w:hideMark/>
          </w:tcPr>
          <w:p w14:paraId="321D98EA" w14:textId="77777777" w:rsidR="000565E3" w:rsidRPr="00CD7869" w:rsidRDefault="000565E3" w:rsidP="00600DAE">
            <w:pPr>
              <w:rPr>
                <w:rFonts w:ascii="Verdana" w:hAnsi="Verdana" w:cs="Calibri"/>
                <w:b/>
                <w:bCs/>
                <w:color w:val="000000"/>
                <w:sz w:val="16"/>
                <w:szCs w:val="16"/>
                <w:lang w:eastAsia="es-MX"/>
              </w:rPr>
            </w:pPr>
            <w:r w:rsidRPr="00CD7869">
              <w:rPr>
                <w:rFonts w:ascii="Verdana" w:hAnsi="Verdana" w:cs="Calibri"/>
                <w:b/>
                <w:bCs/>
                <w:color w:val="000000"/>
                <w:sz w:val="16"/>
                <w:szCs w:val="16"/>
                <w:lang w:eastAsia="es-MX"/>
              </w:rPr>
              <w:t>Saldo final</w:t>
            </w:r>
          </w:p>
        </w:tc>
        <w:tc>
          <w:tcPr>
            <w:tcW w:w="340" w:type="dxa"/>
            <w:shd w:val="clear" w:color="auto" w:fill="auto"/>
            <w:vAlign w:val="center"/>
            <w:hideMark/>
          </w:tcPr>
          <w:p w14:paraId="34802522" w14:textId="768E2EF0"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331D5C8F" w14:textId="77777777" w:rsidR="000565E3" w:rsidRPr="00CD7869" w:rsidRDefault="000565E3" w:rsidP="00600DAE">
            <w:pPr>
              <w:jc w:val="center"/>
              <w:rPr>
                <w:rFonts w:ascii="Verdana" w:hAnsi="Verdana" w:cs="Calibri"/>
                <w:color w:val="000000"/>
                <w:sz w:val="16"/>
                <w:szCs w:val="16"/>
                <w:lang w:eastAsia="es-MX"/>
              </w:rPr>
            </w:pPr>
          </w:p>
        </w:tc>
        <w:tc>
          <w:tcPr>
            <w:tcW w:w="1620" w:type="dxa"/>
            <w:shd w:val="clear" w:color="auto" w:fill="auto"/>
            <w:vAlign w:val="center"/>
            <w:hideMark/>
          </w:tcPr>
          <w:p w14:paraId="0874BBEC" w14:textId="1C229A82" w:rsidR="000565E3" w:rsidRPr="00CD7869" w:rsidRDefault="00F04F7A" w:rsidP="00600DAE">
            <w:pPr>
              <w:jc w:val="right"/>
              <w:rPr>
                <w:rFonts w:ascii="Verdana" w:hAnsi="Verdana"/>
                <w:b/>
                <w:sz w:val="16"/>
                <w:szCs w:val="16"/>
              </w:rPr>
            </w:pPr>
            <w:r w:rsidRPr="00CD7869">
              <w:rPr>
                <w:rFonts w:ascii="Verdana" w:hAnsi="Verdana"/>
                <w:bCs/>
                <w:sz w:val="16"/>
                <w:szCs w:val="16"/>
              </w:rPr>
              <w:t>$</w:t>
            </w:r>
            <w:r w:rsidRPr="00CD7869">
              <w:rPr>
                <w:rFonts w:ascii="Verdana" w:hAnsi="Verdana"/>
                <w:b/>
                <w:sz w:val="16"/>
                <w:szCs w:val="16"/>
              </w:rPr>
              <w:t xml:space="preserve"> 2,691,406</w:t>
            </w:r>
            <w:r w:rsidR="000565E3" w:rsidRPr="00CD7869">
              <w:rPr>
                <w:rFonts w:ascii="Verdana" w:hAnsi="Verdana"/>
                <w:b/>
                <w:sz w:val="16"/>
                <w:szCs w:val="16"/>
              </w:rPr>
              <w:t xml:space="preserve"> </w:t>
            </w:r>
          </w:p>
        </w:tc>
        <w:tc>
          <w:tcPr>
            <w:tcW w:w="340" w:type="dxa"/>
            <w:shd w:val="clear" w:color="auto" w:fill="auto"/>
            <w:vAlign w:val="center"/>
            <w:hideMark/>
          </w:tcPr>
          <w:p w14:paraId="015A0007" w14:textId="0ACD9072"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74BFB99C" w14:textId="77777777"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7A408C8B" w14:textId="1C1FB56E" w:rsidR="000565E3" w:rsidRPr="00CD7869" w:rsidRDefault="00F04F7A" w:rsidP="00600DAE">
            <w:pPr>
              <w:jc w:val="right"/>
              <w:rPr>
                <w:rFonts w:ascii="Verdana" w:hAnsi="Verdana" w:cs="Calibri"/>
                <w:b/>
                <w:bCs/>
                <w:color w:val="000000"/>
                <w:sz w:val="16"/>
                <w:szCs w:val="16"/>
                <w:lang w:eastAsia="es-MX"/>
              </w:rPr>
            </w:pPr>
            <w:r w:rsidRPr="00CD7869">
              <w:rPr>
                <w:rFonts w:ascii="Verdana" w:hAnsi="Verdana"/>
                <w:bCs/>
                <w:sz w:val="16"/>
                <w:szCs w:val="16"/>
              </w:rPr>
              <w:t>$</w:t>
            </w:r>
            <w:r w:rsidRPr="00CD7869">
              <w:rPr>
                <w:rFonts w:ascii="Verdana" w:hAnsi="Verdana"/>
                <w:b/>
                <w:sz w:val="16"/>
                <w:szCs w:val="16"/>
              </w:rPr>
              <w:t xml:space="preserve"> </w:t>
            </w:r>
            <w:r w:rsidR="000565E3" w:rsidRPr="00CD7869">
              <w:rPr>
                <w:rFonts w:ascii="Verdana" w:hAnsi="Verdana"/>
                <w:b/>
                <w:sz w:val="16"/>
                <w:szCs w:val="16"/>
              </w:rPr>
              <w:t>1,550,12</w:t>
            </w:r>
            <w:r w:rsidR="00060961" w:rsidRPr="00CD7869">
              <w:rPr>
                <w:rFonts w:ascii="Verdana" w:hAnsi="Verdana"/>
                <w:b/>
                <w:sz w:val="16"/>
                <w:szCs w:val="16"/>
              </w:rPr>
              <w:t>9</w:t>
            </w:r>
          </w:p>
        </w:tc>
      </w:tr>
      <w:tr w:rsidR="000565E3" w:rsidRPr="00CD7869" w14:paraId="61FAE482" w14:textId="77777777" w:rsidTr="004B05B2">
        <w:trPr>
          <w:trHeight w:val="240"/>
        </w:trPr>
        <w:tc>
          <w:tcPr>
            <w:tcW w:w="4020" w:type="dxa"/>
            <w:gridSpan w:val="3"/>
            <w:shd w:val="clear" w:color="auto" w:fill="auto"/>
            <w:noWrap/>
            <w:vAlign w:val="center"/>
            <w:hideMark/>
          </w:tcPr>
          <w:p w14:paraId="33669050" w14:textId="77777777" w:rsidR="000565E3" w:rsidRPr="00CD7869" w:rsidRDefault="000565E3" w:rsidP="00600DAE">
            <w:pPr>
              <w:jc w:val="right"/>
              <w:rPr>
                <w:rFonts w:ascii="Verdana" w:hAnsi="Verdana" w:cs="Calibri"/>
                <w:b/>
                <w:bCs/>
                <w:color w:val="000000"/>
                <w:sz w:val="16"/>
                <w:szCs w:val="16"/>
                <w:lang w:eastAsia="es-MX"/>
              </w:rPr>
            </w:pPr>
          </w:p>
          <w:p w14:paraId="13CB5696" w14:textId="68093B19" w:rsidR="00060EDC" w:rsidRPr="00CD7869" w:rsidRDefault="00060EDC" w:rsidP="00600DAE">
            <w:pPr>
              <w:jc w:val="right"/>
              <w:rPr>
                <w:rFonts w:ascii="Verdana" w:hAnsi="Verdana" w:cs="Calibri"/>
                <w:b/>
                <w:bCs/>
                <w:color w:val="000000"/>
                <w:sz w:val="16"/>
                <w:szCs w:val="16"/>
                <w:lang w:eastAsia="es-MX"/>
              </w:rPr>
            </w:pPr>
          </w:p>
        </w:tc>
        <w:tc>
          <w:tcPr>
            <w:tcW w:w="1620" w:type="dxa"/>
            <w:shd w:val="clear" w:color="auto" w:fill="auto"/>
            <w:vAlign w:val="center"/>
            <w:hideMark/>
          </w:tcPr>
          <w:p w14:paraId="7AC585D1" w14:textId="77777777" w:rsidR="000565E3" w:rsidRPr="00CD7869" w:rsidRDefault="000565E3" w:rsidP="00600DAE">
            <w:pPr>
              <w:rPr>
                <w:sz w:val="16"/>
                <w:szCs w:val="16"/>
                <w:lang w:eastAsia="es-MX"/>
              </w:rPr>
            </w:pPr>
          </w:p>
        </w:tc>
        <w:tc>
          <w:tcPr>
            <w:tcW w:w="340" w:type="dxa"/>
            <w:shd w:val="clear" w:color="auto" w:fill="auto"/>
            <w:vAlign w:val="center"/>
            <w:hideMark/>
          </w:tcPr>
          <w:p w14:paraId="06AB8E27"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7E791EF1"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07A50D46" w14:textId="77777777" w:rsidR="000565E3" w:rsidRPr="00CD7869" w:rsidRDefault="000565E3" w:rsidP="00600DAE">
            <w:pPr>
              <w:jc w:val="right"/>
              <w:rPr>
                <w:sz w:val="16"/>
                <w:szCs w:val="16"/>
                <w:lang w:eastAsia="es-MX"/>
              </w:rPr>
            </w:pPr>
          </w:p>
        </w:tc>
      </w:tr>
      <w:tr w:rsidR="000565E3" w:rsidRPr="00CD7869" w14:paraId="665EA4FB" w14:textId="77777777" w:rsidTr="004B05B2">
        <w:trPr>
          <w:trHeight w:val="450"/>
        </w:trPr>
        <w:tc>
          <w:tcPr>
            <w:tcW w:w="4020" w:type="dxa"/>
            <w:gridSpan w:val="3"/>
            <w:shd w:val="clear" w:color="auto" w:fill="auto"/>
            <w:vAlign w:val="center"/>
            <w:hideMark/>
          </w:tcPr>
          <w:p w14:paraId="711D4443" w14:textId="77777777" w:rsidR="000565E3" w:rsidRPr="00CD7869" w:rsidRDefault="000565E3" w:rsidP="00600DAE">
            <w:pPr>
              <w:rPr>
                <w:sz w:val="16"/>
                <w:szCs w:val="16"/>
                <w:lang w:eastAsia="es-MX"/>
              </w:rPr>
            </w:pPr>
            <w:r w:rsidRPr="00CD7869">
              <w:rPr>
                <w:rFonts w:ascii="Verdana" w:hAnsi="Verdana" w:cs="Calibri"/>
                <w:b/>
                <w:bCs/>
                <w:color w:val="000000"/>
                <w:sz w:val="16"/>
                <w:szCs w:val="16"/>
                <w:lang w:eastAsia="es-MX"/>
              </w:rPr>
              <w:t>Teniendo en pasivos al cierre:</w:t>
            </w:r>
          </w:p>
        </w:tc>
        <w:tc>
          <w:tcPr>
            <w:tcW w:w="1620" w:type="dxa"/>
            <w:shd w:val="clear" w:color="auto" w:fill="auto"/>
            <w:vAlign w:val="center"/>
            <w:hideMark/>
          </w:tcPr>
          <w:p w14:paraId="0AD0B3E8" w14:textId="77777777" w:rsidR="000565E3" w:rsidRPr="00CD7869" w:rsidRDefault="000565E3" w:rsidP="00600DAE">
            <w:pPr>
              <w:rPr>
                <w:sz w:val="16"/>
                <w:szCs w:val="16"/>
                <w:lang w:eastAsia="es-MX"/>
              </w:rPr>
            </w:pPr>
          </w:p>
        </w:tc>
        <w:tc>
          <w:tcPr>
            <w:tcW w:w="340" w:type="dxa"/>
            <w:shd w:val="clear" w:color="auto" w:fill="auto"/>
            <w:vAlign w:val="center"/>
            <w:hideMark/>
          </w:tcPr>
          <w:p w14:paraId="03927E9C"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260FEA69"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4BA0796A" w14:textId="77777777" w:rsidR="000565E3" w:rsidRPr="00CD7869" w:rsidRDefault="000565E3" w:rsidP="00600DAE">
            <w:pPr>
              <w:jc w:val="right"/>
              <w:rPr>
                <w:sz w:val="16"/>
                <w:szCs w:val="16"/>
                <w:lang w:eastAsia="es-MX"/>
              </w:rPr>
            </w:pPr>
          </w:p>
        </w:tc>
      </w:tr>
      <w:tr w:rsidR="000565E3" w:rsidRPr="00CD7869" w14:paraId="5607D073" w14:textId="77777777" w:rsidTr="004B05B2">
        <w:trPr>
          <w:trHeight w:val="450"/>
        </w:trPr>
        <w:tc>
          <w:tcPr>
            <w:tcW w:w="4020" w:type="dxa"/>
            <w:gridSpan w:val="3"/>
            <w:shd w:val="clear" w:color="auto" w:fill="auto"/>
            <w:vAlign w:val="center"/>
            <w:hideMark/>
          </w:tcPr>
          <w:p w14:paraId="57EC2A57" w14:textId="77777777" w:rsidR="000565E3" w:rsidRPr="00CD7869" w:rsidRDefault="000565E3" w:rsidP="00600DAE">
            <w:pPr>
              <w:rPr>
                <w:sz w:val="16"/>
                <w:szCs w:val="16"/>
                <w:lang w:eastAsia="es-MX"/>
              </w:rPr>
            </w:pPr>
            <w:r w:rsidRPr="00CD7869">
              <w:rPr>
                <w:rFonts w:ascii="Verdana" w:hAnsi="Verdana" w:cs="Calibri"/>
                <w:color w:val="000000"/>
                <w:sz w:val="16"/>
                <w:szCs w:val="16"/>
                <w:lang w:eastAsia="es-MX"/>
              </w:rPr>
              <w:t>Otros Pasivos Circulantes</w:t>
            </w:r>
          </w:p>
        </w:tc>
        <w:tc>
          <w:tcPr>
            <w:tcW w:w="1620" w:type="dxa"/>
            <w:shd w:val="clear" w:color="auto" w:fill="auto"/>
            <w:vAlign w:val="center"/>
            <w:hideMark/>
          </w:tcPr>
          <w:p w14:paraId="1A2140CC" w14:textId="4EABD1E6" w:rsidR="000565E3" w:rsidRPr="00CD7869" w:rsidRDefault="000565E3" w:rsidP="00600DAE">
            <w:pPr>
              <w:jc w:val="right"/>
              <w:rPr>
                <w:rFonts w:ascii="Verdana" w:hAnsi="Verdana"/>
                <w:bCs/>
                <w:sz w:val="16"/>
                <w:szCs w:val="16"/>
              </w:rPr>
            </w:pPr>
            <w:r w:rsidRPr="00CD7869">
              <w:rPr>
                <w:rFonts w:ascii="Verdana" w:hAnsi="Verdana"/>
                <w:bCs/>
                <w:sz w:val="16"/>
                <w:szCs w:val="16"/>
              </w:rPr>
              <w:t>3,553,30</w:t>
            </w:r>
            <w:r w:rsidR="00FB431C" w:rsidRPr="00CD7869">
              <w:rPr>
                <w:rFonts w:ascii="Verdana" w:hAnsi="Verdana"/>
                <w:bCs/>
                <w:sz w:val="16"/>
                <w:szCs w:val="16"/>
              </w:rPr>
              <w:t>2</w:t>
            </w:r>
          </w:p>
        </w:tc>
        <w:tc>
          <w:tcPr>
            <w:tcW w:w="340" w:type="dxa"/>
            <w:shd w:val="clear" w:color="auto" w:fill="auto"/>
            <w:vAlign w:val="center"/>
            <w:hideMark/>
          </w:tcPr>
          <w:p w14:paraId="08BF88E3" w14:textId="77777777" w:rsidR="000565E3" w:rsidRPr="00CD7869" w:rsidRDefault="000565E3" w:rsidP="00600DAE">
            <w:pPr>
              <w:jc w:val="right"/>
              <w:rPr>
                <w:rFonts w:ascii="Verdana" w:hAnsi="Verdana" w:cs="Calibri"/>
                <w:color w:val="000000"/>
                <w:sz w:val="16"/>
                <w:szCs w:val="16"/>
                <w:lang w:eastAsia="es-MX"/>
              </w:rPr>
            </w:pPr>
          </w:p>
        </w:tc>
        <w:tc>
          <w:tcPr>
            <w:tcW w:w="1500" w:type="dxa"/>
            <w:shd w:val="clear" w:color="auto" w:fill="auto"/>
            <w:vAlign w:val="center"/>
            <w:hideMark/>
          </w:tcPr>
          <w:p w14:paraId="36F31779"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26D860D7" w14:textId="18FE084C" w:rsidR="000565E3" w:rsidRPr="00CD7869" w:rsidRDefault="000565E3" w:rsidP="00600DAE">
            <w:pPr>
              <w:jc w:val="right"/>
              <w:rPr>
                <w:rFonts w:ascii="Verdana" w:hAnsi="Verdana" w:cs="Arial"/>
                <w:bCs/>
                <w:sz w:val="16"/>
                <w:szCs w:val="16"/>
                <w:lang w:val="es-ES_tradnl"/>
              </w:rPr>
            </w:pPr>
            <w:r w:rsidRPr="00CD7869">
              <w:rPr>
                <w:rFonts w:ascii="Verdana" w:hAnsi="Verdana"/>
                <w:bCs/>
                <w:sz w:val="16"/>
                <w:szCs w:val="16"/>
              </w:rPr>
              <w:t>1,550,12</w:t>
            </w:r>
            <w:r w:rsidR="00600DAE" w:rsidRPr="00CD7869">
              <w:rPr>
                <w:rFonts w:ascii="Verdana" w:hAnsi="Verdana"/>
                <w:bCs/>
                <w:sz w:val="16"/>
                <w:szCs w:val="16"/>
              </w:rPr>
              <w:t>9</w:t>
            </w:r>
          </w:p>
        </w:tc>
      </w:tr>
      <w:tr w:rsidR="000565E3" w:rsidRPr="00CD7869" w14:paraId="16F32DBB" w14:textId="77777777" w:rsidTr="004B05B2">
        <w:trPr>
          <w:trHeight w:val="465"/>
        </w:trPr>
        <w:tc>
          <w:tcPr>
            <w:tcW w:w="4020" w:type="dxa"/>
            <w:gridSpan w:val="3"/>
            <w:shd w:val="clear" w:color="auto" w:fill="auto"/>
            <w:vAlign w:val="center"/>
            <w:hideMark/>
          </w:tcPr>
          <w:p w14:paraId="04D4BC66" w14:textId="77777777" w:rsidR="000565E3" w:rsidRPr="00CD7869" w:rsidRDefault="000565E3" w:rsidP="00600DAE">
            <w:pPr>
              <w:rPr>
                <w:sz w:val="16"/>
                <w:szCs w:val="16"/>
                <w:lang w:eastAsia="es-MX"/>
              </w:rPr>
            </w:pPr>
            <w:r w:rsidRPr="00CD7869">
              <w:rPr>
                <w:rFonts w:ascii="Verdana" w:hAnsi="Verdana" w:cs="Calibri"/>
                <w:color w:val="000000"/>
                <w:sz w:val="16"/>
                <w:szCs w:val="16"/>
                <w:lang w:eastAsia="es-MX"/>
              </w:rPr>
              <w:t>(-) Tiempo pautado no facturado</w:t>
            </w:r>
          </w:p>
        </w:tc>
        <w:tc>
          <w:tcPr>
            <w:tcW w:w="1620" w:type="dxa"/>
            <w:shd w:val="clear" w:color="auto" w:fill="auto"/>
            <w:vAlign w:val="center"/>
            <w:hideMark/>
          </w:tcPr>
          <w:p w14:paraId="704C48C1" w14:textId="22A61EA3" w:rsidR="000565E3" w:rsidRPr="00CD7869" w:rsidRDefault="000565E3" w:rsidP="00600DAE">
            <w:pPr>
              <w:jc w:val="right"/>
              <w:rPr>
                <w:rFonts w:ascii="Verdana" w:hAnsi="Verdana" w:cs="Calibri"/>
                <w:color w:val="000000"/>
                <w:sz w:val="16"/>
                <w:szCs w:val="16"/>
                <w:lang w:eastAsia="es-MX"/>
              </w:rPr>
            </w:pPr>
            <w:r w:rsidRPr="00CD7869">
              <w:rPr>
                <w:rFonts w:ascii="Verdana" w:hAnsi="Verdana" w:cs="Calibri"/>
                <w:color w:val="000000"/>
                <w:sz w:val="16"/>
                <w:szCs w:val="16"/>
                <w:lang w:eastAsia="es-MX"/>
              </w:rPr>
              <w:t>861,896</w:t>
            </w:r>
          </w:p>
        </w:tc>
        <w:tc>
          <w:tcPr>
            <w:tcW w:w="340" w:type="dxa"/>
            <w:shd w:val="clear" w:color="auto" w:fill="auto"/>
            <w:vAlign w:val="center"/>
            <w:hideMark/>
          </w:tcPr>
          <w:p w14:paraId="398FFAB1" w14:textId="77777777" w:rsidR="000565E3" w:rsidRPr="00CD7869" w:rsidRDefault="000565E3" w:rsidP="00600DAE">
            <w:pPr>
              <w:jc w:val="right"/>
              <w:rPr>
                <w:rFonts w:ascii="Verdana" w:hAnsi="Verdana" w:cs="Calibri"/>
                <w:color w:val="000000"/>
                <w:sz w:val="16"/>
                <w:szCs w:val="16"/>
                <w:lang w:eastAsia="es-MX"/>
              </w:rPr>
            </w:pPr>
          </w:p>
        </w:tc>
        <w:tc>
          <w:tcPr>
            <w:tcW w:w="1500" w:type="dxa"/>
            <w:shd w:val="clear" w:color="auto" w:fill="auto"/>
            <w:vAlign w:val="center"/>
            <w:hideMark/>
          </w:tcPr>
          <w:p w14:paraId="63912566" w14:textId="77777777" w:rsidR="000565E3" w:rsidRPr="00CD7869" w:rsidRDefault="000565E3" w:rsidP="00600DAE">
            <w:pPr>
              <w:jc w:val="right"/>
              <w:rPr>
                <w:sz w:val="16"/>
                <w:szCs w:val="16"/>
                <w:lang w:eastAsia="es-MX"/>
              </w:rPr>
            </w:pPr>
          </w:p>
        </w:tc>
        <w:tc>
          <w:tcPr>
            <w:tcW w:w="1500" w:type="dxa"/>
            <w:shd w:val="clear" w:color="auto" w:fill="auto"/>
            <w:vAlign w:val="center"/>
            <w:hideMark/>
          </w:tcPr>
          <w:p w14:paraId="5254B6BC" w14:textId="208F0659" w:rsidR="000565E3" w:rsidRPr="00CD7869" w:rsidRDefault="00202F5C" w:rsidP="00202F5C">
            <w:pPr>
              <w:jc w:val="center"/>
              <w:rPr>
                <w:rFonts w:ascii="Verdana" w:hAnsi="Verdana" w:cs="Calibri"/>
                <w:color w:val="000000"/>
                <w:sz w:val="16"/>
                <w:szCs w:val="16"/>
                <w:lang w:eastAsia="es-MX"/>
              </w:rPr>
            </w:pPr>
            <w:r w:rsidRPr="00CD7869">
              <w:rPr>
                <w:rFonts w:ascii="Verdana" w:hAnsi="Verdana" w:cs="Calibri"/>
                <w:color w:val="000000"/>
                <w:sz w:val="16"/>
                <w:szCs w:val="16"/>
                <w:lang w:eastAsia="es-MX"/>
              </w:rPr>
              <w:t>-</w:t>
            </w:r>
          </w:p>
        </w:tc>
      </w:tr>
      <w:tr w:rsidR="000565E3" w:rsidRPr="00CD7869" w14:paraId="7F0FEC8E" w14:textId="77777777" w:rsidTr="004B05B2">
        <w:trPr>
          <w:trHeight w:val="240"/>
        </w:trPr>
        <w:tc>
          <w:tcPr>
            <w:tcW w:w="2180" w:type="dxa"/>
            <w:shd w:val="clear" w:color="auto" w:fill="auto"/>
            <w:vAlign w:val="center"/>
            <w:hideMark/>
          </w:tcPr>
          <w:p w14:paraId="0A2E13D6" w14:textId="77777777" w:rsidR="000565E3" w:rsidRPr="00CD7869" w:rsidRDefault="000565E3" w:rsidP="00600DAE">
            <w:pPr>
              <w:jc w:val="center"/>
              <w:rPr>
                <w:rFonts w:ascii="Verdana" w:hAnsi="Verdana" w:cs="Calibri"/>
                <w:b/>
                <w:bCs/>
                <w:color w:val="000000"/>
                <w:sz w:val="16"/>
                <w:szCs w:val="16"/>
                <w:lang w:eastAsia="es-MX"/>
              </w:rPr>
            </w:pPr>
            <w:r w:rsidRPr="00CD7869">
              <w:rPr>
                <w:rFonts w:ascii="Verdana" w:hAnsi="Verdana" w:cs="Calibri"/>
                <w:b/>
                <w:bCs/>
                <w:color w:val="000000"/>
                <w:sz w:val="16"/>
                <w:szCs w:val="16"/>
                <w:lang w:eastAsia="es-MX"/>
              </w:rPr>
              <w:t>Total</w:t>
            </w:r>
          </w:p>
        </w:tc>
        <w:tc>
          <w:tcPr>
            <w:tcW w:w="340" w:type="dxa"/>
            <w:shd w:val="clear" w:color="auto" w:fill="auto"/>
            <w:vAlign w:val="center"/>
            <w:hideMark/>
          </w:tcPr>
          <w:p w14:paraId="24BBB55C" w14:textId="2C4960E8"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5029623D" w14:textId="77777777" w:rsidR="000565E3" w:rsidRPr="00CD7869" w:rsidRDefault="000565E3" w:rsidP="00600DAE">
            <w:pPr>
              <w:jc w:val="center"/>
              <w:rPr>
                <w:rFonts w:ascii="Verdana" w:hAnsi="Verdana" w:cs="Calibri"/>
                <w:color w:val="000000"/>
                <w:sz w:val="16"/>
                <w:szCs w:val="16"/>
                <w:lang w:eastAsia="es-MX"/>
              </w:rPr>
            </w:pPr>
          </w:p>
        </w:tc>
        <w:tc>
          <w:tcPr>
            <w:tcW w:w="1620" w:type="dxa"/>
            <w:shd w:val="clear" w:color="000000" w:fill="FFFFFF"/>
            <w:vAlign w:val="center"/>
            <w:hideMark/>
          </w:tcPr>
          <w:p w14:paraId="5EAA9380" w14:textId="29357AF3" w:rsidR="000565E3" w:rsidRPr="00CD7869" w:rsidRDefault="00BA6AF8" w:rsidP="00600DAE">
            <w:pPr>
              <w:jc w:val="right"/>
              <w:rPr>
                <w:rFonts w:ascii="Verdana" w:hAnsi="Verdana" w:cs="Calibri"/>
                <w:b/>
                <w:bCs/>
                <w:color w:val="000000"/>
                <w:sz w:val="16"/>
                <w:szCs w:val="16"/>
                <w:lang w:eastAsia="es-MX"/>
              </w:rPr>
            </w:pPr>
            <w:r w:rsidRPr="00CD7869">
              <w:rPr>
                <w:rFonts w:ascii="Verdana" w:hAnsi="Verdana" w:cs="Calibri"/>
                <w:color w:val="000000"/>
                <w:sz w:val="16"/>
                <w:szCs w:val="16"/>
                <w:lang w:eastAsia="es-MX"/>
              </w:rPr>
              <w:t xml:space="preserve">$ </w:t>
            </w:r>
            <w:r w:rsidR="000565E3" w:rsidRPr="00CD7869">
              <w:rPr>
                <w:rFonts w:ascii="Verdana" w:hAnsi="Verdana" w:cs="Calibri"/>
                <w:b/>
                <w:bCs/>
                <w:color w:val="000000"/>
                <w:sz w:val="16"/>
                <w:szCs w:val="16"/>
                <w:lang w:eastAsia="es-MX"/>
              </w:rPr>
              <w:t>2,691,40</w:t>
            </w:r>
            <w:r w:rsidR="008B0D19" w:rsidRPr="00CD7869">
              <w:rPr>
                <w:rFonts w:ascii="Verdana" w:hAnsi="Verdana" w:cs="Calibri"/>
                <w:b/>
                <w:bCs/>
                <w:color w:val="000000"/>
                <w:sz w:val="16"/>
                <w:szCs w:val="16"/>
                <w:lang w:eastAsia="es-MX"/>
              </w:rPr>
              <w:t>6</w:t>
            </w:r>
          </w:p>
        </w:tc>
        <w:tc>
          <w:tcPr>
            <w:tcW w:w="340" w:type="dxa"/>
            <w:shd w:val="clear" w:color="auto" w:fill="auto"/>
            <w:vAlign w:val="center"/>
            <w:hideMark/>
          </w:tcPr>
          <w:p w14:paraId="50E9916E" w14:textId="0B2B2BB3" w:rsidR="000565E3" w:rsidRPr="00CD7869" w:rsidRDefault="000565E3" w:rsidP="00600DAE">
            <w:pPr>
              <w:jc w:val="center"/>
              <w:rPr>
                <w:rFonts w:ascii="Verdana" w:hAnsi="Verdana" w:cs="Calibri"/>
                <w:color w:val="000000"/>
                <w:sz w:val="16"/>
                <w:szCs w:val="16"/>
                <w:lang w:eastAsia="es-MX"/>
              </w:rPr>
            </w:pPr>
          </w:p>
        </w:tc>
        <w:tc>
          <w:tcPr>
            <w:tcW w:w="1500" w:type="dxa"/>
            <w:shd w:val="clear" w:color="auto" w:fill="auto"/>
            <w:vAlign w:val="center"/>
            <w:hideMark/>
          </w:tcPr>
          <w:p w14:paraId="2B7D1370" w14:textId="24FD17FB" w:rsidR="000565E3" w:rsidRPr="00CD7869" w:rsidRDefault="000565E3" w:rsidP="00600DAE">
            <w:pPr>
              <w:jc w:val="right"/>
              <w:rPr>
                <w:rFonts w:ascii="Verdana" w:hAnsi="Verdana" w:cs="Calibri"/>
                <w:b/>
                <w:bCs/>
                <w:color w:val="000000"/>
                <w:sz w:val="16"/>
                <w:szCs w:val="16"/>
                <w:lang w:eastAsia="es-MX"/>
              </w:rPr>
            </w:pPr>
          </w:p>
        </w:tc>
        <w:tc>
          <w:tcPr>
            <w:tcW w:w="1500" w:type="dxa"/>
            <w:shd w:val="clear" w:color="auto" w:fill="auto"/>
            <w:vAlign w:val="center"/>
            <w:hideMark/>
          </w:tcPr>
          <w:p w14:paraId="785F676E" w14:textId="2C93D45F" w:rsidR="000565E3" w:rsidRPr="00CD7869" w:rsidRDefault="008B0D19" w:rsidP="00600DAE">
            <w:pPr>
              <w:jc w:val="right"/>
              <w:rPr>
                <w:rFonts w:ascii="Verdana" w:hAnsi="Verdana" w:cs="Calibri"/>
                <w:b/>
                <w:bCs/>
                <w:color w:val="000000"/>
                <w:sz w:val="16"/>
                <w:szCs w:val="16"/>
                <w:lang w:eastAsia="es-MX"/>
              </w:rPr>
            </w:pPr>
            <w:r w:rsidRPr="00CD7869">
              <w:rPr>
                <w:rFonts w:ascii="Verdana" w:hAnsi="Verdana" w:cs="Arial"/>
                <w:bCs/>
                <w:sz w:val="16"/>
                <w:szCs w:val="16"/>
                <w:lang w:val="es-ES_tradnl"/>
              </w:rPr>
              <w:t>$</w:t>
            </w:r>
            <w:r w:rsidR="000565E3" w:rsidRPr="00CD7869">
              <w:rPr>
                <w:rFonts w:ascii="Verdana" w:hAnsi="Verdana" w:cs="Arial"/>
                <w:b/>
                <w:sz w:val="16"/>
                <w:szCs w:val="16"/>
                <w:lang w:val="es-ES_tradnl"/>
              </w:rPr>
              <w:t>1,550,12</w:t>
            </w:r>
            <w:r w:rsidR="00922D7B" w:rsidRPr="00CD7869">
              <w:rPr>
                <w:rFonts w:ascii="Verdana" w:hAnsi="Verdana" w:cs="Arial"/>
                <w:b/>
                <w:sz w:val="16"/>
                <w:szCs w:val="16"/>
                <w:lang w:val="es-ES_tradnl"/>
              </w:rPr>
              <w:t>9</w:t>
            </w:r>
          </w:p>
        </w:tc>
      </w:tr>
    </w:tbl>
    <w:p w14:paraId="2FF0FA31" w14:textId="4ABAFD0C" w:rsidR="00107F63" w:rsidRPr="00CD7869" w:rsidRDefault="00107F63" w:rsidP="00B84F65">
      <w:pPr>
        <w:jc w:val="both"/>
        <w:rPr>
          <w:rFonts w:ascii="Verdana" w:hAnsi="Verdana"/>
          <w:sz w:val="16"/>
          <w:szCs w:val="16"/>
        </w:rPr>
      </w:pPr>
    </w:p>
    <w:p w14:paraId="153EC54C" w14:textId="77777777" w:rsidR="002B7AC4" w:rsidRDefault="002B7AC4" w:rsidP="00B84F65">
      <w:pPr>
        <w:jc w:val="both"/>
        <w:rPr>
          <w:rFonts w:ascii="Verdana" w:hAnsi="Verdana"/>
          <w:b/>
          <w:bCs/>
          <w:sz w:val="16"/>
          <w:szCs w:val="16"/>
        </w:rPr>
      </w:pPr>
    </w:p>
    <w:p w14:paraId="207DCA79" w14:textId="51ED3CB5" w:rsidR="004C2F10" w:rsidRPr="00CD7869" w:rsidRDefault="00AC5F08" w:rsidP="00B84F65">
      <w:pPr>
        <w:jc w:val="both"/>
        <w:rPr>
          <w:rFonts w:ascii="Verdana" w:hAnsi="Verdana"/>
          <w:b/>
          <w:bCs/>
          <w:sz w:val="16"/>
          <w:szCs w:val="16"/>
        </w:rPr>
      </w:pPr>
      <w:r w:rsidRPr="00CD7869">
        <w:rPr>
          <w:rFonts w:ascii="Verdana" w:hAnsi="Verdana"/>
          <w:b/>
          <w:bCs/>
          <w:sz w:val="16"/>
          <w:szCs w:val="16"/>
        </w:rPr>
        <w:t>Gastos y Otras Pérdidas.</w:t>
      </w:r>
    </w:p>
    <w:p w14:paraId="4058E73F" w14:textId="77777777" w:rsidR="00B84F65" w:rsidRPr="00CD7869" w:rsidRDefault="00B84F65" w:rsidP="00B84F65">
      <w:pPr>
        <w:jc w:val="both"/>
        <w:rPr>
          <w:rFonts w:ascii="Verdana" w:hAnsi="Verdana"/>
          <w:sz w:val="16"/>
          <w:szCs w:val="16"/>
        </w:rPr>
      </w:pPr>
    </w:p>
    <w:p w14:paraId="575CF5A9" w14:textId="71D4B260" w:rsidR="00802E61" w:rsidRPr="00CD7869" w:rsidRDefault="00802E61" w:rsidP="00310E8B">
      <w:pPr>
        <w:pStyle w:val="Prrafodelista"/>
        <w:numPr>
          <w:ilvl w:val="0"/>
          <w:numId w:val="25"/>
        </w:numPr>
        <w:jc w:val="both"/>
        <w:rPr>
          <w:rFonts w:ascii="Verdana" w:hAnsi="Verdana"/>
          <w:sz w:val="16"/>
          <w:szCs w:val="16"/>
        </w:rPr>
      </w:pPr>
      <w:r w:rsidRPr="00CD7869">
        <w:rPr>
          <w:rFonts w:ascii="Verdana" w:hAnsi="Verdana"/>
          <w:b/>
          <w:bCs/>
          <w:sz w:val="16"/>
          <w:szCs w:val="16"/>
        </w:rPr>
        <w:t>Gastos de Funcionamiento</w:t>
      </w:r>
      <w:r w:rsidR="00B84F65" w:rsidRPr="00CD7869">
        <w:rPr>
          <w:rFonts w:ascii="Verdana" w:hAnsi="Verdana"/>
          <w:sz w:val="16"/>
          <w:szCs w:val="16"/>
        </w:rPr>
        <w:t>.</w:t>
      </w:r>
    </w:p>
    <w:p w14:paraId="29137532" w14:textId="77777777" w:rsidR="00802E61" w:rsidRPr="00CD7869" w:rsidRDefault="00802E61" w:rsidP="00B84F65">
      <w:pPr>
        <w:jc w:val="both"/>
        <w:rPr>
          <w:rFonts w:ascii="Verdana" w:hAnsi="Verdana"/>
          <w:sz w:val="16"/>
          <w:szCs w:val="16"/>
        </w:rPr>
      </w:pPr>
    </w:p>
    <w:p w14:paraId="207DCA7D" w14:textId="7E055C14" w:rsidR="008A75E2" w:rsidRPr="00CD7869" w:rsidRDefault="008A75E2" w:rsidP="00B84F65">
      <w:pPr>
        <w:pStyle w:val="Prrafodelista"/>
        <w:numPr>
          <w:ilvl w:val="0"/>
          <w:numId w:val="24"/>
        </w:numPr>
        <w:jc w:val="both"/>
        <w:rPr>
          <w:rFonts w:ascii="Verdana" w:hAnsi="Verdana"/>
          <w:sz w:val="16"/>
          <w:szCs w:val="16"/>
        </w:rPr>
      </w:pPr>
      <w:r w:rsidRPr="00CD7869">
        <w:rPr>
          <w:rFonts w:ascii="Verdana" w:hAnsi="Verdana"/>
          <w:sz w:val="16"/>
          <w:szCs w:val="16"/>
        </w:rPr>
        <w:t>Servicios Personales: Representa las erogaciones por concepto de remuneraciones devengadas de los servidores públicos, prestaciones económicas, aportaciones de seguridad social y demás obligaciones deri</w:t>
      </w:r>
      <w:r w:rsidR="00B84F65" w:rsidRPr="00CD7869">
        <w:rPr>
          <w:rFonts w:ascii="Verdana" w:hAnsi="Verdana"/>
          <w:sz w:val="16"/>
          <w:szCs w:val="16"/>
        </w:rPr>
        <w:t xml:space="preserve">vadas de compromisos laborales. El gasto ejercido al </w:t>
      </w:r>
      <w:r w:rsidR="0090258B" w:rsidRPr="00CD7869">
        <w:rPr>
          <w:rFonts w:ascii="Verdana" w:hAnsi="Verdana"/>
          <w:sz w:val="16"/>
          <w:szCs w:val="16"/>
        </w:rPr>
        <w:t>31 de diciembre de</w:t>
      </w:r>
      <w:r w:rsidR="000A302E" w:rsidRPr="00CD7869">
        <w:rPr>
          <w:rFonts w:ascii="Verdana" w:hAnsi="Verdana"/>
          <w:sz w:val="16"/>
          <w:szCs w:val="16"/>
        </w:rPr>
        <w:t xml:space="preserve"> 2021 fue $247,469,76</w:t>
      </w:r>
      <w:r w:rsidR="005B30AE" w:rsidRPr="00CD7869">
        <w:rPr>
          <w:rFonts w:ascii="Verdana" w:hAnsi="Verdana"/>
          <w:sz w:val="16"/>
          <w:szCs w:val="16"/>
        </w:rPr>
        <w:t>7.</w:t>
      </w:r>
    </w:p>
    <w:p w14:paraId="207DCA7E" w14:textId="77777777" w:rsidR="008A75E2" w:rsidRPr="00CD7869" w:rsidRDefault="008A75E2" w:rsidP="00B84F65">
      <w:pPr>
        <w:jc w:val="both"/>
        <w:rPr>
          <w:rFonts w:ascii="Verdana" w:hAnsi="Verdana"/>
          <w:sz w:val="16"/>
          <w:szCs w:val="16"/>
        </w:rPr>
      </w:pPr>
    </w:p>
    <w:p w14:paraId="207DCA7F" w14:textId="4A853703" w:rsidR="008A75E2" w:rsidRPr="00CD7869" w:rsidRDefault="008A75E2" w:rsidP="00B84F65">
      <w:pPr>
        <w:pStyle w:val="Prrafodelista"/>
        <w:numPr>
          <w:ilvl w:val="0"/>
          <w:numId w:val="24"/>
        </w:numPr>
        <w:jc w:val="both"/>
        <w:rPr>
          <w:rFonts w:ascii="Verdana" w:hAnsi="Verdana"/>
          <w:sz w:val="16"/>
          <w:szCs w:val="16"/>
        </w:rPr>
      </w:pPr>
      <w:r w:rsidRPr="00CD7869">
        <w:rPr>
          <w:rFonts w:ascii="Verdana" w:hAnsi="Verdana"/>
          <w:sz w:val="16"/>
          <w:szCs w:val="16"/>
        </w:rPr>
        <w:t>Materiales y Suministros: Comprende el registro del consumo de bienes requeridos para el desempeño de la institución, entre otros: materiales y útiles de oficina; productos de limpieza y aseo; materiales para mantenimiento de muebles e inmuebles</w:t>
      </w:r>
      <w:r w:rsidR="00B84F65" w:rsidRPr="00CD7869">
        <w:rPr>
          <w:rFonts w:ascii="Verdana" w:hAnsi="Verdana"/>
          <w:sz w:val="16"/>
          <w:szCs w:val="16"/>
        </w:rPr>
        <w:t xml:space="preserve">; refacciones y herramientas menores; productos alimenticios; material didáctico; consumibles para el equipo de cómputo e impresoras. El gasto ejercido al </w:t>
      </w:r>
      <w:r w:rsidR="0090258B" w:rsidRPr="00CD7869">
        <w:rPr>
          <w:rFonts w:ascii="Verdana" w:hAnsi="Verdana"/>
          <w:sz w:val="16"/>
          <w:szCs w:val="16"/>
        </w:rPr>
        <w:t>31 de diciembre de</w:t>
      </w:r>
      <w:r w:rsidR="00B84F65" w:rsidRPr="00CD7869">
        <w:rPr>
          <w:rFonts w:ascii="Verdana" w:hAnsi="Verdana"/>
          <w:sz w:val="16"/>
          <w:szCs w:val="16"/>
        </w:rPr>
        <w:t xml:space="preserve"> 2021 fue por $12,376,48</w:t>
      </w:r>
      <w:r w:rsidR="003038B6" w:rsidRPr="00CD7869">
        <w:rPr>
          <w:rFonts w:ascii="Verdana" w:hAnsi="Verdana"/>
          <w:sz w:val="16"/>
          <w:szCs w:val="16"/>
        </w:rPr>
        <w:t>7.</w:t>
      </w:r>
    </w:p>
    <w:p w14:paraId="207DCA80" w14:textId="77777777" w:rsidR="008A75E2" w:rsidRPr="00CD7869" w:rsidRDefault="008A75E2" w:rsidP="00B84F65">
      <w:pPr>
        <w:jc w:val="both"/>
        <w:rPr>
          <w:rFonts w:ascii="Verdana" w:hAnsi="Verdana"/>
          <w:sz w:val="16"/>
          <w:szCs w:val="16"/>
        </w:rPr>
      </w:pPr>
    </w:p>
    <w:p w14:paraId="207DCA81" w14:textId="1BD51998" w:rsidR="008A75E2" w:rsidRPr="00CD7869" w:rsidRDefault="008A75E2" w:rsidP="00B84F65">
      <w:pPr>
        <w:pStyle w:val="Prrafodelista"/>
        <w:numPr>
          <w:ilvl w:val="0"/>
          <w:numId w:val="24"/>
        </w:numPr>
        <w:jc w:val="both"/>
        <w:rPr>
          <w:rFonts w:ascii="Verdana" w:hAnsi="Verdana"/>
          <w:sz w:val="16"/>
          <w:szCs w:val="16"/>
        </w:rPr>
      </w:pPr>
      <w:r w:rsidRPr="00CD7869">
        <w:rPr>
          <w:rFonts w:ascii="Verdana" w:hAnsi="Verdana"/>
          <w:sz w:val="16"/>
          <w:szCs w:val="16"/>
        </w:rPr>
        <w:t>Servicios Generales: Las erogaciones con cargo a este capítulo corresponden a servicios básicos tales como: energía eléctrica; telefonía; agua; correos; telégrafos y mensajería; viáticos y pasajes; primas de seguros; servicios profesionales; entre</w:t>
      </w:r>
      <w:bookmarkStart w:id="0" w:name="_GoBack"/>
      <w:bookmarkEnd w:id="0"/>
      <w:r w:rsidRPr="00CD7869">
        <w:rPr>
          <w:rFonts w:ascii="Verdana" w:hAnsi="Verdana"/>
          <w:sz w:val="16"/>
          <w:szCs w:val="16"/>
        </w:rPr>
        <w:t xml:space="preserve"> otras. El gasto ejercido </w:t>
      </w:r>
      <w:r w:rsidR="00B84F65" w:rsidRPr="00CD7869">
        <w:rPr>
          <w:rFonts w:ascii="Verdana" w:hAnsi="Verdana"/>
          <w:sz w:val="16"/>
          <w:szCs w:val="16"/>
        </w:rPr>
        <w:t xml:space="preserve">al </w:t>
      </w:r>
      <w:r w:rsidR="0090258B" w:rsidRPr="00CD7869">
        <w:rPr>
          <w:rFonts w:ascii="Verdana" w:hAnsi="Verdana"/>
          <w:sz w:val="16"/>
          <w:szCs w:val="16"/>
        </w:rPr>
        <w:t>31 de diciembre de</w:t>
      </w:r>
      <w:r w:rsidR="00850BD3" w:rsidRPr="00CD7869">
        <w:rPr>
          <w:rFonts w:ascii="Verdana" w:hAnsi="Verdana"/>
          <w:sz w:val="16"/>
          <w:szCs w:val="16"/>
        </w:rPr>
        <w:t xml:space="preserve"> 202</w:t>
      </w:r>
      <w:r w:rsidR="00B84F65" w:rsidRPr="00CD7869">
        <w:rPr>
          <w:rFonts w:ascii="Verdana" w:hAnsi="Verdana"/>
          <w:sz w:val="16"/>
          <w:szCs w:val="16"/>
        </w:rPr>
        <w:t>1</w:t>
      </w:r>
      <w:r w:rsidR="00850BD3" w:rsidRPr="00CD7869">
        <w:rPr>
          <w:rFonts w:ascii="Verdana" w:hAnsi="Verdana"/>
          <w:sz w:val="16"/>
          <w:szCs w:val="16"/>
        </w:rPr>
        <w:t xml:space="preserve"> </w:t>
      </w:r>
      <w:r w:rsidRPr="00CD7869">
        <w:rPr>
          <w:rFonts w:ascii="Verdana" w:hAnsi="Verdana"/>
          <w:sz w:val="16"/>
          <w:szCs w:val="16"/>
        </w:rPr>
        <w:t xml:space="preserve">fue por </w:t>
      </w:r>
      <w:r w:rsidR="00D43F9D" w:rsidRPr="00CD7869">
        <w:rPr>
          <w:rFonts w:ascii="Verdana" w:hAnsi="Verdana"/>
          <w:sz w:val="16"/>
          <w:szCs w:val="16"/>
        </w:rPr>
        <w:t>$</w:t>
      </w:r>
      <w:r w:rsidR="00B84F65" w:rsidRPr="00CD7869">
        <w:rPr>
          <w:rFonts w:ascii="Verdana" w:hAnsi="Verdana"/>
          <w:sz w:val="16"/>
          <w:szCs w:val="16"/>
        </w:rPr>
        <w:t>431,048,249</w:t>
      </w:r>
      <w:r w:rsidR="00850BD3" w:rsidRPr="00CD7869">
        <w:rPr>
          <w:rFonts w:ascii="Verdana" w:hAnsi="Verdana"/>
          <w:sz w:val="16"/>
          <w:szCs w:val="16"/>
        </w:rPr>
        <w:t>.</w:t>
      </w:r>
    </w:p>
    <w:p w14:paraId="207DCA82" w14:textId="442949EF" w:rsidR="008A75E2" w:rsidRPr="00CD7869" w:rsidRDefault="008A75E2" w:rsidP="00B84F65">
      <w:pPr>
        <w:jc w:val="both"/>
        <w:rPr>
          <w:rFonts w:ascii="Verdana" w:hAnsi="Verdana"/>
          <w:sz w:val="16"/>
          <w:szCs w:val="16"/>
        </w:rPr>
      </w:pPr>
    </w:p>
    <w:p w14:paraId="7F063521" w14:textId="2DBF3806" w:rsidR="00310E8B" w:rsidRPr="00CD7869" w:rsidRDefault="00310E8B" w:rsidP="00310E8B">
      <w:pPr>
        <w:pStyle w:val="Prrafodelista"/>
        <w:numPr>
          <w:ilvl w:val="0"/>
          <w:numId w:val="24"/>
        </w:numPr>
        <w:jc w:val="both"/>
        <w:rPr>
          <w:rFonts w:ascii="Verdana" w:hAnsi="Verdana"/>
          <w:sz w:val="16"/>
          <w:szCs w:val="16"/>
        </w:rPr>
      </w:pPr>
      <w:r w:rsidRPr="00CD7869">
        <w:rPr>
          <w:rFonts w:ascii="Verdana" w:hAnsi="Verdana"/>
          <w:sz w:val="16"/>
          <w:szCs w:val="16"/>
        </w:rPr>
        <w:t xml:space="preserve">Otros Gastos y Otras Perdidas: Corresponden el importe de las diferencias </w:t>
      </w:r>
      <w:r w:rsidR="00F95154" w:rsidRPr="00CD7869">
        <w:rPr>
          <w:rFonts w:ascii="Verdana" w:hAnsi="Verdana"/>
          <w:sz w:val="16"/>
          <w:szCs w:val="16"/>
        </w:rPr>
        <w:t>mínimas</w:t>
      </w:r>
      <w:r w:rsidRPr="00CD7869">
        <w:rPr>
          <w:rFonts w:ascii="Verdana" w:hAnsi="Verdana"/>
          <w:sz w:val="16"/>
          <w:szCs w:val="16"/>
        </w:rPr>
        <w:t xml:space="preserve"> de redondeos en contra de Canal Once por un importe de </w:t>
      </w:r>
      <w:r w:rsidR="00D43F9D" w:rsidRPr="00CD7869">
        <w:rPr>
          <w:rFonts w:ascii="Verdana" w:hAnsi="Verdana"/>
          <w:sz w:val="16"/>
          <w:szCs w:val="16"/>
        </w:rPr>
        <w:t>$</w:t>
      </w:r>
      <w:r w:rsidRPr="00CD7869">
        <w:rPr>
          <w:rFonts w:ascii="Verdana" w:hAnsi="Verdana"/>
          <w:sz w:val="16"/>
          <w:szCs w:val="16"/>
        </w:rPr>
        <w:t>5</w:t>
      </w:r>
      <w:r w:rsidR="00F8550B" w:rsidRPr="00CD7869">
        <w:rPr>
          <w:rFonts w:ascii="Verdana" w:hAnsi="Verdana"/>
          <w:sz w:val="16"/>
          <w:szCs w:val="16"/>
        </w:rPr>
        <w:t>8</w:t>
      </w:r>
      <w:r w:rsidRPr="00CD7869">
        <w:rPr>
          <w:rFonts w:ascii="Verdana" w:hAnsi="Verdana"/>
          <w:sz w:val="16"/>
          <w:szCs w:val="16"/>
        </w:rPr>
        <w:t>.</w:t>
      </w:r>
    </w:p>
    <w:p w14:paraId="6B3B0104" w14:textId="1D49D34B" w:rsidR="003F11F9" w:rsidRPr="00CD7869" w:rsidRDefault="003F11F9" w:rsidP="00B84F65">
      <w:pPr>
        <w:jc w:val="both"/>
        <w:rPr>
          <w:rFonts w:ascii="Verdana" w:hAnsi="Verdana"/>
          <w:b/>
          <w:bCs/>
          <w:sz w:val="16"/>
          <w:szCs w:val="16"/>
        </w:rPr>
      </w:pPr>
    </w:p>
    <w:p w14:paraId="1BDA678F" w14:textId="31571AB8" w:rsidR="00AC5F08" w:rsidRPr="00CD7869" w:rsidRDefault="00AC5F08" w:rsidP="00B84F65">
      <w:pPr>
        <w:pStyle w:val="Prrafodelista"/>
        <w:numPr>
          <w:ilvl w:val="0"/>
          <w:numId w:val="15"/>
        </w:numPr>
        <w:ind w:left="567" w:hanging="567"/>
        <w:jc w:val="both"/>
        <w:rPr>
          <w:rFonts w:ascii="Verdana" w:hAnsi="Verdana"/>
          <w:b/>
          <w:bCs/>
          <w:sz w:val="16"/>
          <w:szCs w:val="16"/>
        </w:rPr>
      </w:pPr>
      <w:r w:rsidRPr="00CD7869">
        <w:rPr>
          <w:rFonts w:ascii="Verdana" w:hAnsi="Verdana"/>
          <w:b/>
          <w:bCs/>
          <w:sz w:val="16"/>
          <w:szCs w:val="16"/>
        </w:rPr>
        <w:t>Notas al Estado de Variación en la Hacienda Pública.</w:t>
      </w:r>
    </w:p>
    <w:p w14:paraId="4790F9E7" w14:textId="4DE0A045" w:rsidR="00AC5F08" w:rsidRPr="00CD7869" w:rsidRDefault="00AC5F08" w:rsidP="00B84F65">
      <w:pPr>
        <w:jc w:val="both"/>
        <w:rPr>
          <w:rFonts w:ascii="Verdana" w:hAnsi="Verdana"/>
          <w:sz w:val="16"/>
          <w:szCs w:val="16"/>
        </w:rPr>
      </w:pPr>
    </w:p>
    <w:p w14:paraId="3D715075" w14:textId="191F6EA9" w:rsidR="00AC5F08" w:rsidRPr="00CD7869" w:rsidRDefault="00F56021" w:rsidP="004A57D7">
      <w:pPr>
        <w:pStyle w:val="Prrafodelista"/>
        <w:numPr>
          <w:ilvl w:val="0"/>
          <w:numId w:val="19"/>
        </w:numPr>
        <w:jc w:val="both"/>
        <w:rPr>
          <w:rFonts w:ascii="Verdana" w:hAnsi="Verdana"/>
          <w:sz w:val="16"/>
          <w:szCs w:val="16"/>
        </w:rPr>
      </w:pPr>
      <w:r w:rsidRPr="00CD7869">
        <w:rPr>
          <w:rFonts w:ascii="Verdana" w:hAnsi="Verdana"/>
          <w:sz w:val="16"/>
          <w:szCs w:val="16"/>
        </w:rPr>
        <w:t>Por el periodo del 1</w:t>
      </w:r>
      <w:r w:rsidR="003D7A1A" w:rsidRPr="00CD7869">
        <w:rPr>
          <w:rFonts w:ascii="Verdana" w:hAnsi="Verdana"/>
          <w:sz w:val="16"/>
          <w:szCs w:val="16"/>
        </w:rPr>
        <w:t>°</w:t>
      </w:r>
      <w:r w:rsidRPr="00CD7869">
        <w:rPr>
          <w:rFonts w:ascii="Verdana" w:hAnsi="Verdana"/>
          <w:sz w:val="16"/>
          <w:szCs w:val="16"/>
        </w:rPr>
        <w:t xml:space="preserve"> de enero al 31 de diciembre de 2021, inicia con un patrimonio contribuido de $</w:t>
      </w:r>
      <w:r w:rsidR="004A57D7" w:rsidRPr="00CD7869">
        <w:rPr>
          <w:rFonts w:ascii="Verdana" w:hAnsi="Verdana"/>
          <w:sz w:val="16"/>
          <w:szCs w:val="16"/>
        </w:rPr>
        <w:t>95,944,32</w:t>
      </w:r>
      <w:r w:rsidR="006007BD" w:rsidRPr="00CD7869">
        <w:rPr>
          <w:rFonts w:ascii="Verdana" w:hAnsi="Verdana"/>
          <w:sz w:val="16"/>
          <w:szCs w:val="16"/>
        </w:rPr>
        <w:t>6</w:t>
      </w:r>
      <w:r w:rsidR="004A57D7" w:rsidRPr="00CD7869">
        <w:rPr>
          <w:rFonts w:ascii="Verdana" w:hAnsi="Verdana"/>
          <w:sz w:val="16"/>
          <w:szCs w:val="16"/>
        </w:rPr>
        <w:t xml:space="preserve"> que se constituye básicamente por las donaciones de Activo Fijo que ha recibido Canal Once, el saldo final es de $96,687,89</w:t>
      </w:r>
      <w:r w:rsidR="006007BD" w:rsidRPr="00CD7869">
        <w:rPr>
          <w:rFonts w:ascii="Verdana" w:hAnsi="Verdana"/>
          <w:sz w:val="16"/>
          <w:szCs w:val="16"/>
        </w:rPr>
        <w:t>8</w:t>
      </w:r>
      <w:r w:rsidR="004A57D7" w:rsidRPr="00CD7869">
        <w:rPr>
          <w:rFonts w:ascii="Verdana" w:hAnsi="Verdana"/>
          <w:sz w:val="16"/>
          <w:szCs w:val="16"/>
        </w:rPr>
        <w:t>.</w:t>
      </w:r>
    </w:p>
    <w:p w14:paraId="3E196EB0" w14:textId="05227FAE" w:rsidR="00F56021" w:rsidRPr="00CD7869" w:rsidRDefault="00F56021" w:rsidP="00F56021">
      <w:pPr>
        <w:jc w:val="both"/>
        <w:rPr>
          <w:rFonts w:ascii="Verdana" w:hAnsi="Verdana"/>
          <w:sz w:val="16"/>
          <w:szCs w:val="16"/>
        </w:rPr>
      </w:pPr>
    </w:p>
    <w:p w14:paraId="1788F12F" w14:textId="459E5592" w:rsidR="00F56021" w:rsidRPr="00CD7869" w:rsidRDefault="00F56021" w:rsidP="00F56021">
      <w:pPr>
        <w:jc w:val="both"/>
        <w:rPr>
          <w:rFonts w:ascii="Verdana" w:hAnsi="Verdana"/>
          <w:sz w:val="16"/>
          <w:szCs w:val="16"/>
        </w:rPr>
      </w:pPr>
      <w:r w:rsidRPr="00CD7869">
        <w:rPr>
          <w:rFonts w:ascii="Verdana" w:hAnsi="Verdana"/>
          <w:sz w:val="16"/>
          <w:szCs w:val="16"/>
        </w:rPr>
        <w:t>Al mes de diciembre de 2021, la variación</w:t>
      </w:r>
      <w:r w:rsidR="004A57D7" w:rsidRPr="00CD7869">
        <w:rPr>
          <w:rFonts w:ascii="Verdana" w:hAnsi="Verdana"/>
          <w:sz w:val="16"/>
          <w:szCs w:val="16"/>
        </w:rPr>
        <w:t xml:space="preserve"> de esta cuenta por $743,57</w:t>
      </w:r>
      <w:r w:rsidR="00254BFD" w:rsidRPr="00CD7869">
        <w:rPr>
          <w:rFonts w:ascii="Verdana" w:hAnsi="Verdana"/>
          <w:sz w:val="16"/>
          <w:szCs w:val="16"/>
        </w:rPr>
        <w:t>2</w:t>
      </w:r>
      <w:r w:rsidRPr="00CD7869">
        <w:rPr>
          <w:rFonts w:ascii="Verdana" w:hAnsi="Verdana"/>
          <w:sz w:val="16"/>
          <w:szCs w:val="16"/>
        </w:rPr>
        <w:t>, se deriva de los movimientos de alta</w:t>
      </w:r>
      <w:r w:rsidR="004A57D7" w:rsidRPr="00CD7869">
        <w:rPr>
          <w:rFonts w:ascii="Verdana" w:hAnsi="Verdana"/>
          <w:sz w:val="16"/>
          <w:szCs w:val="16"/>
        </w:rPr>
        <w:t>s y bajas de los bienes mueb</w:t>
      </w:r>
      <w:r w:rsidR="006003F0" w:rsidRPr="00CD7869">
        <w:rPr>
          <w:rFonts w:ascii="Verdana" w:hAnsi="Verdana"/>
          <w:sz w:val="16"/>
          <w:szCs w:val="16"/>
        </w:rPr>
        <w:t>les que provienen de donaciones</w:t>
      </w:r>
      <w:r w:rsidR="0090717C" w:rsidRPr="00CD7869">
        <w:rPr>
          <w:rFonts w:ascii="Verdana" w:hAnsi="Verdana"/>
          <w:sz w:val="16"/>
          <w:szCs w:val="16"/>
        </w:rPr>
        <w:t xml:space="preserve"> y reposiciones</w:t>
      </w:r>
      <w:r w:rsidR="006003F0" w:rsidRPr="00CD7869">
        <w:rPr>
          <w:rFonts w:ascii="Verdana" w:hAnsi="Verdana"/>
          <w:sz w:val="16"/>
          <w:szCs w:val="16"/>
        </w:rPr>
        <w:t>, como sigue:</w:t>
      </w:r>
    </w:p>
    <w:p w14:paraId="52DF1DB2" w14:textId="77764BAC" w:rsidR="00F56021" w:rsidRPr="00CD7869" w:rsidRDefault="00F56021" w:rsidP="00F56021">
      <w:pPr>
        <w:jc w:val="both"/>
        <w:rPr>
          <w:rFonts w:ascii="Verdana" w:hAnsi="Verdana"/>
          <w:sz w:val="16"/>
          <w:szCs w:val="16"/>
        </w:rPr>
      </w:pPr>
    </w:p>
    <w:tbl>
      <w:tblPr>
        <w:tblStyle w:val="Tabladecuadrcula1clara"/>
        <w:tblW w:w="6248" w:type="dxa"/>
        <w:jc w:val="center"/>
        <w:tblBorders>
          <w:insideH w:val="none" w:sz="0" w:space="0" w:color="auto"/>
          <w:insideV w:val="none" w:sz="0" w:space="0" w:color="auto"/>
        </w:tblBorders>
        <w:tblLook w:val="04A0" w:firstRow="1" w:lastRow="0" w:firstColumn="1" w:lastColumn="0" w:noHBand="0" w:noVBand="1"/>
      </w:tblPr>
      <w:tblGrid>
        <w:gridCol w:w="4360"/>
        <w:gridCol w:w="328"/>
        <w:gridCol w:w="1560"/>
      </w:tblGrid>
      <w:tr w:rsidR="006003F0" w:rsidRPr="00CD7869" w14:paraId="6C43A3BF" w14:textId="77777777" w:rsidTr="006003F0">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060E753E" w14:textId="77777777" w:rsidR="006003F0" w:rsidRPr="00CD7869" w:rsidRDefault="006003F0" w:rsidP="00F56021">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73B46D2A" w14:textId="235958FA" w:rsidR="006003F0" w:rsidRPr="00CD7869" w:rsidRDefault="006003F0"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6BCCD373" w14:textId="77777777" w:rsidR="006003F0" w:rsidRPr="00CD7869" w:rsidRDefault="006003F0" w:rsidP="00F56021">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r>
      <w:tr w:rsidR="006003F0" w:rsidRPr="00CD7869" w14:paraId="717876DE"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nil"/>
              <w:right w:val="single" w:sz="12" w:space="0" w:color="auto"/>
            </w:tcBorders>
            <w:noWrap/>
            <w:vAlign w:val="center"/>
            <w:hideMark/>
          </w:tcPr>
          <w:p w14:paraId="79EDBE29" w14:textId="40A9F7E9" w:rsidR="006003F0" w:rsidRPr="00CD7869" w:rsidRDefault="006003F0" w:rsidP="00F56021">
            <w:pPr>
              <w:rPr>
                <w:rFonts w:ascii="Verdana" w:hAnsi="Verdana"/>
                <w:b w:val="0"/>
                <w:sz w:val="16"/>
                <w:szCs w:val="16"/>
              </w:rPr>
            </w:pPr>
            <w:r w:rsidRPr="00CD7869">
              <w:rPr>
                <w:rFonts w:ascii="Verdana" w:hAnsi="Verdana"/>
                <w:b w:val="0"/>
                <w:sz w:val="16"/>
                <w:szCs w:val="16"/>
              </w:rPr>
              <w:t>SALDO INICIAL</w:t>
            </w:r>
          </w:p>
        </w:tc>
        <w:tc>
          <w:tcPr>
            <w:tcW w:w="328" w:type="dxa"/>
            <w:tcBorders>
              <w:top w:val="single" w:sz="12" w:space="0" w:color="auto"/>
              <w:left w:val="single" w:sz="12" w:space="0" w:color="auto"/>
              <w:bottom w:val="nil"/>
              <w:right w:val="single" w:sz="12" w:space="0" w:color="auto"/>
            </w:tcBorders>
            <w:vAlign w:val="center"/>
          </w:tcPr>
          <w:p w14:paraId="30A51AC4" w14:textId="35B74391" w:rsidR="006003F0" w:rsidRPr="00CD7869" w:rsidRDefault="00C70FD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49008C06" w14:textId="7BD098E0" w:rsidR="006003F0" w:rsidRPr="00CD7869" w:rsidRDefault="006003F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95,944,32</w:t>
            </w:r>
            <w:r w:rsidR="00193C50" w:rsidRPr="00CD7869">
              <w:rPr>
                <w:rFonts w:ascii="Verdana" w:hAnsi="Verdana"/>
                <w:sz w:val="16"/>
                <w:szCs w:val="16"/>
              </w:rPr>
              <w:t>6</w:t>
            </w:r>
          </w:p>
        </w:tc>
      </w:tr>
      <w:tr w:rsidR="006003F0" w:rsidRPr="00CD7869" w14:paraId="56E86B77"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hideMark/>
          </w:tcPr>
          <w:p w14:paraId="357514EA" w14:textId="27AE8765" w:rsidR="006003F0" w:rsidRPr="00CD7869" w:rsidRDefault="006003F0" w:rsidP="00F56021">
            <w:pPr>
              <w:rPr>
                <w:rFonts w:ascii="Verdana" w:hAnsi="Verdana"/>
                <w:b w:val="0"/>
                <w:sz w:val="16"/>
                <w:szCs w:val="16"/>
              </w:rPr>
            </w:pPr>
            <w:r w:rsidRPr="00CD7869">
              <w:rPr>
                <w:rFonts w:ascii="Verdana" w:hAnsi="Verdana"/>
                <w:b w:val="0"/>
                <w:sz w:val="16"/>
                <w:szCs w:val="16"/>
              </w:rPr>
              <w:t>ALTAS Y BAJAS DE LOS BIENES MUEBLES EN EL TRANSCURSO DEL AÑO</w:t>
            </w:r>
          </w:p>
        </w:tc>
        <w:tc>
          <w:tcPr>
            <w:tcW w:w="328" w:type="dxa"/>
            <w:tcBorders>
              <w:top w:val="nil"/>
              <w:left w:val="single" w:sz="12" w:space="0" w:color="auto"/>
              <w:bottom w:val="nil"/>
              <w:right w:val="single" w:sz="12" w:space="0" w:color="auto"/>
            </w:tcBorders>
            <w:vAlign w:val="center"/>
          </w:tcPr>
          <w:p w14:paraId="67B02EFF" w14:textId="77777777" w:rsidR="006003F0" w:rsidRPr="00CD7869" w:rsidRDefault="006003F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hideMark/>
          </w:tcPr>
          <w:p w14:paraId="6D07CC3E" w14:textId="51C91151" w:rsidR="006003F0" w:rsidRPr="00CD7869" w:rsidRDefault="006003F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743,57</w:t>
            </w:r>
            <w:r w:rsidR="008F0FE1" w:rsidRPr="00CD7869">
              <w:rPr>
                <w:rFonts w:ascii="Verdana" w:hAnsi="Verdana"/>
                <w:sz w:val="16"/>
                <w:szCs w:val="16"/>
              </w:rPr>
              <w:t>2</w:t>
            </w:r>
          </w:p>
        </w:tc>
      </w:tr>
      <w:tr w:rsidR="006003F0" w:rsidRPr="00CD7869" w14:paraId="5EFE8B04"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01D4A0A1" w14:textId="21E4F465" w:rsidR="006003F0" w:rsidRPr="00CD7869" w:rsidRDefault="006003F0" w:rsidP="004A57D7">
            <w:pPr>
              <w:rPr>
                <w:rFonts w:ascii="Verdana" w:hAnsi="Verdana"/>
                <w:b w:val="0"/>
                <w:sz w:val="16"/>
                <w:szCs w:val="16"/>
              </w:rPr>
            </w:pPr>
            <w:r w:rsidRPr="00CD7869">
              <w:rPr>
                <w:rFonts w:ascii="Verdana" w:hAnsi="Verdana"/>
                <w:b w:val="0"/>
                <w:sz w:val="16"/>
                <w:szCs w:val="16"/>
              </w:rPr>
              <w:t>SALDO FINAL AL 31 DE DICIEMBRE</w:t>
            </w:r>
          </w:p>
        </w:tc>
        <w:tc>
          <w:tcPr>
            <w:tcW w:w="328" w:type="dxa"/>
            <w:tcBorders>
              <w:top w:val="single" w:sz="12" w:space="0" w:color="auto"/>
              <w:left w:val="single" w:sz="12" w:space="0" w:color="auto"/>
              <w:bottom w:val="single" w:sz="12" w:space="0" w:color="auto"/>
              <w:right w:val="single" w:sz="12" w:space="0" w:color="auto"/>
            </w:tcBorders>
            <w:vAlign w:val="center"/>
          </w:tcPr>
          <w:p w14:paraId="5522E940" w14:textId="77777777" w:rsidR="006003F0" w:rsidRPr="00CD7869" w:rsidRDefault="006003F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375B0EE6" w14:textId="6DB57CCA" w:rsidR="006003F0" w:rsidRPr="00CD7869" w:rsidRDefault="006003F0" w:rsidP="00F5602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96,687,89</w:t>
            </w:r>
            <w:r w:rsidR="008F0FE1" w:rsidRPr="00CD7869">
              <w:rPr>
                <w:rFonts w:ascii="Verdana" w:hAnsi="Verdana"/>
                <w:sz w:val="16"/>
                <w:szCs w:val="16"/>
              </w:rPr>
              <w:t>8</w:t>
            </w:r>
          </w:p>
        </w:tc>
      </w:tr>
    </w:tbl>
    <w:p w14:paraId="3FED547E" w14:textId="77777777" w:rsidR="00F56021" w:rsidRPr="00CD7869" w:rsidRDefault="00F56021" w:rsidP="00F56021">
      <w:pPr>
        <w:jc w:val="both"/>
        <w:rPr>
          <w:rFonts w:ascii="Verdana" w:hAnsi="Verdana"/>
          <w:sz w:val="16"/>
          <w:szCs w:val="16"/>
        </w:rPr>
      </w:pPr>
    </w:p>
    <w:p w14:paraId="0B7DABF5" w14:textId="297C2FF5" w:rsidR="00AC5F08" w:rsidRPr="00CD7869" w:rsidRDefault="00F56021" w:rsidP="00B84F65">
      <w:pPr>
        <w:pStyle w:val="Prrafodelista"/>
        <w:numPr>
          <w:ilvl w:val="0"/>
          <w:numId w:val="19"/>
        </w:numPr>
        <w:jc w:val="both"/>
        <w:rPr>
          <w:rFonts w:ascii="Verdana" w:hAnsi="Verdana"/>
          <w:sz w:val="16"/>
          <w:szCs w:val="16"/>
        </w:rPr>
      </w:pPr>
      <w:r w:rsidRPr="00CD7869">
        <w:rPr>
          <w:rFonts w:ascii="Verdana" w:hAnsi="Verdana"/>
          <w:sz w:val="16"/>
          <w:szCs w:val="16"/>
        </w:rPr>
        <w:t>El Patrimonio Generado de Ejercicios Anteriores, inicia con un saldo de $</w:t>
      </w:r>
      <w:r w:rsidR="006003F0" w:rsidRPr="00CD7869">
        <w:rPr>
          <w:rFonts w:ascii="Verdana" w:hAnsi="Verdana"/>
          <w:sz w:val="16"/>
          <w:szCs w:val="16"/>
        </w:rPr>
        <w:t>460,444,</w:t>
      </w:r>
      <w:r w:rsidR="00864D02" w:rsidRPr="00CD7869">
        <w:rPr>
          <w:rFonts w:ascii="Verdana" w:hAnsi="Verdana"/>
          <w:sz w:val="16"/>
          <w:szCs w:val="16"/>
        </w:rPr>
        <w:t>670</w:t>
      </w:r>
      <w:r w:rsidR="002D7F45" w:rsidRPr="00CD7869">
        <w:rPr>
          <w:rFonts w:ascii="Verdana" w:hAnsi="Verdana"/>
          <w:sz w:val="16"/>
          <w:szCs w:val="16"/>
        </w:rPr>
        <w:t xml:space="preserve"> y la variación por $2,510,64</w:t>
      </w:r>
      <w:r w:rsidR="00D43F9D" w:rsidRPr="00CD7869">
        <w:rPr>
          <w:rFonts w:ascii="Verdana" w:hAnsi="Verdana"/>
          <w:sz w:val="16"/>
          <w:szCs w:val="16"/>
        </w:rPr>
        <w:t>6</w:t>
      </w:r>
      <w:r w:rsidR="002D7F45" w:rsidRPr="00CD7869">
        <w:rPr>
          <w:rFonts w:ascii="Verdana" w:hAnsi="Verdana"/>
          <w:sz w:val="16"/>
          <w:szCs w:val="16"/>
        </w:rPr>
        <w:t xml:space="preserve"> se deriva </w:t>
      </w:r>
      <w:r w:rsidR="0090717C" w:rsidRPr="00CD7869">
        <w:rPr>
          <w:rFonts w:ascii="Verdana" w:hAnsi="Verdana"/>
          <w:sz w:val="16"/>
          <w:szCs w:val="16"/>
        </w:rPr>
        <w:t xml:space="preserve">principalmente </w:t>
      </w:r>
      <w:r w:rsidR="002D7F45" w:rsidRPr="00CD7869">
        <w:rPr>
          <w:rFonts w:ascii="Verdana" w:hAnsi="Verdana"/>
          <w:sz w:val="16"/>
          <w:szCs w:val="16"/>
        </w:rPr>
        <w:t xml:space="preserve">de </w:t>
      </w:r>
      <w:r w:rsidR="0090717C" w:rsidRPr="00CD7869">
        <w:rPr>
          <w:rFonts w:ascii="Verdana" w:hAnsi="Verdana"/>
          <w:sz w:val="16"/>
          <w:szCs w:val="16"/>
        </w:rPr>
        <w:t xml:space="preserve">las bajas de bienes muebles </w:t>
      </w:r>
      <w:r w:rsidR="00F95154" w:rsidRPr="00CD7869">
        <w:rPr>
          <w:rFonts w:ascii="Verdana" w:hAnsi="Verdana"/>
          <w:sz w:val="16"/>
          <w:szCs w:val="16"/>
        </w:rPr>
        <w:t>y el traspaso del resultado del ejercicio 2020.</w:t>
      </w:r>
    </w:p>
    <w:p w14:paraId="42AE1372" w14:textId="20B9EF8D" w:rsidR="00F56021" w:rsidRPr="00CD7869" w:rsidRDefault="00F56021" w:rsidP="00F56021">
      <w:pPr>
        <w:jc w:val="both"/>
        <w:rPr>
          <w:rFonts w:ascii="Verdana" w:hAnsi="Verdana"/>
          <w:sz w:val="16"/>
          <w:szCs w:val="16"/>
        </w:rPr>
      </w:pPr>
    </w:p>
    <w:p w14:paraId="1827C346" w14:textId="37C40F58" w:rsidR="00F56021" w:rsidRPr="00CD7869" w:rsidRDefault="00F56021" w:rsidP="00F56021">
      <w:pPr>
        <w:jc w:val="both"/>
        <w:rPr>
          <w:rFonts w:ascii="Verdana" w:hAnsi="Verdana"/>
          <w:sz w:val="16"/>
          <w:szCs w:val="16"/>
        </w:rPr>
      </w:pPr>
      <w:r w:rsidRPr="00CD7869">
        <w:rPr>
          <w:rFonts w:ascii="Verdana" w:hAnsi="Verdana"/>
          <w:sz w:val="16"/>
          <w:szCs w:val="16"/>
        </w:rPr>
        <w:t xml:space="preserve">Al 31 de diciembre de 2021, este rubro suma la cantidad de $ </w:t>
      </w:r>
      <w:r w:rsidR="006003F0" w:rsidRPr="00CD7869">
        <w:rPr>
          <w:rFonts w:ascii="Verdana" w:hAnsi="Verdana"/>
          <w:sz w:val="16"/>
          <w:szCs w:val="16"/>
        </w:rPr>
        <w:t>462,955,31</w:t>
      </w:r>
      <w:r w:rsidR="00D43F9D" w:rsidRPr="00CD7869">
        <w:rPr>
          <w:rFonts w:ascii="Verdana" w:hAnsi="Verdana"/>
          <w:sz w:val="16"/>
          <w:szCs w:val="16"/>
        </w:rPr>
        <w:t>6</w:t>
      </w:r>
      <w:r w:rsidRPr="00CD7869">
        <w:rPr>
          <w:rFonts w:ascii="Verdana" w:hAnsi="Verdana"/>
          <w:sz w:val="16"/>
          <w:szCs w:val="16"/>
        </w:rPr>
        <w:t xml:space="preserve"> como sigue:</w:t>
      </w:r>
    </w:p>
    <w:p w14:paraId="3C47B80F" w14:textId="4AB30126" w:rsidR="00F56021" w:rsidRPr="00CD7869" w:rsidRDefault="00F56021" w:rsidP="00F56021">
      <w:pPr>
        <w:jc w:val="both"/>
        <w:rPr>
          <w:rFonts w:ascii="Verdana" w:hAnsi="Verdana"/>
          <w:sz w:val="16"/>
          <w:szCs w:val="16"/>
        </w:rPr>
      </w:pPr>
    </w:p>
    <w:tbl>
      <w:tblPr>
        <w:tblStyle w:val="Tabladecuadrcula1clara"/>
        <w:tblW w:w="6250" w:type="dxa"/>
        <w:jc w:val="center"/>
        <w:tblBorders>
          <w:insideH w:val="none" w:sz="0" w:space="0" w:color="auto"/>
          <w:insideV w:val="none" w:sz="0" w:space="0" w:color="auto"/>
        </w:tblBorders>
        <w:tblLook w:val="04A0" w:firstRow="1" w:lastRow="0" w:firstColumn="1" w:lastColumn="0" w:noHBand="0" w:noVBand="1"/>
      </w:tblPr>
      <w:tblGrid>
        <w:gridCol w:w="4360"/>
        <w:gridCol w:w="330"/>
        <w:gridCol w:w="1560"/>
      </w:tblGrid>
      <w:tr w:rsidR="006003F0" w:rsidRPr="00CD7869" w14:paraId="4AF11EDC" w14:textId="77777777" w:rsidTr="006003F0">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0A3B0618" w14:textId="77777777" w:rsidR="006003F0" w:rsidRPr="00CD7869" w:rsidRDefault="006003F0" w:rsidP="006A06F8">
            <w:pPr>
              <w:jc w:val="center"/>
              <w:rPr>
                <w:rFonts w:ascii="Verdana" w:hAnsi="Verdana"/>
                <w:b w:val="0"/>
                <w:sz w:val="16"/>
                <w:szCs w:val="16"/>
              </w:rPr>
            </w:pPr>
            <w:r w:rsidRPr="00CD7869">
              <w:rPr>
                <w:rFonts w:ascii="Verdana" w:hAnsi="Verdana"/>
                <w:b w:val="0"/>
                <w:sz w:val="16"/>
                <w:szCs w:val="16"/>
              </w:rPr>
              <w:t>CONCEPTO</w:t>
            </w:r>
          </w:p>
        </w:tc>
        <w:tc>
          <w:tcPr>
            <w:tcW w:w="330" w:type="dxa"/>
            <w:tcBorders>
              <w:top w:val="single" w:sz="12" w:space="0" w:color="auto"/>
              <w:left w:val="single" w:sz="12" w:space="0" w:color="auto"/>
              <w:bottom w:val="single" w:sz="12" w:space="0" w:color="auto"/>
              <w:right w:val="single" w:sz="12" w:space="0" w:color="auto"/>
            </w:tcBorders>
            <w:vAlign w:val="center"/>
          </w:tcPr>
          <w:p w14:paraId="15656EBC" w14:textId="52A7D5DC" w:rsidR="006003F0" w:rsidRPr="00CD7869" w:rsidRDefault="006003F0"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6F55D59F" w14:textId="77777777" w:rsidR="006003F0" w:rsidRPr="00CD7869" w:rsidRDefault="006003F0"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r>
      <w:tr w:rsidR="006003F0" w:rsidRPr="00CD7869" w14:paraId="7A97BF7E"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nil"/>
              <w:right w:val="single" w:sz="12" w:space="0" w:color="auto"/>
            </w:tcBorders>
            <w:noWrap/>
            <w:vAlign w:val="center"/>
            <w:hideMark/>
          </w:tcPr>
          <w:p w14:paraId="1F39BF8E" w14:textId="77777777" w:rsidR="006003F0" w:rsidRPr="00CD7869" w:rsidRDefault="006003F0" w:rsidP="006A06F8">
            <w:pPr>
              <w:rPr>
                <w:rFonts w:ascii="Verdana" w:hAnsi="Verdana"/>
                <w:b w:val="0"/>
                <w:sz w:val="16"/>
                <w:szCs w:val="16"/>
              </w:rPr>
            </w:pPr>
            <w:r w:rsidRPr="00CD7869">
              <w:rPr>
                <w:rFonts w:ascii="Verdana" w:hAnsi="Verdana"/>
                <w:b w:val="0"/>
                <w:sz w:val="16"/>
                <w:szCs w:val="16"/>
              </w:rPr>
              <w:t>SALDO INICIAL</w:t>
            </w:r>
          </w:p>
        </w:tc>
        <w:tc>
          <w:tcPr>
            <w:tcW w:w="330" w:type="dxa"/>
            <w:tcBorders>
              <w:top w:val="single" w:sz="12" w:space="0" w:color="auto"/>
              <w:left w:val="single" w:sz="12" w:space="0" w:color="auto"/>
              <w:bottom w:val="nil"/>
              <w:right w:val="single" w:sz="12" w:space="0" w:color="auto"/>
            </w:tcBorders>
            <w:vAlign w:val="center"/>
          </w:tcPr>
          <w:p w14:paraId="05767811" w14:textId="0BC43E01" w:rsidR="006003F0" w:rsidRPr="00CD7869" w:rsidRDefault="00C70FD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2CE8D09C" w14:textId="049BF309" w:rsidR="006003F0" w:rsidRPr="00CD7869" w:rsidRDefault="006003F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460,444,670</w:t>
            </w:r>
          </w:p>
        </w:tc>
      </w:tr>
      <w:tr w:rsidR="00F95154" w:rsidRPr="00CD7869" w14:paraId="7A66F6D9"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tcPr>
          <w:p w14:paraId="5112E201" w14:textId="394C040C" w:rsidR="00F95154" w:rsidRPr="00CD7869" w:rsidRDefault="00F23AC7" w:rsidP="00F95154">
            <w:pPr>
              <w:rPr>
                <w:rFonts w:ascii="Verdana" w:hAnsi="Verdana"/>
                <w:b w:val="0"/>
                <w:sz w:val="16"/>
                <w:szCs w:val="16"/>
              </w:rPr>
            </w:pPr>
            <w:r w:rsidRPr="00CD7869">
              <w:rPr>
                <w:rFonts w:ascii="Verdana" w:hAnsi="Verdana"/>
                <w:b w:val="0"/>
                <w:sz w:val="16"/>
                <w:szCs w:val="16"/>
              </w:rPr>
              <w:t>TRASPASO DE RESULTADO DEL EJERCICIO 2020</w:t>
            </w:r>
          </w:p>
        </w:tc>
        <w:tc>
          <w:tcPr>
            <w:tcW w:w="330" w:type="dxa"/>
            <w:tcBorders>
              <w:top w:val="nil"/>
              <w:left w:val="single" w:sz="12" w:space="0" w:color="auto"/>
              <w:bottom w:val="nil"/>
              <w:right w:val="single" w:sz="12" w:space="0" w:color="auto"/>
            </w:tcBorders>
            <w:vAlign w:val="center"/>
          </w:tcPr>
          <w:p w14:paraId="5C7529DC" w14:textId="77777777" w:rsidR="00F95154" w:rsidRPr="00CD7869" w:rsidRDefault="00F9515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15D3D389" w14:textId="3102C5A3" w:rsidR="00F95154" w:rsidRPr="00CD7869" w:rsidRDefault="00F23AC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7,306,235</w:t>
            </w:r>
          </w:p>
        </w:tc>
      </w:tr>
      <w:tr w:rsidR="00F95154" w:rsidRPr="00CD7869" w14:paraId="25642549"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tcPr>
          <w:p w14:paraId="30D28CC0" w14:textId="384424CB" w:rsidR="00F95154" w:rsidRPr="00CD7869" w:rsidRDefault="00F23AC7" w:rsidP="00F95154">
            <w:pPr>
              <w:rPr>
                <w:rFonts w:ascii="Verdana" w:hAnsi="Verdana"/>
                <w:b w:val="0"/>
                <w:sz w:val="16"/>
                <w:szCs w:val="16"/>
              </w:rPr>
            </w:pPr>
            <w:r w:rsidRPr="00CD7869">
              <w:rPr>
                <w:rFonts w:ascii="Verdana" w:hAnsi="Verdana"/>
                <w:b w:val="0"/>
                <w:sz w:val="16"/>
                <w:szCs w:val="16"/>
              </w:rPr>
              <w:t>ENTERO DE SOBRANTES DE EFECTIVO DEL EJERCICIO 2020</w:t>
            </w:r>
          </w:p>
        </w:tc>
        <w:tc>
          <w:tcPr>
            <w:tcW w:w="330" w:type="dxa"/>
            <w:tcBorders>
              <w:top w:val="nil"/>
              <w:left w:val="single" w:sz="12" w:space="0" w:color="auto"/>
              <w:bottom w:val="nil"/>
              <w:right w:val="single" w:sz="12" w:space="0" w:color="auto"/>
            </w:tcBorders>
            <w:vAlign w:val="center"/>
          </w:tcPr>
          <w:p w14:paraId="186E6723" w14:textId="77777777" w:rsidR="00F95154" w:rsidRPr="00CD7869" w:rsidRDefault="00F9515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5E7764D5" w14:textId="656CCD19" w:rsidR="00F95154" w:rsidRPr="00CD7869" w:rsidRDefault="00D43F9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(159</w:t>
            </w:r>
            <w:r w:rsidR="00F23AC7" w:rsidRPr="00CD7869">
              <w:rPr>
                <w:rFonts w:ascii="Verdana" w:hAnsi="Verdana"/>
                <w:sz w:val="16"/>
                <w:szCs w:val="16"/>
              </w:rPr>
              <w:t>)</w:t>
            </w:r>
          </w:p>
        </w:tc>
      </w:tr>
      <w:tr w:rsidR="006003F0" w:rsidRPr="00CD7869" w14:paraId="42861772"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hideMark/>
          </w:tcPr>
          <w:p w14:paraId="2A9A4846" w14:textId="6CAB50F4" w:rsidR="006003F0" w:rsidRPr="00CD7869" w:rsidRDefault="0090717C" w:rsidP="00F95154">
            <w:pPr>
              <w:rPr>
                <w:rFonts w:ascii="Verdana" w:hAnsi="Verdana"/>
                <w:b w:val="0"/>
                <w:sz w:val="16"/>
                <w:szCs w:val="16"/>
              </w:rPr>
            </w:pPr>
            <w:r w:rsidRPr="00CD7869">
              <w:rPr>
                <w:rFonts w:ascii="Verdana" w:hAnsi="Verdana"/>
                <w:b w:val="0"/>
                <w:sz w:val="16"/>
                <w:szCs w:val="16"/>
              </w:rPr>
              <w:t xml:space="preserve">BAJAS DE LOS BIENES MUEBLES </w:t>
            </w:r>
            <w:r w:rsidR="00F95154" w:rsidRPr="00CD7869">
              <w:rPr>
                <w:rFonts w:ascii="Verdana" w:hAnsi="Verdana"/>
                <w:b w:val="0"/>
                <w:sz w:val="16"/>
                <w:szCs w:val="16"/>
              </w:rPr>
              <w:t>POR REASIGNACIÓN AL IPN</w:t>
            </w:r>
          </w:p>
        </w:tc>
        <w:tc>
          <w:tcPr>
            <w:tcW w:w="330" w:type="dxa"/>
            <w:tcBorders>
              <w:top w:val="nil"/>
              <w:left w:val="single" w:sz="12" w:space="0" w:color="auto"/>
              <w:bottom w:val="nil"/>
              <w:right w:val="single" w:sz="12" w:space="0" w:color="auto"/>
            </w:tcBorders>
            <w:vAlign w:val="center"/>
          </w:tcPr>
          <w:p w14:paraId="7BD376E0" w14:textId="77777777" w:rsidR="006003F0" w:rsidRPr="00CD7869" w:rsidRDefault="006003F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hideMark/>
          </w:tcPr>
          <w:p w14:paraId="7A845A38" w14:textId="256552D0" w:rsidR="006003F0" w:rsidRPr="00CD7869" w:rsidRDefault="00D43F9D" w:rsidP="00D43F9D">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(4,795,430</w:t>
            </w:r>
            <w:r w:rsidR="00F23AC7" w:rsidRPr="00CD7869">
              <w:rPr>
                <w:rFonts w:ascii="Verdana" w:hAnsi="Verdana"/>
                <w:sz w:val="16"/>
                <w:szCs w:val="16"/>
              </w:rPr>
              <w:t>)</w:t>
            </w:r>
          </w:p>
        </w:tc>
      </w:tr>
      <w:tr w:rsidR="006003F0" w:rsidRPr="00CD7869" w14:paraId="6D35739F" w14:textId="77777777" w:rsidTr="006003F0">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2D3E490E" w14:textId="77777777" w:rsidR="006003F0" w:rsidRPr="00CD7869" w:rsidRDefault="006003F0" w:rsidP="006A06F8">
            <w:pPr>
              <w:rPr>
                <w:rFonts w:ascii="Verdana" w:hAnsi="Verdana"/>
                <w:b w:val="0"/>
                <w:sz w:val="16"/>
                <w:szCs w:val="16"/>
              </w:rPr>
            </w:pPr>
            <w:r w:rsidRPr="00CD7869">
              <w:rPr>
                <w:rFonts w:ascii="Verdana" w:hAnsi="Verdana"/>
                <w:b w:val="0"/>
                <w:sz w:val="16"/>
                <w:szCs w:val="16"/>
              </w:rPr>
              <w:t>SALDO FINAL AL 31 DE DICIEMBRE</w:t>
            </w:r>
          </w:p>
        </w:tc>
        <w:tc>
          <w:tcPr>
            <w:tcW w:w="330" w:type="dxa"/>
            <w:tcBorders>
              <w:top w:val="single" w:sz="12" w:space="0" w:color="auto"/>
              <w:left w:val="single" w:sz="12" w:space="0" w:color="auto"/>
              <w:bottom w:val="single" w:sz="12" w:space="0" w:color="auto"/>
              <w:right w:val="single" w:sz="12" w:space="0" w:color="auto"/>
            </w:tcBorders>
            <w:vAlign w:val="center"/>
          </w:tcPr>
          <w:p w14:paraId="4985735B" w14:textId="77777777" w:rsidR="006003F0" w:rsidRPr="00CD7869" w:rsidRDefault="006003F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1FA738A9" w14:textId="59DB8081" w:rsidR="006003F0" w:rsidRPr="00CD7869" w:rsidRDefault="0090717C" w:rsidP="00D43F9D">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462,955,31</w:t>
            </w:r>
            <w:r w:rsidR="00D43F9D" w:rsidRPr="00CD7869">
              <w:rPr>
                <w:rFonts w:ascii="Verdana" w:hAnsi="Verdana"/>
                <w:sz w:val="16"/>
                <w:szCs w:val="16"/>
              </w:rPr>
              <w:t>6</w:t>
            </w:r>
          </w:p>
        </w:tc>
      </w:tr>
    </w:tbl>
    <w:p w14:paraId="411CF86D" w14:textId="77777777" w:rsidR="00F56021" w:rsidRPr="00CD7869" w:rsidRDefault="00F56021" w:rsidP="00F56021">
      <w:pPr>
        <w:jc w:val="both"/>
        <w:rPr>
          <w:rFonts w:ascii="Verdana" w:hAnsi="Verdana"/>
          <w:sz w:val="16"/>
          <w:szCs w:val="16"/>
        </w:rPr>
      </w:pPr>
    </w:p>
    <w:p w14:paraId="503FD8D5" w14:textId="5D711FCA" w:rsidR="00F56021" w:rsidRPr="00CD7869" w:rsidRDefault="00F56021" w:rsidP="00F56021">
      <w:pPr>
        <w:jc w:val="both"/>
        <w:rPr>
          <w:rFonts w:ascii="Verdana" w:hAnsi="Verdana"/>
          <w:sz w:val="16"/>
          <w:szCs w:val="16"/>
        </w:rPr>
      </w:pPr>
      <w:r w:rsidRPr="00CD7869">
        <w:rPr>
          <w:rFonts w:ascii="Verdana" w:hAnsi="Verdana"/>
          <w:sz w:val="16"/>
          <w:szCs w:val="16"/>
        </w:rPr>
        <w:t>3.- El patr</w:t>
      </w:r>
      <w:r w:rsidR="00F23AC7" w:rsidRPr="00CD7869">
        <w:rPr>
          <w:rFonts w:ascii="Verdana" w:hAnsi="Verdana"/>
          <w:sz w:val="16"/>
          <w:szCs w:val="16"/>
        </w:rPr>
        <w:t xml:space="preserve">imonio </w:t>
      </w:r>
      <w:r w:rsidR="003D7A1A" w:rsidRPr="00CD7869">
        <w:rPr>
          <w:rFonts w:ascii="Verdana" w:hAnsi="Verdana"/>
          <w:sz w:val="16"/>
          <w:szCs w:val="16"/>
        </w:rPr>
        <w:t>g</w:t>
      </w:r>
      <w:r w:rsidR="00F23AC7" w:rsidRPr="00CD7869">
        <w:rPr>
          <w:rFonts w:ascii="Verdana" w:hAnsi="Verdana"/>
          <w:sz w:val="16"/>
          <w:szCs w:val="16"/>
        </w:rPr>
        <w:t xml:space="preserve">enerado en 2021, no cuenta con saldo inicial, dado que el resultado del ejercicio 2020 se </w:t>
      </w:r>
      <w:r w:rsidR="00470E99" w:rsidRPr="00CD7869">
        <w:rPr>
          <w:rFonts w:ascii="Verdana" w:hAnsi="Verdana"/>
          <w:sz w:val="16"/>
          <w:szCs w:val="16"/>
        </w:rPr>
        <w:t>traspasó</w:t>
      </w:r>
      <w:r w:rsidR="00F23AC7" w:rsidRPr="00CD7869">
        <w:rPr>
          <w:rFonts w:ascii="Verdana" w:hAnsi="Verdana"/>
          <w:sz w:val="16"/>
          <w:szCs w:val="16"/>
        </w:rPr>
        <w:t xml:space="preserve"> a la cuenta de resultados de ejercicios anteriores</w:t>
      </w:r>
      <w:r w:rsidRPr="00CD7869">
        <w:rPr>
          <w:rFonts w:ascii="Verdana" w:hAnsi="Verdana"/>
          <w:sz w:val="16"/>
          <w:szCs w:val="16"/>
        </w:rPr>
        <w:t xml:space="preserve"> y por el resultado del ejercicio al mes de diciembre se termina con un monto de $</w:t>
      </w:r>
      <w:r w:rsidR="00F23AC7" w:rsidRPr="00CD7869">
        <w:rPr>
          <w:rFonts w:ascii="Verdana" w:hAnsi="Verdana"/>
          <w:sz w:val="16"/>
          <w:szCs w:val="16"/>
        </w:rPr>
        <w:t>15,905,50</w:t>
      </w:r>
      <w:r w:rsidR="00D64B44" w:rsidRPr="00CD7869">
        <w:rPr>
          <w:rFonts w:ascii="Verdana" w:hAnsi="Verdana"/>
          <w:sz w:val="16"/>
          <w:szCs w:val="16"/>
        </w:rPr>
        <w:t>4</w:t>
      </w:r>
      <w:r w:rsidR="00F23AC7" w:rsidRPr="00CD7869">
        <w:rPr>
          <w:rFonts w:ascii="Verdana" w:hAnsi="Verdana"/>
          <w:sz w:val="16"/>
          <w:szCs w:val="16"/>
        </w:rPr>
        <w:t>.</w:t>
      </w:r>
    </w:p>
    <w:p w14:paraId="4D14E8E5" w14:textId="3655CB3E" w:rsidR="00F56021" w:rsidRPr="00CD7869" w:rsidRDefault="00F56021" w:rsidP="00F56021">
      <w:pPr>
        <w:jc w:val="both"/>
        <w:rPr>
          <w:rFonts w:ascii="Verdana" w:hAnsi="Verdana"/>
          <w:sz w:val="16"/>
          <w:szCs w:val="16"/>
        </w:rPr>
      </w:pPr>
    </w:p>
    <w:p w14:paraId="1462D8E0" w14:textId="56FE67F4" w:rsidR="00F56021" w:rsidRPr="00CD7869" w:rsidRDefault="00F56021" w:rsidP="00F56021">
      <w:pPr>
        <w:jc w:val="both"/>
        <w:rPr>
          <w:rFonts w:ascii="Verdana" w:hAnsi="Verdana"/>
          <w:sz w:val="16"/>
          <w:szCs w:val="16"/>
        </w:rPr>
      </w:pPr>
      <w:r w:rsidRPr="00CD7869">
        <w:rPr>
          <w:rFonts w:ascii="Verdana" w:hAnsi="Verdana"/>
          <w:sz w:val="16"/>
          <w:szCs w:val="16"/>
        </w:rPr>
        <w:t>4.- Canal Once no cuenta con importe por la actualización de la Hacienda Pública/Patrimonio en 2021.</w:t>
      </w:r>
    </w:p>
    <w:p w14:paraId="29E80800" w14:textId="77777777" w:rsidR="00AC5F08" w:rsidRPr="00CD7869" w:rsidRDefault="00AC5F08" w:rsidP="00B84F65">
      <w:pPr>
        <w:jc w:val="both"/>
        <w:rPr>
          <w:rFonts w:ascii="Verdana" w:hAnsi="Verdana"/>
          <w:sz w:val="16"/>
          <w:szCs w:val="16"/>
        </w:rPr>
      </w:pPr>
    </w:p>
    <w:p w14:paraId="21D1703D" w14:textId="77777777" w:rsidR="00410BB3" w:rsidRPr="00CD7869" w:rsidRDefault="00410BB3">
      <w:pPr>
        <w:rPr>
          <w:rFonts w:ascii="Verdana" w:hAnsi="Verdana"/>
          <w:sz w:val="16"/>
          <w:szCs w:val="16"/>
        </w:rPr>
      </w:pPr>
      <w:r w:rsidRPr="00CD7869">
        <w:rPr>
          <w:rFonts w:ascii="Verdana" w:hAnsi="Verdana"/>
          <w:sz w:val="16"/>
          <w:szCs w:val="16"/>
        </w:rPr>
        <w:br w:type="page"/>
      </w:r>
    </w:p>
    <w:p w14:paraId="207DCA83" w14:textId="697DFFF6" w:rsidR="004C2F10" w:rsidRPr="00CD7869" w:rsidRDefault="00AC5F08" w:rsidP="00B84F65">
      <w:pPr>
        <w:pStyle w:val="Prrafodelista"/>
        <w:numPr>
          <w:ilvl w:val="0"/>
          <w:numId w:val="15"/>
        </w:numPr>
        <w:ind w:left="567" w:hanging="567"/>
        <w:jc w:val="both"/>
        <w:rPr>
          <w:rFonts w:ascii="Verdana" w:hAnsi="Verdana"/>
          <w:b/>
          <w:bCs/>
          <w:sz w:val="16"/>
          <w:szCs w:val="16"/>
        </w:rPr>
      </w:pPr>
      <w:r w:rsidRPr="00CD7869">
        <w:rPr>
          <w:rFonts w:ascii="Verdana" w:hAnsi="Verdana"/>
          <w:b/>
          <w:bCs/>
          <w:sz w:val="16"/>
          <w:szCs w:val="16"/>
        </w:rPr>
        <w:t>Notas al Estado de Flujos de Efectivo.</w:t>
      </w:r>
    </w:p>
    <w:p w14:paraId="207DCA84" w14:textId="55DA5263" w:rsidR="0013747F" w:rsidRPr="00CD7869" w:rsidRDefault="0013747F" w:rsidP="00B84F65">
      <w:pPr>
        <w:jc w:val="both"/>
        <w:rPr>
          <w:rFonts w:ascii="Verdana" w:hAnsi="Verdana"/>
          <w:sz w:val="16"/>
          <w:szCs w:val="16"/>
        </w:rPr>
      </w:pPr>
    </w:p>
    <w:p w14:paraId="33979155" w14:textId="7ED0FF16" w:rsidR="00F23AC7" w:rsidRPr="00CD7869" w:rsidRDefault="00F23AC7" w:rsidP="00B84F65">
      <w:pPr>
        <w:jc w:val="both"/>
        <w:rPr>
          <w:rFonts w:ascii="Verdana" w:hAnsi="Verdana"/>
          <w:sz w:val="16"/>
          <w:szCs w:val="16"/>
        </w:rPr>
      </w:pPr>
      <w:r w:rsidRPr="00CD7869">
        <w:rPr>
          <w:rFonts w:ascii="Verdana" w:hAnsi="Verdana"/>
          <w:sz w:val="16"/>
          <w:szCs w:val="16"/>
        </w:rPr>
        <w:t>Efectivo y Equivalentes.</w:t>
      </w:r>
    </w:p>
    <w:p w14:paraId="32D6E23C" w14:textId="78B1E4BF" w:rsidR="003201A3" w:rsidRPr="00CD7869" w:rsidRDefault="003201A3" w:rsidP="00B84F65">
      <w:pPr>
        <w:jc w:val="both"/>
        <w:rPr>
          <w:rFonts w:ascii="Verdana" w:hAnsi="Verdana"/>
          <w:sz w:val="16"/>
          <w:szCs w:val="16"/>
        </w:rPr>
      </w:pPr>
    </w:p>
    <w:p w14:paraId="3088FF45" w14:textId="54CAEF02" w:rsidR="004D01BB" w:rsidRPr="00CD7869" w:rsidRDefault="002116A2" w:rsidP="009A2033">
      <w:pPr>
        <w:pStyle w:val="Prrafodelista"/>
        <w:numPr>
          <w:ilvl w:val="0"/>
          <w:numId w:val="35"/>
        </w:numPr>
        <w:jc w:val="both"/>
        <w:rPr>
          <w:rFonts w:ascii="Verdana" w:hAnsi="Verdana"/>
          <w:sz w:val="16"/>
          <w:szCs w:val="16"/>
        </w:rPr>
      </w:pPr>
      <w:r w:rsidRPr="00CD7869">
        <w:rPr>
          <w:rFonts w:ascii="Verdana" w:hAnsi="Verdana"/>
          <w:sz w:val="16"/>
          <w:szCs w:val="16"/>
        </w:rPr>
        <w:t xml:space="preserve">El </w:t>
      </w:r>
      <w:r w:rsidR="00B12105" w:rsidRPr="00CD7869">
        <w:rPr>
          <w:rFonts w:ascii="Verdana" w:hAnsi="Verdana"/>
          <w:sz w:val="16"/>
          <w:szCs w:val="16"/>
        </w:rPr>
        <w:t>análisis de</w:t>
      </w:r>
      <w:r w:rsidRPr="00CD7869">
        <w:rPr>
          <w:rFonts w:ascii="Verdana" w:hAnsi="Verdana"/>
          <w:sz w:val="16"/>
          <w:szCs w:val="16"/>
        </w:rPr>
        <w:t xml:space="preserve"> los saldos inicial y final que figuran en la última </w:t>
      </w:r>
      <w:r w:rsidR="00E15A16" w:rsidRPr="00CD7869">
        <w:rPr>
          <w:rFonts w:ascii="Verdana" w:hAnsi="Verdana"/>
          <w:sz w:val="16"/>
          <w:szCs w:val="16"/>
        </w:rPr>
        <w:t>parte del</w:t>
      </w:r>
      <w:r w:rsidRPr="00CD7869">
        <w:rPr>
          <w:rFonts w:ascii="Verdana" w:hAnsi="Verdana"/>
          <w:sz w:val="16"/>
          <w:szCs w:val="16"/>
        </w:rPr>
        <w:t xml:space="preserve"> estado de flujo de </w:t>
      </w:r>
      <w:r w:rsidR="00FC7E28" w:rsidRPr="00CD7869">
        <w:rPr>
          <w:rFonts w:ascii="Verdana" w:hAnsi="Verdana"/>
          <w:sz w:val="16"/>
          <w:szCs w:val="16"/>
        </w:rPr>
        <w:t>efectivo en</w:t>
      </w:r>
      <w:r w:rsidR="00F975B9" w:rsidRPr="00CD7869">
        <w:rPr>
          <w:rFonts w:ascii="Verdana" w:hAnsi="Verdana"/>
          <w:sz w:val="16"/>
          <w:szCs w:val="16"/>
        </w:rPr>
        <w:t xml:space="preserve"> la cuenta de efectivo y equivalentes.</w:t>
      </w:r>
    </w:p>
    <w:p w14:paraId="5BA16221" w14:textId="593E77CF" w:rsidR="003201A3" w:rsidRPr="00CD7869" w:rsidRDefault="003201A3" w:rsidP="00B84F65">
      <w:pPr>
        <w:jc w:val="both"/>
        <w:rPr>
          <w:rFonts w:ascii="Verdana" w:hAnsi="Verdana"/>
          <w:sz w:val="16"/>
          <w:szCs w:val="16"/>
        </w:rPr>
      </w:pPr>
    </w:p>
    <w:p w14:paraId="1EACDDD6" w14:textId="1A7F2578" w:rsidR="00F23AC7" w:rsidRPr="00CD7869" w:rsidRDefault="009A2033" w:rsidP="00B84F65">
      <w:pPr>
        <w:jc w:val="both"/>
        <w:rPr>
          <w:rFonts w:ascii="Verdana" w:hAnsi="Verdana"/>
          <w:sz w:val="16"/>
          <w:szCs w:val="16"/>
        </w:rPr>
      </w:pPr>
      <w:r w:rsidRPr="00CD7869">
        <w:rPr>
          <w:rFonts w:ascii="Verdana" w:hAnsi="Verdana"/>
          <w:sz w:val="16"/>
          <w:szCs w:val="16"/>
        </w:rPr>
        <w:t xml:space="preserve"> </w:t>
      </w:r>
    </w:p>
    <w:p w14:paraId="772C902D" w14:textId="630C9138" w:rsidR="00AC5F08" w:rsidRPr="00CD7869" w:rsidRDefault="009A2033" w:rsidP="009A2033">
      <w:pPr>
        <w:jc w:val="both"/>
        <w:rPr>
          <w:rFonts w:ascii="Verdana" w:hAnsi="Verdana"/>
          <w:sz w:val="16"/>
          <w:szCs w:val="16"/>
        </w:rPr>
      </w:pPr>
      <w:r w:rsidRPr="00CD7869">
        <w:rPr>
          <w:rFonts w:ascii="Verdana" w:hAnsi="Verdana"/>
          <w:sz w:val="16"/>
          <w:szCs w:val="16"/>
        </w:rPr>
        <w:t xml:space="preserve">       </w:t>
      </w:r>
      <w:r w:rsidR="00F23AC7" w:rsidRPr="00CD7869">
        <w:rPr>
          <w:rFonts w:ascii="Verdana" w:hAnsi="Verdana"/>
          <w:sz w:val="16"/>
          <w:szCs w:val="16"/>
        </w:rPr>
        <w:t>Al 31 de diciembre del 2021, en este rubro suma la cantidad de $</w:t>
      </w:r>
      <w:r w:rsidR="00D11E37" w:rsidRPr="00CD7869">
        <w:rPr>
          <w:rFonts w:ascii="Verdana" w:hAnsi="Verdana"/>
          <w:sz w:val="16"/>
          <w:szCs w:val="16"/>
        </w:rPr>
        <w:t>9,399,852 y en 2020 de $6,223,55</w:t>
      </w:r>
      <w:r w:rsidR="00373B3C" w:rsidRPr="00CD7869">
        <w:rPr>
          <w:rFonts w:ascii="Verdana" w:hAnsi="Verdana"/>
          <w:sz w:val="16"/>
          <w:szCs w:val="16"/>
        </w:rPr>
        <w:t>6</w:t>
      </w:r>
      <w:r w:rsidR="00D11E37" w:rsidRPr="00CD7869">
        <w:rPr>
          <w:rFonts w:ascii="Verdana" w:hAnsi="Verdana"/>
          <w:sz w:val="16"/>
          <w:szCs w:val="16"/>
        </w:rPr>
        <w:t>, como sigue:</w:t>
      </w:r>
    </w:p>
    <w:p w14:paraId="18011190" w14:textId="235D1631" w:rsidR="00F23AC7" w:rsidRPr="00CD7869" w:rsidRDefault="00F23AC7" w:rsidP="00F23AC7">
      <w:pPr>
        <w:jc w:val="both"/>
        <w:rPr>
          <w:rFonts w:ascii="Verdana" w:hAnsi="Verdana"/>
          <w:sz w:val="16"/>
          <w:szCs w:val="16"/>
        </w:rPr>
      </w:pPr>
    </w:p>
    <w:tbl>
      <w:tblPr>
        <w:tblStyle w:val="Tabladecuadrcula1clara"/>
        <w:tblW w:w="8232" w:type="dxa"/>
        <w:jc w:val="center"/>
        <w:tblBorders>
          <w:insideH w:val="none" w:sz="0" w:space="0" w:color="auto"/>
          <w:insideV w:val="none" w:sz="0" w:space="0" w:color="auto"/>
        </w:tblBorders>
        <w:tblLook w:val="04A0" w:firstRow="1" w:lastRow="0" w:firstColumn="1" w:lastColumn="0" w:noHBand="0" w:noVBand="1"/>
      </w:tblPr>
      <w:tblGrid>
        <w:gridCol w:w="4360"/>
        <w:gridCol w:w="328"/>
        <w:gridCol w:w="1560"/>
        <w:gridCol w:w="318"/>
        <w:gridCol w:w="1666"/>
      </w:tblGrid>
      <w:tr w:rsidR="00D11E37" w:rsidRPr="00CD7869" w14:paraId="473FFE04" w14:textId="77777777" w:rsidTr="006A06F8">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5C29A696" w14:textId="77777777" w:rsidR="00D11E37" w:rsidRPr="00CD7869" w:rsidRDefault="00D11E37" w:rsidP="006A06F8">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44E8B4C3" w14:textId="6D478C93"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2E6B88BD" w14:textId="77777777"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6E6983B6" w14:textId="3B4E5BA1"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6" w:type="dxa"/>
            <w:tcBorders>
              <w:top w:val="single" w:sz="12" w:space="0" w:color="auto"/>
              <w:left w:val="single" w:sz="12" w:space="0" w:color="auto"/>
              <w:bottom w:val="single" w:sz="12" w:space="0" w:color="auto"/>
              <w:right w:val="single" w:sz="12" w:space="0" w:color="auto"/>
            </w:tcBorders>
            <w:vAlign w:val="center"/>
          </w:tcPr>
          <w:p w14:paraId="60EEE124" w14:textId="77777777"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D11E37" w:rsidRPr="00CD7869" w14:paraId="3C69E6B9" w14:textId="77777777" w:rsidTr="00D11E37">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nil"/>
              <w:right w:val="single" w:sz="12" w:space="0" w:color="auto"/>
            </w:tcBorders>
            <w:noWrap/>
            <w:vAlign w:val="center"/>
            <w:hideMark/>
          </w:tcPr>
          <w:p w14:paraId="7D00B46B" w14:textId="7BCB558E" w:rsidR="00D11E37" w:rsidRPr="00CD7869" w:rsidRDefault="00D11E37" w:rsidP="006A06F8">
            <w:pPr>
              <w:rPr>
                <w:rFonts w:ascii="Verdana" w:hAnsi="Verdana"/>
                <w:b w:val="0"/>
                <w:sz w:val="16"/>
                <w:szCs w:val="16"/>
              </w:rPr>
            </w:pPr>
            <w:r w:rsidRPr="00CD7869">
              <w:rPr>
                <w:rFonts w:ascii="Verdana" w:hAnsi="Verdana"/>
                <w:b w:val="0"/>
                <w:sz w:val="16"/>
                <w:szCs w:val="16"/>
              </w:rPr>
              <w:t>BANCOS</w:t>
            </w:r>
          </w:p>
        </w:tc>
        <w:tc>
          <w:tcPr>
            <w:tcW w:w="328" w:type="dxa"/>
            <w:tcBorders>
              <w:top w:val="single" w:sz="12" w:space="0" w:color="auto"/>
              <w:left w:val="single" w:sz="12" w:space="0" w:color="auto"/>
              <w:bottom w:val="nil"/>
              <w:right w:val="single" w:sz="12" w:space="0" w:color="auto"/>
            </w:tcBorders>
            <w:vAlign w:val="center"/>
          </w:tcPr>
          <w:p w14:paraId="1F166C54" w14:textId="1D51FC44" w:rsidR="00D11E37" w:rsidRPr="00CD7869" w:rsidRDefault="008527C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3A4684F1" w14:textId="3BE10F42" w:rsidR="00D11E37" w:rsidRPr="00CD7869" w:rsidRDefault="00D11E37" w:rsidP="00D11E37">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9,399,852</w:t>
            </w:r>
          </w:p>
        </w:tc>
        <w:tc>
          <w:tcPr>
            <w:tcW w:w="318" w:type="dxa"/>
            <w:tcBorders>
              <w:top w:val="single" w:sz="12" w:space="0" w:color="auto"/>
              <w:left w:val="single" w:sz="12" w:space="0" w:color="auto"/>
              <w:bottom w:val="nil"/>
              <w:right w:val="single" w:sz="12" w:space="0" w:color="auto"/>
            </w:tcBorders>
            <w:vAlign w:val="center"/>
          </w:tcPr>
          <w:p w14:paraId="3E66F4C2" w14:textId="6CE8D55E" w:rsidR="00D11E37" w:rsidRPr="00CD7869" w:rsidRDefault="008527C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nil"/>
              <w:right w:val="single" w:sz="12" w:space="0" w:color="auto"/>
            </w:tcBorders>
            <w:vAlign w:val="center"/>
          </w:tcPr>
          <w:p w14:paraId="0EC87CD6" w14:textId="715A31D1"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6,223,55</w:t>
            </w:r>
            <w:r w:rsidR="00373B3C" w:rsidRPr="00CD7869">
              <w:rPr>
                <w:rFonts w:ascii="Verdana" w:hAnsi="Verdana"/>
                <w:sz w:val="16"/>
                <w:szCs w:val="16"/>
              </w:rPr>
              <w:t>6</w:t>
            </w:r>
          </w:p>
        </w:tc>
      </w:tr>
      <w:tr w:rsidR="00D11E37" w:rsidRPr="00CD7869" w14:paraId="7C14956C"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19CED2A5" w14:textId="77777777" w:rsidR="00D11E37" w:rsidRPr="00CD7869" w:rsidRDefault="00D11E37" w:rsidP="006A06F8">
            <w:pPr>
              <w:jc w:val="right"/>
              <w:rPr>
                <w:rFonts w:ascii="Verdana" w:hAnsi="Verdana"/>
                <w:b w:val="0"/>
                <w:sz w:val="16"/>
                <w:szCs w:val="16"/>
              </w:rPr>
            </w:pPr>
            <w:r w:rsidRPr="00CD7869">
              <w:rPr>
                <w:rFonts w:ascii="Verdana" w:hAnsi="Verdana"/>
                <w:b w:val="0"/>
                <w:sz w:val="16"/>
                <w:szCs w:val="16"/>
              </w:rPr>
              <w:t>TOTAL</w:t>
            </w:r>
          </w:p>
        </w:tc>
        <w:tc>
          <w:tcPr>
            <w:tcW w:w="328" w:type="dxa"/>
            <w:tcBorders>
              <w:top w:val="single" w:sz="12" w:space="0" w:color="auto"/>
              <w:left w:val="single" w:sz="12" w:space="0" w:color="auto"/>
              <w:bottom w:val="single" w:sz="12" w:space="0" w:color="auto"/>
              <w:right w:val="single" w:sz="12" w:space="0" w:color="auto"/>
            </w:tcBorders>
            <w:vAlign w:val="center"/>
          </w:tcPr>
          <w:p w14:paraId="2E73D384"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2C86450C" w14:textId="69187E44"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9,399,852</w:t>
            </w:r>
          </w:p>
        </w:tc>
        <w:tc>
          <w:tcPr>
            <w:tcW w:w="318" w:type="dxa"/>
            <w:tcBorders>
              <w:top w:val="single" w:sz="12" w:space="0" w:color="auto"/>
              <w:left w:val="single" w:sz="12" w:space="0" w:color="auto"/>
              <w:bottom w:val="single" w:sz="12" w:space="0" w:color="auto"/>
              <w:right w:val="single" w:sz="12" w:space="0" w:color="auto"/>
            </w:tcBorders>
            <w:vAlign w:val="center"/>
          </w:tcPr>
          <w:p w14:paraId="3613ABE3"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single" w:sz="12" w:space="0" w:color="auto"/>
              <w:right w:val="single" w:sz="12" w:space="0" w:color="auto"/>
            </w:tcBorders>
            <w:vAlign w:val="center"/>
          </w:tcPr>
          <w:p w14:paraId="2BB5E4BB" w14:textId="715D628D"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6,223,55</w:t>
            </w:r>
            <w:r w:rsidR="00373B3C" w:rsidRPr="00CD7869">
              <w:rPr>
                <w:rFonts w:ascii="Verdana" w:hAnsi="Verdana"/>
                <w:sz w:val="16"/>
                <w:szCs w:val="16"/>
              </w:rPr>
              <w:t>6</w:t>
            </w:r>
          </w:p>
        </w:tc>
      </w:tr>
    </w:tbl>
    <w:p w14:paraId="0F250760" w14:textId="77777777" w:rsidR="00D11E37" w:rsidRPr="00CD7869" w:rsidRDefault="00D11E37" w:rsidP="00F23AC7">
      <w:pPr>
        <w:jc w:val="both"/>
        <w:rPr>
          <w:rFonts w:ascii="Verdana" w:hAnsi="Verdana"/>
          <w:sz w:val="16"/>
          <w:szCs w:val="16"/>
        </w:rPr>
      </w:pPr>
    </w:p>
    <w:p w14:paraId="5E64D471" w14:textId="133FC2BD" w:rsidR="00AC5F08" w:rsidRPr="00CD7869" w:rsidRDefault="00470E99" w:rsidP="00E15A16">
      <w:pPr>
        <w:pStyle w:val="Prrafodelista"/>
        <w:numPr>
          <w:ilvl w:val="0"/>
          <w:numId w:val="35"/>
        </w:numPr>
        <w:jc w:val="both"/>
        <w:rPr>
          <w:rFonts w:ascii="Verdana" w:hAnsi="Verdana"/>
          <w:sz w:val="16"/>
          <w:szCs w:val="16"/>
        </w:rPr>
      </w:pPr>
      <w:r w:rsidRPr="00CD7869">
        <w:rPr>
          <w:rFonts w:ascii="Verdana" w:hAnsi="Verdana"/>
          <w:sz w:val="16"/>
          <w:szCs w:val="16"/>
        </w:rPr>
        <w:t>Conciliación</w:t>
      </w:r>
      <w:r w:rsidR="00D11E37" w:rsidRPr="00CD7869">
        <w:rPr>
          <w:rFonts w:ascii="Verdana" w:hAnsi="Verdana"/>
          <w:sz w:val="16"/>
          <w:szCs w:val="16"/>
        </w:rPr>
        <w:t xml:space="preserve"> de Flujos Netos de las Actividades de Operación y los saldos de Resultados del Ejercicio (Ahorro/Desahorro)</w:t>
      </w:r>
    </w:p>
    <w:p w14:paraId="54A51B18" w14:textId="3755D769" w:rsidR="00AC5F08" w:rsidRPr="00CD7869" w:rsidRDefault="00AC5F08" w:rsidP="00B84F65">
      <w:pPr>
        <w:jc w:val="both"/>
        <w:rPr>
          <w:rFonts w:ascii="Verdana" w:hAnsi="Verdana"/>
          <w:sz w:val="16"/>
          <w:szCs w:val="16"/>
        </w:rPr>
      </w:pPr>
    </w:p>
    <w:tbl>
      <w:tblPr>
        <w:tblStyle w:val="Tabladecuadrcula1clara"/>
        <w:tblW w:w="8232" w:type="dxa"/>
        <w:jc w:val="center"/>
        <w:tblBorders>
          <w:insideH w:val="none" w:sz="0" w:space="0" w:color="auto"/>
          <w:insideV w:val="none" w:sz="0" w:space="0" w:color="auto"/>
        </w:tblBorders>
        <w:tblLook w:val="04A0" w:firstRow="1" w:lastRow="0" w:firstColumn="1" w:lastColumn="0" w:noHBand="0" w:noVBand="1"/>
      </w:tblPr>
      <w:tblGrid>
        <w:gridCol w:w="4360"/>
        <w:gridCol w:w="328"/>
        <w:gridCol w:w="1560"/>
        <w:gridCol w:w="318"/>
        <w:gridCol w:w="1666"/>
      </w:tblGrid>
      <w:tr w:rsidR="00D11E37" w:rsidRPr="00CD7869" w14:paraId="653FDFF2" w14:textId="77777777" w:rsidTr="006A06F8">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31404440" w14:textId="77777777" w:rsidR="00D11E37" w:rsidRPr="00CD7869" w:rsidRDefault="00D11E37" w:rsidP="006A06F8">
            <w:pPr>
              <w:jc w:val="center"/>
              <w:rPr>
                <w:rFonts w:ascii="Verdana" w:hAnsi="Verdana"/>
                <w:b w:val="0"/>
                <w:sz w:val="16"/>
                <w:szCs w:val="16"/>
              </w:rPr>
            </w:pPr>
            <w:r w:rsidRPr="00CD7869">
              <w:rPr>
                <w:rFonts w:ascii="Verdana" w:hAnsi="Verdana"/>
                <w:b w:val="0"/>
                <w:sz w:val="16"/>
                <w:szCs w:val="16"/>
              </w:rPr>
              <w:t>CONCEPTO</w:t>
            </w:r>
          </w:p>
        </w:tc>
        <w:tc>
          <w:tcPr>
            <w:tcW w:w="328" w:type="dxa"/>
            <w:tcBorders>
              <w:top w:val="single" w:sz="12" w:space="0" w:color="auto"/>
              <w:left w:val="single" w:sz="12" w:space="0" w:color="auto"/>
              <w:bottom w:val="single" w:sz="12" w:space="0" w:color="auto"/>
              <w:right w:val="single" w:sz="12" w:space="0" w:color="auto"/>
            </w:tcBorders>
            <w:vAlign w:val="center"/>
          </w:tcPr>
          <w:p w14:paraId="09872BB0" w14:textId="40F188DD"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21A3A9A6" w14:textId="77777777"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c>
          <w:tcPr>
            <w:tcW w:w="318" w:type="dxa"/>
            <w:tcBorders>
              <w:top w:val="single" w:sz="12" w:space="0" w:color="auto"/>
              <w:left w:val="single" w:sz="12" w:space="0" w:color="auto"/>
              <w:bottom w:val="single" w:sz="12" w:space="0" w:color="auto"/>
              <w:right w:val="single" w:sz="12" w:space="0" w:color="auto"/>
            </w:tcBorders>
            <w:vAlign w:val="center"/>
          </w:tcPr>
          <w:p w14:paraId="1EB00D50" w14:textId="0D1C5F3A"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66" w:type="dxa"/>
            <w:tcBorders>
              <w:top w:val="single" w:sz="12" w:space="0" w:color="auto"/>
              <w:left w:val="single" w:sz="12" w:space="0" w:color="auto"/>
              <w:bottom w:val="single" w:sz="12" w:space="0" w:color="auto"/>
              <w:right w:val="single" w:sz="12" w:space="0" w:color="auto"/>
            </w:tcBorders>
            <w:vAlign w:val="center"/>
          </w:tcPr>
          <w:p w14:paraId="62FB7EE4" w14:textId="77777777" w:rsidR="00D11E37" w:rsidRPr="00CD7869" w:rsidRDefault="00D11E37" w:rsidP="006A06F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2020</w:t>
            </w:r>
          </w:p>
        </w:tc>
      </w:tr>
      <w:tr w:rsidR="00D11E37" w:rsidRPr="00CD7869" w14:paraId="7D94EECF"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nil"/>
              <w:right w:val="single" w:sz="12" w:space="0" w:color="auto"/>
            </w:tcBorders>
            <w:noWrap/>
            <w:vAlign w:val="center"/>
            <w:hideMark/>
          </w:tcPr>
          <w:p w14:paraId="5E7F2F10" w14:textId="4750B5B2" w:rsidR="00D11E37" w:rsidRPr="00CD7869" w:rsidRDefault="00D11E37" w:rsidP="006A06F8">
            <w:pPr>
              <w:rPr>
                <w:rFonts w:ascii="Verdana" w:hAnsi="Verdana"/>
                <w:b w:val="0"/>
                <w:sz w:val="16"/>
                <w:szCs w:val="16"/>
              </w:rPr>
            </w:pPr>
            <w:r w:rsidRPr="00CD7869">
              <w:rPr>
                <w:rFonts w:ascii="Verdana" w:hAnsi="Verdana"/>
                <w:b w:val="0"/>
                <w:sz w:val="16"/>
                <w:szCs w:val="16"/>
              </w:rPr>
              <w:t>RESULTADO DEL EJERCICIO (AHORRO/DESAHORRO)</w:t>
            </w:r>
            <w:r w:rsidR="00B87782" w:rsidRPr="00CD7869">
              <w:rPr>
                <w:rFonts w:ascii="Verdana" w:hAnsi="Verdana"/>
                <w:b w:val="0"/>
                <w:sz w:val="16"/>
                <w:szCs w:val="16"/>
              </w:rPr>
              <w:t>.</w:t>
            </w:r>
          </w:p>
        </w:tc>
        <w:tc>
          <w:tcPr>
            <w:tcW w:w="328" w:type="dxa"/>
            <w:tcBorders>
              <w:top w:val="single" w:sz="12" w:space="0" w:color="auto"/>
              <w:left w:val="single" w:sz="12" w:space="0" w:color="auto"/>
              <w:bottom w:val="nil"/>
              <w:right w:val="single" w:sz="12" w:space="0" w:color="auto"/>
            </w:tcBorders>
            <w:vAlign w:val="center"/>
          </w:tcPr>
          <w:p w14:paraId="503D6515" w14:textId="481DF94B" w:rsidR="00D11E37" w:rsidRPr="00CD7869" w:rsidRDefault="008527C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nil"/>
              <w:right w:val="single" w:sz="12" w:space="0" w:color="auto"/>
            </w:tcBorders>
            <w:noWrap/>
            <w:vAlign w:val="center"/>
            <w:hideMark/>
          </w:tcPr>
          <w:p w14:paraId="5E5BC286" w14:textId="105ED5D0" w:rsidR="00D11E37" w:rsidRPr="00CD7869" w:rsidRDefault="00B87782"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15,905,50</w:t>
            </w:r>
            <w:r w:rsidR="00535BF8" w:rsidRPr="00CD7869">
              <w:rPr>
                <w:rFonts w:ascii="Verdana" w:hAnsi="Verdana"/>
                <w:sz w:val="16"/>
                <w:szCs w:val="16"/>
              </w:rPr>
              <w:t>4</w:t>
            </w:r>
          </w:p>
        </w:tc>
        <w:tc>
          <w:tcPr>
            <w:tcW w:w="318" w:type="dxa"/>
            <w:tcBorders>
              <w:top w:val="single" w:sz="12" w:space="0" w:color="auto"/>
              <w:left w:val="single" w:sz="12" w:space="0" w:color="auto"/>
              <w:bottom w:val="nil"/>
              <w:right w:val="single" w:sz="12" w:space="0" w:color="auto"/>
            </w:tcBorders>
            <w:vAlign w:val="center"/>
          </w:tcPr>
          <w:p w14:paraId="01427E1A" w14:textId="147DFEDA" w:rsidR="00D11E37" w:rsidRPr="00CD7869" w:rsidRDefault="008527C0"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nil"/>
              <w:right w:val="single" w:sz="12" w:space="0" w:color="auto"/>
            </w:tcBorders>
            <w:vAlign w:val="center"/>
          </w:tcPr>
          <w:p w14:paraId="6EEC62BD" w14:textId="05901011" w:rsidR="00D11E37" w:rsidRPr="00CD7869" w:rsidRDefault="00B87782"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7,306,235</w:t>
            </w:r>
          </w:p>
        </w:tc>
      </w:tr>
      <w:tr w:rsidR="00D11E37" w:rsidRPr="00CD7869" w14:paraId="774997B5"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hideMark/>
          </w:tcPr>
          <w:p w14:paraId="559A7435" w14:textId="506B14C7" w:rsidR="00D11E37" w:rsidRPr="00CD7869" w:rsidRDefault="00466F82" w:rsidP="006A06F8">
            <w:pPr>
              <w:rPr>
                <w:rFonts w:ascii="Verdana" w:hAnsi="Verdana"/>
                <w:b w:val="0"/>
                <w:sz w:val="16"/>
                <w:szCs w:val="16"/>
              </w:rPr>
            </w:pPr>
            <w:r w:rsidRPr="00CD7869">
              <w:rPr>
                <w:rFonts w:ascii="Verdana" w:hAnsi="Verdana"/>
                <w:b w:val="0"/>
                <w:sz w:val="16"/>
                <w:szCs w:val="16"/>
              </w:rPr>
              <w:t>ORIGEN:</w:t>
            </w:r>
            <w:r w:rsidR="00B87782" w:rsidRPr="00CD7869">
              <w:rPr>
                <w:rFonts w:ascii="Verdana" w:hAnsi="Verdana"/>
                <w:b w:val="0"/>
                <w:sz w:val="16"/>
                <w:szCs w:val="16"/>
              </w:rPr>
              <w:t xml:space="preserve"> BIENES MUEBLES Y OTROS ORÍGENES DE INVERSIÓN.</w:t>
            </w:r>
          </w:p>
        </w:tc>
        <w:tc>
          <w:tcPr>
            <w:tcW w:w="328" w:type="dxa"/>
            <w:tcBorders>
              <w:top w:val="nil"/>
              <w:left w:val="single" w:sz="12" w:space="0" w:color="auto"/>
              <w:bottom w:val="nil"/>
              <w:right w:val="single" w:sz="12" w:space="0" w:color="auto"/>
            </w:tcBorders>
            <w:vAlign w:val="center"/>
          </w:tcPr>
          <w:p w14:paraId="2168FC95"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hideMark/>
          </w:tcPr>
          <w:p w14:paraId="53AEA61C" w14:textId="79492545" w:rsidR="00D11E37" w:rsidRPr="00CD7869" w:rsidRDefault="00B87782"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10,984,648</w:t>
            </w:r>
          </w:p>
        </w:tc>
        <w:tc>
          <w:tcPr>
            <w:tcW w:w="318" w:type="dxa"/>
            <w:tcBorders>
              <w:top w:val="nil"/>
              <w:left w:val="single" w:sz="12" w:space="0" w:color="auto"/>
              <w:bottom w:val="nil"/>
              <w:right w:val="single" w:sz="12" w:space="0" w:color="auto"/>
            </w:tcBorders>
            <w:vAlign w:val="center"/>
          </w:tcPr>
          <w:p w14:paraId="6E277309"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vAlign w:val="center"/>
          </w:tcPr>
          <w:p w14:paraId="7A750B90" w14:textId="75C72582" w:rsidR="00D11E37" w:rsidRPr="00CD7869" w:rsidRDefault="00D82B71"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19,543,760</w:t>
            </w:r>
          </w:p>
        </w:tc>
      </w:tr>
      <w:tr w:rsidR="00D11E37" w:rsidRPr="00CD7869" w14:paraId="0A53103E"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nil"/>
              <w:left w:val="single" w:sz="12" w:space="0" w:color="auto"/>
              <w:bottom w:val="nil"/>
              <w:right w:val="single" w:sz="12" w:space="0" w:color="auto"/>
            </w:tcBorders>
            <w:noWrap/>
            <w:vAlign w:val="center"/>
          </w:tcPr>
          <w:p w14:paraId="7C6A8A69" w14:textId="564F0B91" w:rsidR="00D11E37" w:rsidRPr="00CD7869" w:rsidRDefault="00466F82" w:rsidP="006A06F8">
            <w:pPr>
              <w:rPr>
                <w:rFonts w:ascii="Verdana" w:hAnsi="Verdana"/>
                <w:b w:val="0"/>
                <w:sz w:val="16"/>
                <w:szCs w:val="16"/>
              </w:rPr>
            </w:pPr>
            <w:r w:rsidRPr="00CD7869">
              <w:rPr>
                <w:rFonts w:ascii="Verdana" w:hAnsi="Verdana"/>
                <w:b w:val="0"/>
                <w:sz w:val="16"/>
                <w:szCs w:val="16"/>
              </w:rPr>
              <w:t>APLICACIÓN:</w:t>
            </w:r>
            <w:r w:rsidR="00B87782" w:rsidRPr="00CD7869">
              <w:rPr>
                <w:rFonts w:ascii="Verdana" w:hAnsi="Verdana"/>
                <w:b w:val="0"/>
                <w:sz w:val="16"/>
                <w:szCs w:val="16"/>
              </w:rPr>
              <w:t xml:space="preserve"> BIENES MUEBLES Y OTROS ORÍGENES DE INVERSIÓN.</w:t>
            </w:r>
          </w:p>
        </w:tc>
        <w:tc>
          <w:tcPr>
            <w:tcW w:w="328" w:type="dxa"/>
            <w:tcBorders>
              <w:top w:val="nil"/>
              <w:left w:val="single" w:sz="12" w:space="0" w:color="auto"/>
              <w:bottom w:val="nil"/>
              <w:right w:val="single" w:sz="12" w:space="0" w:color="auto"/>
            </w:tcBorders>
            <w:vAlign w:val="center"/>
          </w:tcPr>
          <w:p w14:paraId="1E4CCFAA"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560" w:type="dxa"/>
            <w:tcBorders>
              <w:top w:val="nil"/>
              <w:left w:val="single" w:sz="12" w:space="0" w:color="auto"/>
              <w:bottom w:val="nil"/>
              <w:right w:val="single" w:sz="12" w:space="0" w:color="auto"/>
            </w:tcBorders>
            <w:noWrap/>
            <w:vAlign w:val="center"/>
          </w:tcPr>
          <w:p w14:paraId="03C7676E" w14:textId="25B773D1" w:rsidR="00D11E37" w:rsidRPr="00CD7869" w:rsidRDefault="00D82B71"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r w:rsidR="00B87782" w:rsidRPr="00CD7869">
              <w:rPr>
                <w:rFonts w:ascii="Verdana" w:hAnsi="Verdana"/>
                <w:sz w:val="16"/>
                <w:szCs w:val="16"/>
              </w:rPr>
              <w:t>23,713,85</w:t>
            </w:r>
            <w:r w:rsidR="00535BF8" w:rsidRPr="00CD7869">
              <w:rPr>
                <w:rFonts w:ascii="Verdana" w:hAnsi="Verdana"/>
                <w:sz w:val="16"/>
                <w:szCs w:val="16"/>
              </w:rPr>
              <w:t>6</w:t>
            </w:r>
            <w:r w:rsidRPr="00CD7869">
              <w:rPr>
                <w:rFonts w:ascii="Verdana" w:hAnsi="Verdana"/>
                <w:sz w:val="16"/>
                <w:szCs w:val="16"/>
              </w:rPr>
              <w:t>)</w:t>
            </w:r>
          </w:p>
        </w:tc>
        <w:tc>
          <w:tcPr>
            <w:tcW w:w="318" w:type="dxa"/>
            <w:tcBorders>
              <w:top w:val="nil"/>
              <w:left w:val="single" w:sz="12" w:space="0" w:color="auto"/>
              <w:bottom w:val="nil"/>
              <w:right w:val="single" w:sz="12" w:space="0" w:color="auto"/>
            </w:tcBorders>
            <w:vAlign w:val="center"/>
          </w:tcPr>
          <w:p w14:paraId="13D7A30E"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66" w:type="dxa"/>
            <w:tcBorders>
              <w:top w:val="nil"/>
              <w:left w:val="single" w:sz="12" w:space="0" w:color="auto"/>
              <w:bottom w:val="nil"/>
              <w:right w:val="single" w:sz="12" w:space="0" w:color="auto"/>
            </w:tcBorders>
            <w:vAlign w:val="center"/>
          </w:tcPr>
          <w:p w14:paraId="52971D7C" w14:textId="191EAD9F" w:rsidR="00D11E37" w:rsidRPr="00CD7869" w:rsidRDefault="00BD7E22"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(20,960,837</w:t>
            </w:r>
            <w:r w:rsidR="00D82B71" w:rsidRPr="00CD7869">
              <w:rPr>
                <w:rFonts w:ascii="Verdana" w:hAnsi="Verdana"/>
                <w:sz w:val="16"/>
                <w:szCs w:val="16"/>
              </w:rPr>
              <w:t>)</w:t>
            </w:r>
          </w:p>
        </w:tc>
      </w:tr>
      <w:tr w:rsidR="00D11E37" w:rsidRPr="00CD7869" w14:paraId="73319F91"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4360" w:type="dxa"/>
            <w:tcBorders>
              <w:top w:val="single" w:sz="12" w:space="0" w:color="auto"/>
              <w:left w:val="single" w:sz="12" w:space="0" w:color="auto"/>
              <w:bottom w:val="single" w:sz="12" w:space="0" w:color="auto"/>
              <w:right w:val="single" w:sz="12" w:space="0" w:color="auto"/>
            </w:tcBorders>
            <w:noWrap/>
            <w:vAlign w:val="center"/>
            <w:hideMark/>
          </w:tcPr>
          <w:p w14:paraId="230EAE79" w14:textId="6ADBB4D5" w:rsidR="00D11E37" w:rsidRPr="00CD7869" w:rsidRDefault="00D82B71" w:rsidP="00D82B71">
            <w:pPr>
              <w:rPr>
                <w:rFonts w:ascii="Verdana" w:hAnsi="Verdana"/>
                <w:b w:val="0"/>
                <w:sz w:val="16"/>
                <w:szCs w:val="16"/>
              </w:rPr>
            </w:pPr>
            <w:r w:rsidRPr="00CD7869">
              <w:rPr>
                <w:rFonts w:ascii="Verdana" w:hAnsi="Verdana"/>
                <w:b w:val="0"/>
                <w:sz w:val="16"/>
                <w:szCs w:val="16"/>
              </w:rPr>
              <w:t>INCREMENTO/DISMINUCIÓN NETA EN EL EFECTIVO Y EQUIVALENTES AL EFECTIVO:</w:t>
            </w:r>
          </w:p>
        </w:tc>
        <w:tc>
          <w:tcPr>
            <w:tcW w:w="328" w:type="dxa"/>
            <w:tcBorders>
              <w:top w:val="single" w:sz="12" w:space="0" w:color="auto"/>
              <w:left w:val="single" w:sz="12" w:space="0" w:color="auto"/>
              <w:bottom w:val="single" w:sz="12" w:space="0" w:color="auto"/>
              <w:right w:val="single" w:sz="12" w:space="0" w:color="auto"/>
            </w:tcBorders>
            <w:vAlign w:val="center"/>
          </w:tcPr>
          <w:p w14:paraId="05481E2B"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560" w:type="dxa"/>
            <w:tcBorders>
              <w:top w:val="single" w:sz="12" w:space="0" w:color="auto"/>
              <w:left w:val="single" w:sz="12" w:space="0" w:color="auto"/>
              <w:bottom w:val="single" w:sz="12" w:space="0" w:color="auto"/>
              <w:right w:val="single" w:sz="12" w:space="0" w:color="auto"/>
            </w:tcBorders>
            <w:noWrap/>
            <w:vAlign w:val="center"/>
            <w:hideMark/>
          </w:tcPr>
          <w:p w14:paraId="3ABA12AA" w14:textId="160FE3BE" w:rsidR="00D11E37" w:rsidRPr="00CD7869" w:rsidRDefault="00B87782"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3,176,296</w:t>
            </w:r>
          </w:p>
        </w:tc>
        <w:tc>
          <w:tcPr>
            <w:tcW w:w="318" w:type="dxa"/>
            <w:tcBorders>
              <w:top w:val="single" w:sz="12" w:space="0" w:color="auto"/>
              <w:left w:val="single" w:sz="12" w:space="0" w:color="auto"/>
              <w:bottom w:val="single" w:sz="12" w:space="0" w:color="auto"/>
              <w:right w:val="single" w:sz="12" w:space="0" w:color="auto"/>
            </w:tcBorders>
            <w:vAlign w:val="center"/>
          </w:tcPr>
          <w:p w14:paraId="0F6AE2B2" w14:textId="77777777" w:rsidR="00D11E37" w:rsidRPr="00CD7869" w:rsidRDefault="00D11E37"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66" w:type="dxa"/>
            <w:tcBorders>
              <w:top w:val="single" w:sz="12" w:space="0" w:color="auto"/>
              <w:left w:val="single" w:sz="12" w:space="0" w:color="auto"/>
              <w:bottom w:val="single" w:sz="12" w:space="0" w:color="auto"/>
              <w:right w:val="single" w:sz="12" w:space="0" w:color="auto"/>
            </w:tcBorders>
            <w:vAlign w:val="center"/>
          </w:tcPr>
          <w:p w14:paraId="12877F76" w14:textId="593EAD25" w:rsidR="00D11E37" w:rsidRPr="00CD7869" w:rsidRDefault="00D82B71" w:rsidP="00D82B71">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w:t>
            </w:r>
            <w:r w:rsidR="00D11E37" w:rsidRPr="00CD7869">
              <w:rPr>
                <w:rFonts w:ascii="Verdana" w:hAnsi="Verdana"/>
                <w:sz w:val="16"/>
                <w:szCs w:val="16"/>
              </w:rPr>
              <w:t>,</w:t>
            </w:r>
            <w:r w:rsidRPr="00CD7869">
              <w:rPr>
                <w:rFonts w:ascii="Verdana" w:hAnsi="Verdana"/>
                <w:sz w:val="16"/>
                <w:szCs w:val="16"/>
              </w:rPr>
              <w:t>889</w:t>
            </w:r>
            <w:r w:rsidR="00D11E37" w:rsidRPr="00CD7869">
              <w:rPr>
                <w:rFonts w:ascii="Verdana" w:hAnsi="Verdana"/>
                <w:sz w:val="16"/>
                <w:szCs w:val="16"/>
              </w:rPr>
              <w:t>,</w:t>
            </w:r>
            <w:r w:rsidRPr="00CD7869">
              <w:rPr>
                <w:rFonts w:ascii="Verdana" w:hAnsi="Verdana"/>
                <w:sz w:val="16"/>
                <w:szCs w:val="16"/>
              </w:rPr>
              <w:t>15</w:t>
            </w:r>
            <w:r w:rsidR="00D43F9D" w:rsidRPr="00CD7869">
              <w:rPr>
                <w:rFonts w:ascii="Verdana" w:hAnsi="Verdana"/>
                <w:sz w:val="16"/>
                <w:szCs w:val="16"/>
              </w:rPr>
              <w:t>8</w:t>
            </w:r>
          </w:p>
        </w:tc>
      </w:tr>
    </w:tbl>
    <w:p w14:paraId="7335A0A5" w14:textId="77777777" w:rsidR="00D11E37" w:rsidRPr="00CD7869" w:rsidRDefault="00D11E37" w:rsidP="00B84F65">
      <w:pPr>
        <w:jc w:val="both"/>
        <w:rPr>
          <w:rFonts w:ascii="Verdana" w:hAnsi="Verdana"/>
          <w:sz w:val="16"/>
          <w:szCs w:val="16"/>
        </w:rPr>
      </w:pPr>
    </w:p>
    <w:p w14:paraId="207DCA89" w14:textId="140AC068" w:rsidR="004C2F10" w:rsidRPr="00CD7869" w:rsidRDefault="006A5AB3" w:rsidP="00B84F65">
      <w:pPr>
        <w:pStyle w:val="Prrafodelista"/>
        <w:numPr>
          <w:ilvl w:val="0"/>
          <w:numId w:val="15"/>
        </w:numPr>
        <w:ind w:left="567" w:hanging="567"/>
        <w:jc w:val="both"/>
        <w:rPr>
          <w:rFonts w:ascii="Verdana" w:hAnsi="Verdana"/>
          <w:b/>
          <w:bCs/>
          <w:sz w:val="16"/>
          <w:szCs w:val="16"/>
        </w:rPr>
      </w:pPr>
      <w:r w:rsidRPr="00CD7869">
        <w:rPr>
          <w:rFonts w:ascii="Verdana" w:hAnsi="Verdana"/>
          <w:b/>
          <w:bCs/>
          <w:sz w:val="16"/>
          <w:szCs w:val="16"/>
        </w:rPr>
        <w:t>Conciliación entre los ingresos presupuestarios y contables, así como entre los egresos presupu</w:t>
      </w:r>
      <w:r w:rsidR="00AC5F08" w:rsidRPr="00CD7869">
        <w:rPr>
          <w:rFonts w:ascii="Verdana" w:hAnsi="Verdana"/>
          <w:b/>
          <w:bCs/>
          <w:sz w:val="16"/>
          <w:szCs w:val="16"/>
        </w:rPr>
        <w:t>estarios y los gastos contables.</w:t>
      </w:r>
    </w:p>
    <w:p w14:paraId="7B842354" w14:textId="0888B6D6" w:rsidR="00753EA8" w:rsidRPr="00CD7869" w:rsidRDefault="00753EA8" w:rsidP="00B84F65">
      <w:pPr>
        <w:jc w:val="both"/>
        <w:rPr>
          <w:rFonts w:ascii="Verdana" w:hAnsi="Verdana"/>
          <w:sz w:val="16"/>
          <w:szCs w:val="16"/>
        </w:rPr>
      </w:pPr>
    </w:p>
    <w:p w14:paraId="7FDAF19A" w14:textId="77E5530C" w:rsidR="00753EA8" w:rsidRPr="00CD7869" w:rsidRDefault="00F95154" w:rsidP="00B84F65">
      <w:pPr>
        <w:jc w:val="both"/>
        <w:rPr>
          <w:rFonts w:ascii="Verdana" w:hAnsi="Verdana"/>
          <w:b/>
          <w:bCs/>
          <w:sz w:val="16"/>
          <w:szCs w:val="16"/>
        </w:rPr>
      </w:pPr>
      <w:r w:rsidRPr="00CD7869">
        <w:rPr>
          <w:rFonts w:ascii="Verdana" w:hAnsi="Verdana"/>
          <w:b/>
          <w:bCs/>
          <w:sz w:val="16"/>
          <w:szCs w:val="16"/>
        </w:rPr>
        <w:t>Conciliación</w:t>
      </w:r>
      <w:r w:rsidR="00753EA8" w:rsidRPr="00CD7869">
        <w:rPr>
          <w:rFonts w:ascii="Verdana" w:hAnsi="Verdana"/>
          <w:b/>
          <w:bCs/>
          <w:sz w:val="16"/>
          <w:szCs w:val="16"/>
        </w:rPr>
        <w:t xml:space="preserve"> entre los ingresos presupuestales contra los ingresos del Estado de Actividades.</w:t>
      </w:r>
    </w:p>
    <w:p w14:paraId="32B50E2B" w14:textId="77777777" w:rsidR="00310E8B" w:rsidRPr="00CD7869" w:rsidRDefault="00310E8B" w:rsidP="00B84F65">
      <w:pPr>
        <w:jc w:val="both"/>
        <w:rPr>
          <w:rFonts w:ascii="Verdana" w:hAnsi="Verdana"/>
          <w:sz w:val="16"/>
          <w:szCs w:val="16"/>
        </w:rPr>
      </w:pPr>
    </w:p>
    <w:tbl>
      <w:tblPr>
        <w:tblStyle w:val="Tabladecuadrcula1clara"/>
        <w:tblW w:w="10034" w:type="dxa"/>
        <w:jc w:val="center"/>
        <w:tblBorders>
          <w:insideH w:val="none" w:sz="0" w:space="0" w:color="auto"/>
          <w:insideV w:val="none" w:sz="0" w:space="0" w:color="auto"/>
        </w:tblBorders>
        <w:tblLook w:val="04A0" w:firstRow="1" w:lastRow="0" w:firstColumn="1" w:lastColumn="0" w:noHBand="0" w:noVBand="1"/>
      </w:tblPr>
      <w:tblGrid>
        <w:gridCol w:w="6364"/>
        <w:gridCol w:w="322"/>
        <w:gridCol w:w="1379"/>
        <w:gridCol w:w="318"/>
        <w:gridCol w:w="1651"/>
      </w:tblGrid>
      <w:tr w:rsidR="004D2C04" w:rsidRPr="00CD7869" w14:paraId="01A5D736" w14:textId="77777777" w:rsidTr="006A06F8">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single" w:sz="12" w:space="0" w:color="auto"/>
              <w:left w:val="single" w:sz="12" w:space="0" w:color="auto"/>
              <w:bottom w:val="nil"/>
              <w:right w:val="single" w:sz="12" w:space="0" w:color="auto"/>
            </w:tcBorders>
          </w:tcPr>
          <w:p w14:paraId="4AC4F989" w14:textId="6F5D5CAC" w:rsidR="004D2C04" w:rsidRPr="00CD7869" w:rsidRDefault="004D2C04" w:rsidP="0039010F">
            <w:pPr>
              <w:jc w:val="center"/>
              <w:rPr>
                <w:rFonts w:ascii="Verdana" w:hAnsi="Verdana"/>
                <w:sz w:val="16"/>
                <w:szCs w:val="16"/>
              </w:rPr>
            </w:pPr>
            <w:r w:rsidRPr="00CD7869">
              <w:rPr>
                <w:rFonts w:ascii="Verdana" w:hAnsi="Verdana"/>
                <w:sz w:val="16"/>
                <w:szCs w:val="16"/>
              </w:rPr>
              <w:t>ESTACIÓN DE TELEVISIÓN XEIPN CANAL ONCE DEL DISTRITO FEDERAL</w:t>
            </w:r>
          </w:p>
        </w:tc>
      </w:tr>
      <w:tr w:rsidR="004D2C04" w:rsidRPr="00CD7869" w14:paraId="36971363"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nil"/>
              <w:left w:val="single" w:sz="12" w:space="0" w:color="auto"/>
              <w:bottom w:val="nil"/>
              <w:right w:val="single" w:sz="12" w:space="0" w:color="auto"/>
            </w:tcBorders>
          </w:tcPr>
          <w:p w14:paraId="60DDC338" w14:textId="1FB40C4A" w:rsidR="004D2C04" w:rsidRPr="00CD7869" w:rsidRDefault="004D2C04" w:rsidP="0039010F">
            <w:pPr>
              <w:jc w:val="center"/>
              <w:rPr>
                <w:rFonts w:ascii="Verdana" w:hAnsi="Verdana"/>
                <w:sz w:val="16"/>
                <w:szCs w:val="16"/>
              </w:rPr>
            </w:pPr>
            <w:r w:rsidRPr="00CD7869">
              <w:rPr>
                <w:rFonts w:ascii="Verdana" w:hAnsi="Verdana"/>
                <w:sz w:val="16"/>
                <w:szCs w:val="16"/>
              </w:rPr>
              <w:t>CONCILIACIÓN ENTRE LOS INGRESOS PRESUPUESTARIOS Y CONTABLES</w:t>
            </w:r>
          </w:p>
        </w:tc>
      </w:tr>
      <w:tr w:rsidR="004D2C04" w:rsidRPr="00CD7869" w14:paraId="528294DE"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nil"/>
              <w:left w:val="single" w:sz="12" w:space="0" w:color="auto"/>
              <w:bottom w:val="nil"/>
              <w:right w:val="single" w:sz="12" w:space="0" w:color="auto"/>
            </w:tcBorders>
          </w:tcPr>
          <w:p w14:paraId="6E5BCADE" w14:textId="36E45D7E" w:rsidR="004D2C04" w:rsidRPr="00CD7869" w:rsidRDefault="004D2C04" w:rsidP="0039010F">
            <w:pPr>
              <w:jc w:val="center"/>
              <w:rPr>
                <w:rFonts w:ascii="Verdana" w:hAnsi="Verdana"/>
                <w:sz w:val="16"/>
                <w:szCs w:val="16"/>
              </w:rPr>
            </w:pPr>
            <w:r w:rsidRPr="00CD7869">
              <w:rPr>
                <w:rFonts w:ascii="Verdana" w:hAnsi="Verdana"/>
                <w:sz w:val="16"/>
                <w:szCs w:val="16"/>
              </w:rPr>
              <w:t>CORRESPONDIENTE DEL 1 DE ENERO AL 31 DE DICIEMBRE DE 2021</w:t>
            </w:r>
          </w:p>
        </w:tc>
      </w:tr>
      <w:tr w:rsidR="004D2C04" w:rsidRPr="00CD7869" w14:paraId="6E151254"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nil"/>
              <w:left w:val="single" w:sz="12" w:space="0" w:color="auto"/>
              <w:bottom w:val="single" w:sz="12" w:space="0" w:color="auto"/>
              <w:right w:val="single" w:sz="12" w:space="0" w:color="auto"/>
            </w:tcBorders>
          </w:tcPr>
          <w:p w14:paraId="77400537" w14:textId="3D1632BB" w:rsidR="004D2C04" w:rsidRPr="00CD7869" w:rsidRDefault="004D2C04" w:rsidP="0039010F">
            <w:pPr>
              <w:jc w:val="center"/>
              <w:rPr>
                <w:rFonts w:ascii="Verdana" w:hAnsi="Verdana"/>
                <w:sz w:val="16"/>
                <w:szCs w:val="16"/>
              </w:rPr>
            </w:pPr>
            <w:r w:rsidRPr="00CD7869">
              <w:rPr>
                <w:rFonts w:ascii="Verdana" w:hAnsi="Verdana"/>
                <w:sz w:val="16"/>
                <w:szCs w:val="16"/>
              </w:rPr>
              <w:t>(CIFRAS EN PESOS)</w:t>
            </w:r>
          </w:p>
        </w:tc>
      </w:tr>
      <w:tr w:rsidR="004D2C04" w:rsidRPr="00CD7869" w14:paraId="72EFB956" w14:textId="77777777" w:rsidTr="006A06F8">
        <w:trPr>
          <w:trHeight w:val="33"/>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single" w:sz="12" w:space="0" w:color="auto"/>
              <w:left w:val="single" w:sz="12" w:space="0" w:color="auto"/>
              <w:bottom w:val="nil"/>
              <w:right w:val="single" w:sz="12" w:space="0" w:color="auto"/>
            </w:tcBorders>
          </w:tcPr>
          <w:p w14:paraId="2350EF0E" w14:textId="2EFC5F0E" w:rsidR="004D2C04" w:rsidRPr="00CD7869" w:rsidRDefault="004D2C04" w:rsidP="0039010F">
            <w:pPr>
              <w:rPr>
                <w:rFonts w:ascii="Verdana" w:hAnsi="Verdana"/>
                <w:sz w:val="2"/>
                <w:szCs w:val="2"/>
              </w:rPr>
            </w:pPr>
          </w:p>
        </w:tc>
      </w:tr>
      <w:tr w:rsidR="004D2C04" w:rsidRPr="00CD7869" w14:paraId="33B1ADBD"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nil"/>
              <w:right w:val="single" w:sz="12" w:space="0" w:color="auto"/>
            </w:tcBorders>
            <w:noWrap/>
            <w:vAlign w:val="center"/>
            <w:hideMark/>
          </w:tcPr>
          <w:p w14:paraId="3B0AD9BC" w14:textId="20EE91E3" w:rsidR="004D2C04" w:rsidRPr="00CD7869" w:rsidRDefault="004D2C04" w:rsidP="004D2C04">
            <w:pPr>
              <w:rPr>
                <w:rFonts w:ascii="Verdana" w:hAnsi="Verdana"/>
                <w:b w:val="0"/>
                <w:sz w:val="16"/>
                <w:szCs w:val="16"/>
              </w:rPr>
            </w:pPr>
            <w:r w:rsidRPr="00CD7869">
              <w:rPr>
                <w:rFonts w:ascii="Verdana" w:hAnsi="Verdana"/>
                <w:sz w:val="16"/>
                <w:szCs w:val="16"/>
              </w:rPr>
              <w:t>Total de Ingresos Presupuestarios</w:t>
            </w:r>
          </w:p>
        </w:tc>
        <w:tc>
          <w:tcPr>
            <w:tcW w:w="318" w:type="dxa"/>
            <w:tcBorders>
              <w:top w:val="single" w:sz="12" w:space="0" w:color="auto"/>
              <w:left w:val="single" w:sz="12" w:space="0" w:color="auto"/>
              <w:bottom w:val="nil"/>
              <w:right w:val="single" w:sz="12" w:space="0" w:color="auto"/>
            </w:tcBorders>
            <w:vAlign w:val="center"/>
          </w:tcPr>
          <w:p w14:paraId="73C341C9" w14:textId="0521D7A9" w:rsidR="004D2C04"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nil"/>
              <w:right w:val="single" w:sz="12" w:space="0" w:color="auto"/>
            </w:tcBorders>
            <w:vAlign w:val="center"/>
          </w:tcPr>
          <w:p w14:paraId="52CD93F3" w14:textId="24F351B2" w:rsidR="004D2C04"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706,799,907</w:t>
            </w:r>
          </w:p>
        </w:tc>
      </w:tr>
      <w:tr w:rsidR="004D2C04" w:rsidRPr="00CD7869" w14:paraId="60F1E357"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single" w:sz="12" w:space="0" w:color="auto"/>
              <w:left w:val="single" w:sz="12" w:space="0" w:color="auto"/>
              <w:bottom w:val="single" w:sz="12" w:space="0" w:color="auto"/>
              <w:right w:val="single" w:sz="12" w:space="0" w:color="auto"/>
            </w:tcBorders>
            <w:noWrap/>
            <w:vAlign w:val="center"/>
          </w:tcPr>
          <w:p w14:paraId="6CADC1D4" w14:textId="24BFABBD" w:rsidR="004D2C04" w:rsidRPr="00CD7869" w:rsidRDefault="004D2C04" w:rsidP="00470E99">
            <w:pPr>
              <w:jc w:val="right"/>
              <w:rPr>
                <w:rFonts w:ascii="Verdana" w:hAnsi="Verdana"/>
                <w:b w:val="0"/>
                <w:sz w:val="16"/>
                <w:szCs w:val="16"/>
              </w:rPr>
            </w:pPr>
          </w:p>
        </w:tc>
      </w:tr>
      <w:tr w:rsidR="004D2C04" w:rsidRPr="00CD7869" w14:paraId="23E7CDA0"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single" w:sz="12" w:space="0" w:color="auto"/>
              <w:right w:val="single" w:sz="12" w:space="0" w:color="auto"/>
            </w:tcBorders>
            <w:noWrap/>
            <w:vAlign w:val="center"/>
            <w:hideMark/>
          </w:tcPr>
          <w:p w14:paraId="0B7DFA49" w14:textId="2E28BC19" w:rsidR="004D2C04" w:rsidRPr="00CD7869" w:rsidRDefault="004D2C04" w:rsidP="004D2C04">
            <w:pPr>
              <w:rPr>
                <w:rFonts w:ascii="Verdana" w:hAnsi="Verdana"/>
                <w:b w:val="0"/>
                <w:bCs w:val="0"/>
                <w:sz w:val="16"/>
                <w:szCs w:val="16"/>
              </w:rPr>
            </w:pPr>
            <w:r w:rsidRPr="00CD7869">
              <w:rPr>
                <w:rFonts w:ascii="Verdana" w:hAnsi="Verdana"/>
                <w:sz w:val="16"/>
                <w:szCs w:val="16"/>
              </w:rPr>
              <w:t>Más Ingresos Contables No Presupuestarios</w:t>
            </w:r>
          </w:p>
        </w:tc>
        <w:tc>
          <w:tcPr>
            <w:tcW w:w="318" w:type="dxa"/>
            <w:tcBorders>
              <w:top w:val="single" w:sz="12" w:space="0" w:color="auto"/>
              <w:left w:val="single" w:sz="12" w:space="0" w:color="auto"/>
              <w:bottom w:val="single" w:sz="12" w:space="0" w:color="auto"/>
              <w:right w:val="single" w:sz="12" w:space="0" w:color="auto"/>
            </w:tcBorders>
            <w:vAlign w:val="center"/>
          </w:tcPr>
          <w:p w14:paraId="40A4EDFF" w14:textId="371795E3" w:rsidR="004D2C04"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vAlign w:val="center"/>
          </w:tcPr>
          <w:p w14:paraId="04E36D61" w14:textId="1BD9B0F2" w:rsidR="004D2C04"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158</w:t>
            </w:r>
          </w:p>
        </w:tc>
      </w:tr>
      <w:tr w:rsidR="00470E99" w:rsidRPr="00CD7869" w14:paraId="5403A459"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single" w:sz="12" w:space="0" w:color="auto"/>
              <w:left w:val="single" w:sz="12" w:space="0" w:color="auto"/>
              <w:bottom w:val="nil"/>
              <w:right w:val="single" w:sz="12" w:space="0" w:color="auto"/>
            </w:tcBorders>
            <w:noWrap/>
            <w:vAlign w:val="center"/>
          </w:tcPr>
          <w:p w14:paraId="21950851" w14:textId="0B6436AA" w:rsidR="00470E99" w:rsidRPr="00CD7869" w:rsidRDefault="00470E99" w:rsidP="00470E99">
            <w:pPr>
              <w:rPr>
                <w:rFonts w:ascii="Verdana" w:hAnsi="Verdana"/>
                <w:b w:val="0"/>
                <w:sz w:val="16"/>
                <w:szCs w:val="16"/>
              </w:rPr>
            </w:pPr>
            <w:r w:rsidRPr="00CD7869">
              <w:rPr>
                <w:rFonts w:ascii="Verdana" w:hAnsi="Verdana"/>
                <w:b w:val="0"/>
                <w:sz w:val="16"/>
                <w:szCs w:val="16"/>
              </w:rPr>
              <w:t>Ingresos Financieros</w:t>
            </w:r>
          </w:p>
        </w:tc>
        <w:tc>
          <w:tcPr>
            <w:tcW w:w="322" w:type="dxa"/>
            <w:tcBorders>
              <w:top w:val="single" w:sz="12" w:space="0" w:color="auto"/>
              <w:left w:val="single" w:sz="12" w:space="0" w:color="auto"/>
              <w:bottom w:val="nil"/>
              <w:right w:val="single" w:sz="12" w:space="0" w:color="auto"/>
            </w:tcBorders>
            <w:vAlign w:val="center"/>
          </w:tcPr>
          <w:p w14:paraId="5F0AC1D8" w14:textId="1FCA9FF0" w:rsidR="00470E99"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379" w:type="dxa"/>
            <w:tcBorders>
              <w:top w:val="single" w:sz="12" w:space="0" w:color="auto"/>
              <w:left w:val="single" w:sz="12" w:space="0" w:color="auto"/>
              <w:bottom w:val="nil"/>
              <w:right w:val="single" w:sz="12" w:space="0" w:color="auto"/>
            </w:tcBorders>
            <w:noWrap/>
            <w:vAlign w:val="center"/>
          </w:tcPr>
          <w:p w14:paraId="022EDB36" w14:textId="38024B8B"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single" w:sz="12" w:space="0" w:color="auto"/>
              <w:bottom w:val="nil"/>
              <w:right w:val="single" w:sz="12" w:space="0" w:color="auto"/>
            </w:tcBorders>
            <w:vAlign w:val="center"/>
          </w:tcPr>
          <w:p w14:paraId="679469B9"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single" w:sz="12" w:space="0" w:color="auto"/>
              <w:left w:val="single" w:sz="12" w:space="0" w:color="auto"/>
              <w:bottom w:val="nil"/>
              <w:right w:val="single" w:sz="12" w:space="0" w:color="auto"/>
            </w:tcBorders>
            <w:vAlign w:val="center"/>
          </w:tcPr>
          <w:p w14:paraId="3BAC1738" w14:textId="07F7AF7E"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38240EBE"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3FAAC5D8" w14:textId="76217C13" w:rsidR="00470E99" w:rsidRPr="00CD7869" w:rsidRDefault="00470E99" w:rsidP="00470E99">
            <w:pPr>
              <w:rPr>
                <w:rFonts w:ascii="Verdana" w:hAnsi="Verdana"/>
                <w:b w:val="0"/>
                <w:sz w:val="16"/>
                <w:szCs w:val="16"/>
              </w:rPr>
            </w:pPr>
            <w:r w:rsidRPr="00CD7869">
              <w:rPr>
                <w:rFonts w:ascii="Verdana" w:hAnsi="Verdana"/>
                <w:b w:val="0"/>
                <w:sz w:val="16"/>
                <w:szCs w:val="16"/>
              </w:rPr>
              <w:t>Incremento por Variación de Inventarios</w:t>
            </w:r>
          </w:p>
        </w:tc>
        <w:tc>
          <w:tcPr>
            <w:tcW w:w="322" w:type="dxa"/>
            <w:tcBorders>
              <w:top w:val="nil"/>
              <w:left w:val="single" w:sz="12" w:space="0" w:color="auto"/>
              <w:bottom w:val="nil"/>
              <w:right w:val="single" w:sz="12" w:space="0" w:color="auto"/>
            </w:tcBorders>
            <w:vAlign w:val="center"/>
          </w:tcPr>
          <w:p w14:paraId="434E00A2"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39B26C06" w14:textId="4B18D3B6"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FDC5A27"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131A217" w14:textId="6F317D5B"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3E1EDC04"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624DF3CE" w14:textId="1F2A1445" w:rsidR="00470E99" w:rsidRPr="00CD7869" w:rsidRDefault="00470E99" w:rsidP="00470E99">
            <w:pPr>
              <w:rPr>
                <w:rFonts w:ascii="Verdana" w:hAnsi="Verdana"/>
                <w:b w:val="0"/>
                <w:sz w:val="16"/>
                <w:szCs w:val="16"/>
              </w:rPr>
            </w:pPr>
            <w:r w:rsidRPr="00CD7869">
              <w:rPr>
                <w:rFonts w:ascii="Verdana" w:hAnsi="Verdana"/>
                <w:b w:val="0"/>
                <w:sz w:val="16"/>
                <w:szCs w:val="16"/>
              </w:rPr>
              <w:t>Disminución del Exceso de Estimaciones por Pérdida o Deterioro u Obsolescencia</w:t>
            </w:r>
          </w:p>
        </w:tc>
        <w:tc>
          <w:tcPr>
            <w:tcW w:w="322" w:type="dxa"/>
            <w:tcBorders>
              <w:top w:val="nil"/>
              <w:left w:val="single" w:sz="12" w:space="0" w:color="auto"/>
              <w:bottom w:val="nil"/>
              <w:right w:val="single" w:sz="12" w:space="0" w:color="auto"/>
            </w:tcBorders>
            <w:vAlign w:val="center"/>
          </w:tcPr>
          <w:p w14:paraId="697F4E03"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038B3824" w14:textId="127EBA26"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12B41B7"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6B2A2DC" w14:textId="58A301FF"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115E4E3F"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1BC56C86" w14:textId="74335836" w:rsidR="00470E99" w:rsidRPr="00CD7869" w:rsidRDefault="00470E99" w:rsidP="00470E99">
            <w:pPr>
              <w:rPr>
                <w:rFonts w:ascii="Verdana" w:hAnsi="Verdana"/>
                <w:b w:val="0"/>
                <w:sz w:val="16"/>
                <w:szCs w:val="16"/>
              </w:rPr>
            </w:pPr>
            <w:r w:rsidRPr="00CD7869">
              <w:rPr>
                <w:rFonts w:ascii="Verdana" w:hAnsi="Verdana"/>
                <w:b w:val="0"/>
                <w:sz w:val="16"/>
                <w:szCs w:val="16"/>
              </w:rPr>
              <w:t>Disminución del Exceso de Provisiones</w:t>
            </w:r>
          </w:p>
        </w:tc>
        <w:tc>
          <w:tcPr>
            <w:tcW w:w="322" w:type="dxa"/>
            <w:tcBorders>
              <w:top w:val="nil"/>
              <w:left w:val="single" w:sz="12" w:space="0" w:color="auto"/>
              <w:bottom w:val="nil"/>
              <w:right w:val="single" w:sz="12" w:space="0" w:color="auto"/>
            </w:tcBorders>
            <w:vAlign w:val="center"/>
          </w:tcPr>
          <w:p w14:paraId="6FF646AB"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77C7F46C" w14:textId="22B7ECCB"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7CD229CB"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027C933" w14:textId="009069E2"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315F7C29"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716FF01F" w14:textId="4241877D" w:rsidR="00470E99" w:rsidRPr="00CD7869" w:rsidRDefault="00470E99" w:rsidP="00470E99">
            <w:pPr>
              <w:rPr>
                <w:rFonts w:ascii="Verdana" w:hAnsi="Verdana"/>
                <w:b w:val="0"/>
                <w:sz w:val="16"/>
                <w:szCs w:val="16"/>
              </w:rPr>
            </w:pPr>
            <w:r w:rsidRPr="00CD7869">
              <w:rPr>
                <w:rFonts w:ascii="Verdana" w:hAnsi="Verdana"/>
                <w:b w:val="0"/>
                <w:sz w:val="16"/>
                <w:szCs w:val="16"/>
              </w:rPr>
              <w:t>Otros Ingresos y Beneficios Varios</w:t>
            </w:r>
          </w:p>
        </w:tc>
        <w:tc>
          <w:tcPr>
            <w:tcW w:w="322" w:type="dxa"/>
            <w:tcBorders>
              <w:top w:val="nil"/>
              <w:left w:val="single" w:sz="12" w:space="0" w:color="auto"/>
              <w:bottom w:val="nil"/>
              <w:right w:val="single" w:sz="12" w:space="0" w:color="auto"/>
            </w:tcBorders>
            <w:vAlign w:val="center"/>
          </w:tcPr>
          <w:p w14:paraId="256B54AA"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544FA598" w14:textId="0503E8F0"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2AECB9CA"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5D0C066D" w14:textId="3F3AB933"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28BD2FE2"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6FE3EEC7" w14:textId="380C5D06" w:rsidR="00470E99" w:rsidRPr="00CD7869" w:rsidRDefault="00470E99" w:rsidP="0039010F">
            <w:pPr>
              <w:rPr>
                <w:rFonts w:ascii="Verdana" w:hAnsi="Verdana"/>
                <w:b w:val="0"/>
                <w:sz w:val="16"/>
                <w:szCs w:val="16"/>
              </w:rPr>
            </w:pPr>
            <w:r w:rsidRPr="00CD7869">
              <w:rPr>
                <w:rFonts w:ascii="Verdana" w:hAnsi="Verdana"/>
                <w:b w:val="0"/>
                <w:sz w:val="16"/>
                <w:szCs w:val="16"/>
              </w:rPr>
              <w:t>Otros Ingresos Contables No Presupuestarios</w:t>
            </w:r>
          </w:p>
        </w:tc>
        <w:tc>
          <w:tcPr>
            <w:tcW w:w="322" w:type="dxa"/>
            <w:tcBorders>
              <w:top w:val="nil"/>
              <w:left w:val="single" w:sz="12" w:space="0" w:color="auto"/>
              <w:bottom w:val="nil"/>
              <w:right w:val="single" w:sz="12" w:space="0" w:color="auto"/>
            </w:tcBorders>
            <w:vAlign w:val="center"/>
          </w:tcPr>
          <w:p w14:paraId="72577E00"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05191DD2" w14:textId="219BD56D"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CD222A6"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8DD9C2D" w14:textId="52192FCD"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158</w:t>
            </w:r>
          </w:p>
        </w:tc>
      </w:tr>
      <w:tr w:rsidR="00470E99" w:rsidRPr="00CD7869" w14:paraId="3A326F12"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50EDB5A9" w14:textId="6B56A8FE" w:rsidR="00470E99" w:rsidRPr="00CD7869" w:rsidRDefault="00470E99" w:rsidP="00470E99">
            <w:pPr>
              <w:tabs>
                <w:tab w:val="left" w:pos="236"/>
              </w:tabs>
              <w:rPr>
                <w:rFonts w:ascii="Verdana" w:hAnsi="Verdana"/>
                <w:b w:val="0"/>
                <w:sz w:val="16"/>
                <w:szCs w:val="16"/>
              </w:rPr>
            </w:pPr>
            <w:r w:rsidRPr="00CD7869">
              <w:rPr>
                <w:rFonts w:ascii="Verdana" w:hAnsi="Verdana"/>
                <w:b w:val="0"/>
                <w:sz w:val="16"/>
                <w:szCs w:val="16"/>
              </w:rPr>
              <w:t xml:space="preserve">   Otros Productos, diferencias mínimas en redondeos</w:t>
            </w:r>
          </w:p>
        </w:tc>
        <w:tc>
          <w:tcPr>
            <w:tcW w:w="322" w:type="dxa"/>
            <w:tcBorders>
              <w:top w:val="nil"/>
              <w:left w:val="single" w:sz="12" w:space="0" w:color="auto"/>
              <w:bottom w:val="nil"/>
              <w:right w:val="single" w:sz="12" w:space="0" w:color="auto"/>
            </w:tcBorders>
            <w:vAlign w:val="center"/>
          </w:tcPr>
          <w:p w14:paraId="3E1DE3B5" w14:textId="0C84731A"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353CD89C" w14:textId="21C21990"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158</w:t>
            </w:r>
          </w:p>
        </w:tc>
        <w:tc>
          <w:tcPr>
            <w:tcW w:w="318" w:type="dxa"/>
            <w:tcBorders>
              <w:top w:val="nil"/>
              <w:left w:val="single" w:sz="12" w:space="0" w:color="auto"/>
              <w:bottom w:val="nil"/>
              <w:right w:val="single" w:sz="12" w:space="0" w:color="auto"/>
            </w:tcBorders>
            <w:vAlign w:val="center"/>
          </w:tcPr>
          <w:p w14:paraId="761762FA"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77C64C3" w14:textId="0488259B"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70E99" w:rsidRPr="00CD7869" w14:paraId="4E6E7FB6"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single" w:sz="12" w:space="0" w:color="auto"/>
              <w:right w:val="single" w:sz="12" w:space="0" w:color="auto"/>
            </w:tcBorders>
            <w:noWrap/>
          </w:tcPr>
          <w:p w14:paraId="29C6309B" w14:textId="77777777" w:rsidR="00470E99" w:rsidRPr="00CD7869" w:rsidRDefault="00470E99" w:rsidP="0039010F">
            <w:pPr>
              <w:rPr>
                <w:rFonts w:ascii="Verdana" w:hAnsi="Verdana"/>
                <w:sz w:val="16"/>
                <w:szCs w:val="16"/>
              </w:rPr>
            </w:pPr>
          </w:p>
        </w:tc>
        <w:tc>
          <w:tcPr>
            <w:tcW w:w="322" w:type="dxa"/>
            <w:tcBorders>
              <w:top w:val="nil"/>
              <w:left w:val="single" w:sz="12" w:space="0" w:color="auto"/>
              <w:bottom w:val="single" w:sz="12" w:space="0" w:color="auto"/>
              <w:right w:val="single" w:sz="12" w:space="0" w:color="auto"/>
            </w:tcBorders>
            <w:vAlign w:val="center"/>
          </w:tcPr>
          <w:p w14:paraId="334382BA"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single" w:sz="12" w:space="0" w:color="auto"/>
              <w:right w:val="single" w:sz="12" w:space="0" w:color="auto"/>
            </w:tcBorders>
            <w:noWrap/>
            <w:vAlign w:val="center"/>
          </w:tcPr>
          <w:p w14:paraId="3FFAD9EF"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single" w:sz="12" w:space="0" w:color="auto"/>
              <w:right w:val="single" w:sz="12" w:space="0" w:color="auto"/>
            </w:tcBorders>
            <w:vAlign w:val="center"/>
          </w:tcPr>
          <w:p w14:paraId="158780CA"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single" w:sz="12" w:space="0" w:color="auto"/>
              <w:right w:val="single" w:sz="12" w:space="0" w:color="auto"/>
            </w:tcBorders>
            <w:vAlign w:val="center"/>
          </w:tcPr>
          <w:p w14:paraId="0A648C7E"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D2C04" w:rsidRPr="00CD7869" w14:paraId="4285EF3F"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single" w:sz="12" w:space="0" w:color="auto"/>
              <w:right w:val="single" w:sz="12" w:space="0" w:color="auto"/>
            </w:tcBorders>
            <w:noWrap/>
          </w:tcPr>
          <w:p w14:paraId="0979A5B6" w14:textId="4E609C2A" w:rsidR="004D2C04" w:rsidRPr="00CD7869" w:rsidRDefault="004D2C04" w:rsidP="004D2C04">
            <w:pPr>
              <w:rPr>
                <w:rFonts w:ascii="Verdana" w:hAnsi="Verdana"/>
                <w:b w:val="0"/>
                <w:sz w:val="16"/>
                <w:szCs w:val="16"/>
              </w:rPr>
            </w:pPr>
            <w:r w:rsidRPr="00CD7869">
              <w:rPr>
                <w:rFonts w:ascii="Verdana" w:hAnsi="Verdana"/>
                <w:sz w:val="16"/>
                <w:szCs w:val="16"/>
              </w:rPr>
              <w:t>Menos Ingresos Presupuestarios No Contables</w:t>
            </w:r>
          </w:p>
        </w:tc>
        <w:tc>
          <w:tcPr>
            <w:tcW w:w="318" w:type="dxa"/>
            <w:tcBorders>
              <w:top w:val="single" w:sz="12" w:space="0" w:color="auto"/>
              <w:left w:val="single" w:sz="12" w:space="0" w:color="auto"/>
              <w:bottom w:val="single" w:sz="12" w:space="0" w:color="auto"/>
              <w:right w:val="single" w:sz="12" w:space="0" w:color="auto"/>
            </w:tcBorders>
            <w:vAlign w:val="center"/>
          </w:tcPr>
          <w:p w14:paraId="138687B8" w14:textId="278F2625" w:rsidR="004D2C04"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vAlign w:val="center"/>
          </w:tcPr>
          <w:p w14:paraId="416E60D7" w14:textId="5EAB0595" w:rsidR="004D2C04"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3D6E65C4"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single" w:sz="12" w:space="0" w:color="auto"/>
              <w:left w:val="single" w:sz="12" w:space="0" w:color="auto"/>
              <w:bottom w:val="nil"/>
              <w:right w:val="single" w:sz="12" w:space="0" w:color="auto"/>
            </w:tcBorders>
            <w:noWrap/>
            <w:vAlign w:val="center"/>
          </w:tcPr>
          <w:p w14:paraId="04E49CEC" w14:textId="03E8C42E" w:rsidR="00470E99" w:rsidRPr="00CD7869" w:rsidRDefault="00470E99" w:rsidP="0039010F">
            <w:pPr>
              <w:rPr>
                <w:rFonts w:ascii="Verdana" w:hAnsi="Verdana"/>
                <w:b w:val="0"/>
                <w:sz w:val="16"/>
                <w:szCs w:val="16"/>
              </w:rPr>
            </w:pPr>
            <w:r w:rsidRPr="00CD7869">
              <w:rPr>
                <w:rFonts w:ascii="Verdana" w:hAnsi="Verdana"/>
                <w:b w:val="0"/>
                <w:sz w:val="16"/>
                <w:szCs w:val="16"/>
              </w:rPr>
              <w:t>Aprovechamientos Patrimoniales</w:t>
            </w:r>
          </w:p>
        </w:tc>
        <w:tc>
          <w:tcPr>
            <w:tcW w:w="322" w:type="dxa"/>
            <w:tcBorders>
              <w:top w:val="single" w:sz="12" w:space="0" w:color="auto"/>
              <w:left w:val="single" w:sz="12" w:space="0" w:color="auto"/>
              <w:bottom w:val="nil"/>
              <w:right w:val="single" w:sz="12" w:space="0" w:color="auto"/>
            </w:tcBorders>
            <w:vAlign w:val="center"/>
          </w:tcPr>
          <w:p w14:paraId="7FFA7D2F" w14:textId="42200D7E" w:rsidR="00470E99"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379" w:type="dxa"/>
            <w:tcBorders>
              <w:top w:val="single" w:sz="12" w:space="0" w:color="auto"/>
              <w:left w:val="single" w:sz="12" w:space="0" w:color="auto"/>
              <w:bottom w:val="nil"/>
              <w:right w:val="single" w:sz="12" w:space="0" w:color="auto"/>
            </w:tcBorders>
            <w:noWrap/>
            <w:vAlign w:val="center"/>
          </w:tcPr>
          <w:p w14:paraId="2184C93D" w14:textId="105AA1B6"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single" w:sz="12" w:space="0" w:color="auto"/>
              <w:bottom w:val="nil"/>
              <w:right w:val="single" w:sz="12" w:space="0" w:color="auto"/>
            </w:tcBorders>
            <w:vAlign w:val="center"/>
          </w:tcPr>
          <w:p w14:paraId="55EA601C"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single" w:sz="12" w:space="0" w:color="auto"/>
              <w:left w:val="single" w:sz="12" w:space="0" w:color="auto"/>
              <w:bottom w:val="nil"/>
              <w:right w:val="single" w:sz="12" w:space="0" w:color="auto"/>
            </w:tcBorders>
            <w:vAlign w:val="center"/>
          </w:tcPr>
          <w:p w14:paraId="03570BDA" w14:textId="052CC605"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79666916"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6E75DD9A" w14:textId="5480B5C4" w:rsidR="00470E99" w:rsidRPr="00CD7869" w:rsidRDefault="00470E99" w:rsidP="0039010F">
            <w:pPr>
              <w:rPr>
                <w:rFonts w:ascii="Verdana" w:hAnsi="Verdana"/>
                <w:b w:val="0"/>
                <w:sz w:val="16"/>
                <w:szCs w:val="16"/>
              </w:rPr>
            </w:pPr>
            <w:r w:rsidRPr="00CD7869">
              <w:rPr>
                <w:rFonts w:ascii="Verdana" w:hAnsi="Verdana"/>
                <w:b w:val="0"/>
                <w:sz w:val="16"/>
                <w:szCs w:val="16"/>
              </w:rPr>
              <w:t>Ingresos Derivados de Financiamientos</w:t>
            </w:r>
          </w:p>
        </w:tc>
        <w:tc>
          <w:tcPr>
            <w:tcW w:w="322" w:type="dxa"/>
            <w:tcBorders>
              <w:top w:val="nil"/>
              <w:left w:val="single" w:sz="12" w:space="0" w:color="auto"/>
              <w:bottom w:val="nil"/>
              <w:right w:val="single" w:sz="12" w:space="0" w:color="auto"/>
            </w:tcBorders>
            <w:vAlign w:val="center"/>
          </w:tcPr>
          <w:p w14:paraId="16A648C0"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6FEE19C2" w14:textId="47A16B83"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18A3A178"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8993A83" w14:textId="03FC6F0E"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3ACEE39F"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37E1312E" w14:textId="5E4D6C2E" w:rsidR="00470E99" w:rsidRPr="00CD7869" w:rsidRDefault="00470E99" w:rsidP="0039010F">
            <w:pPr>
              <w:rPr>
                <w:rFonts w:ascii="Verdana" w:hAnsi="Verdana"/>
                <w:b w:val="0"/>
                <w:sz w:val="16"/>
                <w:szCs w:val="16"/>
              </w:rPr>
            </w:pPr>
            <w:r w:rsidRPr="00CD7869">
              <w:rPr>
                <w:rFonts w:ascii="Verdana" w:hAnsi="Verdana"/>
                <w:b w:val="0"/>
                <w:sz w:val="16"/>
                <w:szCs w:val="16"/>
              </w:rPr>
              <w:t>Otros Ingresos Presupuestarios No Contables</w:t>
            </w:r>
          </w:p>
        </w:tc>
        <w:tc>
          <w:tcPr>
            <w:tcW w:w="322" w:type="dxa"/>
            <w:tcBorders>
              <w:top w:val="nil"/>
              <w:left w:val="single" w:sz="12" w:space="0" w:color="auto"/>
              <w:bottom w:val="nil"/>
              <w:right w:val="single" w:sz="12" w:space="0" w:color="auto"/>
            </w:tcBorders>
            <w:vAlign w:val="center"/>
          </w:tcPr>
          <w:p w14:paraId="645D250B"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0FDA6DC2" w14:textId="04419E28"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487A00BA"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7BF23D8" w14:textId="4797EEDE" w:rsidR="00470E99" w:rsidRPr="00CD7869" w:rsidRDefault="000B69A5" w:rsidP="000B69A5">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70E99" w:rsidRPr="00CD7869" w14:paraId="7A70664D"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6364" w:type="dxa"/>
            <w:tcBorders>
              <w:top w:val="nil"/>
              <w:left w:val="single" w:sz="12" w:space="0" w:color="auto"/>
              <w:bottom w:val="nil"/>
              <w:right w:val="single" w:sz="12" w:space="0" w:color="auto"/>
            </w:tcBorders>
            <w:noWrap/>
            <w:vAlign w:val="center"/>
          </w:tcPr>
          <w:p w14:paraId="0EC82D1F" w14:textId="3BA71D87" w:rsidR="00470E99" w:rsidRPr="00CD7869" w:rsidRDefault="00470E99" w:rsidP="0039010F">
            <w:pPr>
              <w:rPr>
                <w:rFonts w:ascii="Verdana" w:hAnsi="Verdana"/>
                <w:b w:val="0"/>
                <w:sz w:val="16"/>
                <w:szCs w:val="16"/>
              </w:rPr>
            </w:pPr>
          </w:p>
        </w:tc>
        <w:tc>
          <w:tcPr>
            <w:tcW w:w="322" w:type="dxa"/>
            <w:tcBorders>
              <w:top w:val="nil"/>
              <w:left w:val="single" w:sz="12" w:space="0" w:color="auto"/>
              <w:bottom w:val="nil"/>
              <w:right w:val="single" w:sz="12" w:space="0" w:color="auto"/>
            </w:tcBorders>
            <w:vAlign w:val="center"/>
          </w:tcPr>
          <w:p w14:paraId="44FFD96B"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379" w:type="dxa"/>
            <w:tcBorders>
              <w:top w:val="nil"/>
              <w:left w:val="single" w:sz="12" w:space="0" w:color="auto"/>
              <w:bottom w:val="nil"/>
              <w:right w:val="single" w:sz="12" w:space="0" w:color="auto"/>
            </w:tcBorders>
            <w:noWrap/>
            <w:vAlign w:val="center"/>
          </w:tcPr>
          <w:p w14:paraId="7E4E8A46" w14:textId="6462FFE5"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008EE725" w14:textId="77777777"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A2CF99B" w14:textId="0B7AC973" w:rsidR="00470E99" w:rsidRPr="00CD7869" w:rsidRDefault="00470E99"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4D2C04" w:rsidRPr="00CD7869" w14:paraId="453FAB0F"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single" w:sz="12" w:space="0" w:color="auto"/>
              <w:right w:val="single" w:sz="12" w:space="0" w:color="auto"/>
            </w:tcBorders>
            <w:noWrap/>
            <w:vAlign w:val="center"/>
            <w:hideMark/>
          </w:tcPr>
          <w:p w14:paraId="04C80850" w14:textId="434B86C1" w:rsidR="004D2C04" w:rsidRPr="00CD7869" w:rsidRDefault="004D2C04" w:rsidP="004D2C04">
            <w:pPr>
              <w:rPr>
                <w:rFonts w:ascii="Verdana" w:hAnsi="Verdana"/>
                <w:b w:val="0"/>
                <w:sz w:val="16"/>
                <w:szCs w:val="16"/>
              </w:rPr>
            </w:pPr>
            <w:r w:rsidRPr="00CD7869">
              <w:rPr>
                <w:rFonts w:ascii="Verdana" w:hAnsi="Verdana"/>
                <w:sz w:val="16"/>
                <w:szCs w:val="16"/>
              </w:rPr>
              <w:t>Total de Ingresos Contables</w:t>
            </w:r>
          </w:p>
        </w:tc>
        <w:tc>
          <w:tcPr>
            <w:tcW w:w="318" w:type="dxa"/>
            <w:tcBorders>
              <w:top w:val="single" w:sz="12" w:space="0" w:color="auto"/>
              <w:left w:val="single" w:sz="12" w:space="0" w:color="auto"/>
              <w:bottom w:val="single" w:sz="12" w:space="0" w:color="auto"/>
              <w:right w:val="single" w:sz="12" w:space="0" w:color="auto"/>
            </w:tcBorders>
            <w:vAlign w:val="center"/>
          </w:tcPr>
          <w:p w14:paraId="519D14A8" w14:textId="25D89BAE" w:rsidR="004D2C04" w:rsidRPr="00CD7869" w:rsidRDefault="004D2C04" w:rsidP="00470E99">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vAlign w:val="center"/>
          </w:tcPr>
          <w:p w14:paraId="053B0BC8" w14:textId="4EC089A8" w:rsidR="004D2C04" w:rsidRPr="00CD7869" w:rsidRDefault="004D2C04" w:rsidP="004D2C0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706,800,065</w:t>
            </w:r>
          </w:p>
        </w:tc>
      </w:tr>
    </w:tbl>
    <w:p w14:paraId="207DCA9E" w14:textId="07FB8559" w:rsidR="00276A31" w:rsidRPr="00CD7869" w:rsidRDefault="00276A31" w:rsidP="0039010F">
      <w:pPr>
        <w:rPr>
          <w:rFonts w:ascii="Verdana" w:hAnsi="Verdana"/>
          <w:sz w:val="16"/>
          <w:szCs w:val="16"/>
        </w:rPr>
      </w:pPr>
    </w:p>
    <w:p w14:paraId="25EFDDFE" w14:textId="77777777" w:rsidR="006425DC" w:rsidRPr="00CD7869" w:rsidRDefault="006425DC">
      <w:pPr>
        <w:rPr>
          <w:rFonts w:ascii="Verdana" w:hAnsi="Verdana"/>
          <w:sz w:val="16"/>
          <w:szCs w:val="16"/>
        </w:rPr>
      </w:pPr>
      <w:r w:rsidRPr="00CD7869">
        <w:rPr>
          <w:rFonts w:ascii="Verdana" w:hAnsi="Verdana"/>
          <w:sz w:val="16"/>
          <w:szCs w:val="16"/>
        </w:rPr>
        <w:br w:type="page"/>
      </w:r>
    </w:p>
    <w:p w14:paraId="2B05F415" w14:textId="00390134" w:rsidR="00753EA8" w:rsidRPr="00CD7869" w:rsidRDefault="00F95154" w:rsidP="00B84F65">
      <w:pPr>
        <w:jc w:val="both"/>
        <w:rPr>
          <w:rFonts w:ascii="Verdana" w:hAnsi="Verdana"/>
          <w:sz w:val="16"/>
          <w:szCs w:val="16"/>
        </w:rPr>
      </w:pPr>
      <w:r w:rsidRPr="00CD7869">
        <w:rPr>
          <w:rFonts w:ascii="Verdana" w:hAnsi="Verdana"/>
          <w:b/>
          <w:bCs/>
          <w:sz w:val="16"/>
          <w:szCs w:val="16"/>
        </w:rPr>
        <w:t>Conciliación</w:t>
      </w:r>
      <w:r w:rsidR="00753EA8" w:rsidRPr="00CD7869">
        <w:rPr>
          <w:rFonts w:ascii="Verdana" w:hAnsi="Verdana"/>
          <w:b/>
          <w:bCs/>
          <w:sz w:val="16"/>
          <w:szCs w:val="16"/>
        </w:rPr>
        <w:t xml:space="preserve"> entre los gastos presupuestales contra los gastos del Estado de Actividades</w:t>
      </w:r>
      <w:r w:rsidR="00753EA8" w:rsidRPr="00CD7869">
        <w:rPr>
          <w:rFonts w:ascii="Verdana" w:hAnsi="Verdana"/>
          <w:sz w:val="16"/>
          <w:szCs w:val="16"/>
        </w:rPr>
        <w:t>.</w:t>
      </w:r>
    </w:p>
    <w:p w14:paraId="57375EDA" w14:textId="6AE5C5B0" w:rsidR="00276A31" w:rsidRPr="00CD7869" w:rsidRDefault="00276A31" w:rsidP="00B84F65">
      <w:pPr>
        <w:jc w:val="both"/>
        <w:rPr>
          <w:rFonts w:ascii="Verdana" w:hAnsi="Verdana"/>
          <w:sz w:val="16"/>
          <w:szCs w:val="16"/>
        </w:rPr>
      </w:pPr>
    </w:p>
    <w:tbl>
      <w:tblPr>
        <w:tblStyle w:val="Tabladecuadrcula1clara"/>
        <w:tblW w:w="10034" w:type="dxa"/>
        <w:jc w:val="center"/>
        <w:tblBorders>
          <w:insideH w:val="none" w:sz="0" w:space="0" w:color="auto"/>
          <w:insideV w:val="none" w:sz="0" w:space="0" w:color="auto"/>
        </w:tblBorders>
        <w:tblLook w:val="04A0" w:firstRow="1" w:lastRow="0" w:firstColumn="1" w:lastColumn="0" w:noHBand="0" w:noVBand="1"/>
      </w:tblPr>
      <w:tblGrid>
        <w:gridCol w:w="5938"/>
        <w:gridCol w:w="318"/>
        <w:gridCol w:w="1809"/>
        <w:gridCol w:w="318"/>
        <w:gridCol w:w="1651"/>
      </w:tblGrid>
      <w:tr w:rsidR="004D2C04" w:rsidRPr="00CD7869" w14:paraId="17D22836" w14:textId="77777777" w:rsidTr="004D2C04">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single" w:sz="12" w:space="0" w:color="auto"/>
              <w:left w:val="single" w:sz="12" w:space="0" w:color="auto"/>
              <w:bottom w:val="nil"/>
              <w:right w:val="single" w:sz="12" w:space="0" w:color="auto"/>
            </w:tcBorders>
          </w:tcPr>
          <w:p w14:paraId="43365E73" w14:textId="77777777" w:rsidR="004D2C04" w:rsidRPr="00CD7869" w:rsidRDefault="004D2C04" w:rsidP="006A06F8">
            <w:pPr>
              <w:jc w:val="center"/>
              <w:rPr>
                <w:rFonts w:ascii="Verdana" w:hAnsi="Verdana"/>
                <w:sz w:val="16"/>
                <w:szCs w:val="16"/>
              </w:rPr>
            </w:pPr>
            <w:r w:rsidRPr="00CD7869">
              <w:rPr>
                <w:rFonts w:ascii="Verdana" w:hAnsi="Verdana"/>
                <w:sz w:val="16"/>
                <w:szCs w:val="16"/>
              </w:rPr>
              <w:t>ESTACIÓN DE TELEVISIÓN XEIPN CANAL ONCE DEL DISTRITO FEDERAL</w:t>
            </w:r>
          </w:p>
        </w:tc>
      </w:tr>
      <w:tr w:rsidR="004D2C04" w:rsidRPr="00CD7869" w14:paraId="3F8DE03F"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nil"/>
              <w:left w:val="single" w:sz="12" w:space="0" w:color="auto"/>
              <w:bottom w:val="nil"/>
              <w:right w:val="single" w:sz="12" w:space="0" w:color="auto"/>
            </w:tcBorders>
          </w:tcPr>
          <w:p w14:paraId="745D6F90" w14:textId="58102B92" w:rsidR="004D2C04" w:rsidRPr="00CD7869" w:rsidRDefault="004D2C04" w:rsidP="004D2C04">
            <w:pPr>
              <w:jc w:val="center"/>
              <w:rPr>
                <w:rFonts w:ascii="Verdana" w:hAnsi="Verdana"/>
                <w:sz w:val="16"/>
                <w:szCs w:val="16"/>
              </w:rPr>
            </w:pPr>
            <w:r w:rsidRPr="00CD7869">
              <w:rPr>
                <w:rFonts w:ascii="Verdana" w:hAnsi="Verdana"/>
                <w:sz w:val="16"/>
                <w:szCs w:val="16"/>
              </w:rPr>
              <w:t>CONCILIACIÓN ENTRE LOS EGRESOS PRESUPUESTARIOS Y LOS GASTOS CONTABLES</w:t>
            </w:r>
          </w:p>
        </w:tc>
      </w:tr>
      <w:tr w:rsidR="004D2C04" w:rsidRPr="00CD7869" w14:paraId="06FF67DE"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nil"/>
              <w:left w:val="single" w:sz="12" w:space="0" w:color="auto"/>
              <w:bottom w:val="nil"/>
              <w:right w:val="single" w:sz="12" w:space="0" w:color="auto"/>
            </w:tcBorders>
          </w:tcPr>
          <w:p w14:paraId="40E0B152" w14:textId="77777777" w:rsidR="004D2C04" w:rsidRPr="00CD7869" w:rsidRDefault="004D2C04" w:rsidP="006A06F8">
            <w:pPr>
              <w:jc w:val="center"/>
              <w:rPr>
                <w:rFonts w:ascii="Verdana" w:hAnsi="Verdana"/>
                <w:sz w:val="16"/>
                <w:szCs w:val="16"/>
              </w:rPr>
            </w:pPr>
            <w:r w:rsidRPr="00CD7869">
              <w:rPr>
                <w:rFonts w:ascii="Verdana" w:hAnsi="Verdana"/>
                <w:sz w:val="16"/>
                <w:szCs w:val="16"/>
              </w:rPr>
              <w:t>CORRESPONDIENTE DEL 1 DE ENERO AL 31 DE DICIEMBRE DE 2021</w:t>
            </w:r>
          </w:p>
        </w:tc>
      </w:tr>
      <w:tr w:rsidR="004D2C04" w:rsidRPr="00CD7869" w14:paraId="317B7314"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nil"/>
              <w:left w:val="single" w:sz="12" w:space="0" w:color="auto"/>
              <w:bottom w:val="single" w:sz="12" w:space="0" w:color="auto"/>
              <w:right w:val="single" w:sz="12" w:space="0" w:color="auto"/>
            </w:tcBorders>
          </w:tcPr>
          <w:p w14:paraId="0F40514B" w14:textId="77777777" w:rsidR="004D2C04" w:rsidRPr="00CD7869" w:rsidRDefault="004D2C04" w:rsidP="006A06F8">
            <w:pPr>
              <w:jc w:val="center"/>
              <w:rPr>
                <w:rFonts w:ascii="Verdana" w:hAnsi="Verdana"/>
                <w:sz w:val="16"/>
                <w:szCs w:val="16"/>
              </w:rPr>
            </w:pPr>
            <w:r w:rsidRPr="00CD7869">
              <w:rPr>
                <w:rFonts w:ascii="Verdana" w:hAnsi="Verdana"/>
                <w:sz w:val="16"/>
                <w:szCs w:val="16"/>
              </w:rPr>
              <w:t>(CIFRAS EN PESOS)</w:t>
            </w:r>
          </w:p>
        </w:tc>
      </w:tr>
      <w:tr w:rsidR="004D2C04" w:rsidRPr="00CD7869" w14:paraId="124D9AF8" w14:textId="77777777" w:rsidTr="004D2C04">
        <w:trPr>
          <w:trHeight w:val="33"/>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single" w:sz="12" w:space="0" w:color="auto"/>
              <w:left w:val="single" w:sz="12" w:space="0" w:color="auto"/>
              <w:bottom w:val="nil"/>
              <w:right w:val="single" w:sz="12" w:space="0" w:color="auto"/>
            </w:tcBorders>
          </w:tcPr>
          <w:p w14:paraId="67FA8F05" w14:textId="77777777" w:rsidR="004D2C04" w:rsidRPr="00CD7869" w:rsidRDefault="004D2C04" w:rsidP="006A06F8">
            <w:pPr>
              <w:rPr>
                <w:rFonts w:ascii="Verdana" w:hAnsi="Verdana"/>
                <w:sz w:val="2"/>
                <w:szCs w:val="2"/>
              </w:rPr>
            </w:pPr>
          </w:p>
        </w:tc>
      </w:tr>
      <w:tr w:rsidR="001467B4" w:rsidRPr="00CD7869" w14:paraId="603C6B68"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nil"/>
              <w:right w:val="single" w:sz="12" w:space="0" w:color="auto"/>
            </w:tcBorders>
            <w:noWrap/>
            <w:vAlign w:val="center"/>
            <w:hideMark/>
          </w:tcPr>
          <w:p w14:paraId="463EE200" w14:textId="1E93883C" w:rsidR="004D2C04" w:rsidRPr="00CD7869" w:rsidRDefault="004D2C04" w:rsidP="004D2C04">
            <w:pPr>
              <w:rPr>
                <w:rFonts w:ascii="Verdana" w:hAnsi="Verdana"/>
                <w:b w:val="0"/>
                <w:sz w:val="16"/>
                <w:szCs w:val="16"/>
              </w:rPr>
            </w:pPr>
            <w:r w:rsidRPr="00CD7869">
              <w:rPr>
                <w:rFonts w:ascii="Verdana" w:hAnsi="Verdana"/>
                <w:sz w:val="16"/>
                <w:szCs w:val="16"/>
              </w:rPr>
              <w:t>Total de Egresos Presupuestarios</w:t>
            </w:r>
          </w:p>
        </w:tc>
        <w:tc>
          <w:tcPr>
            <w:tcW w:w="318" w:type="dxa"/>
            <w:tcBorders>
              <w:top w:val="single" w:sz="12" w:space="0" w:color="auto"/>
              <w:left w:val="single" w:sz="12" w:space="0" w:color="auto"/>
              <w:bottom w:val="nil"/>
              <w:right w:val="single" w:sz="12" w:space="0" w:color="auto"/>
            </w:tcBorders>
            <w:vAlign w:val="center"/>
          </w:tcPr>
          <w:p w14:paraId="757105E5"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nil"/>
              <w:right w:val="single" w:sz="12" w:space="0" w:color="auto"/>
            </w:tcBorders>
            <w:vAlign w:val="center"/>
          </w:tcPr>
          <w:p w14:paraId="0BFC119D" w14:textId="2F189774"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706,799,907</w:t>
            </w:r>
          </w:p>
        </w:tc>
      </w:tr>
      <w:tr w:rsidR="004D2C04" w:rsidRPr="00CD7869" w14:paraId="2DB80C0C" w14:textId="77777777" w:rsidTr="004D2C04">
        <w:trPr>
          <w:trHeight w:val="210"/>
          <w:jc w:val="center"/>
        </w:trPr>
        <w:tc>
          <w:tcPr>
            <w:cnfStyle w:val="001000000000" w:firstRow="0" w:lastRow="0" w:firstColumn="1" w:lastColumn="0" w:oddVBand="0" w:evenVBand="0" w:oddHBand="0" w:evenHBand="0" w:firstRowFirstColumn="0" w:firstRowLastColumn="0" w:lastRowFirstColumn="0" w:lastRowLastColumn="0"/>
            <w:tcW w:w="10034" w:type="dxa"/>
            <w:gridSpan w:val="5"/>
            <w:tcBorders>
              <w:top w:val="single" w:sz="12" w:space="0" w:color="auto"/>
              <w:left w:val="single" w:sz="12" w:space="0" w:color="auto"/>
              <w:bottom w:val="single" w:sz="12" w:space="0" w:color="auto"/>
              <w:right w:val="single" w:sz="12" w:space="0" w:color="auto"/>
            </w:tcBorders>
            <w:noWrap/>
            <w:vAlign w:val="center"/>
          </w:tcPr>
          <w:p w14:paraId="08F1578A" w14:textId="77777777" w:rsidR="004D2C04" w:rsidRPr="00CD7869" w:rsidRDefault="004D2C04" w:rsidP="006A06F8">
            <w:pPr>
              <w:jc w:val="right"/>
              <w:rPr>
                <w:rFonts w:ascii="Verdana" w:hAnsi="Verdana"/>
                <w:b w:val="0"/>
                <w:sz w:val="16"/>
                <w:szCs w:val="16"/>
              </w:rPr>
            </w:pPr>
          </w:p>
        </w:tc>
      </w:tr>
      <w:tr w:rsidR="001467B4" w:rsidRPr="00CD7869" w14:paraId="51199C12"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single" w:sz="12" w:space="0" w:color="auto"/>
              <w:right w:val="single" w:sz="12" w:space="0" w:color="auto"/>
            </w:tcBorders>
            <w:noWrap/>
            <w:vAlign w:val="center"/>
            <w:hideMark/>
          </w:tcPr>
          <w:p w14:paraId="08B2E3B5" w14:textId="210BD0AE" w:rsidR="004D2C04" w:rsidRPr="00CD7869" w:rsidRDefault="00A2071D" w:rsidP="00A2071D">
            <w:pPr>
              <w:rPr>
                <w:rFonts w:ascii="Verdana" w:hAnsi="Verdana"/>
                <w:b w:val="0"/>
                <w:bCs w:val="0"/>
                <w:sz w:val="16"/>
                <w:szCs w:val="16"/>
              </w:rPr>
            </w:pPr>
            <w:r w:rsidRPr="00CD7869">
              <w:rPr>
                <w:rFonts w:ascii="Verdana" w:hAnsi="Verdana"/>
                <w:sz w:val="16"/>
                <w:szCs w:val="16"/>
              </w:rPr>
              <w:t>Menos</w:t>
            </w:r>
            <w:r w:rsidR="004D2C04" w:rsidRPr="00CD7869">
              <w:rPr>
                <w:rFonts w:ascii="Verdana" w:hAnsi="Verdana"/>
                <w:sz w:val="16"/>
                <w:szCs w:val="16"/>
              </w:rPr>
              <w:t xml:space="preserve"> Egresos Presupuestarios No Contables</w:t>
            </w:r>
          </w:p>
        </w:tc>
        <w:tc>
          <w:tcPr>
            <w:tcW w:w="318" w:type="dxa"/>
            <w:tcBorders>
              <w:top w:val="single" w:sz="12" w:space="0" w:color="auto"/>
              <w:left w:val="single" w:sz="12" w:space="0" w:color="auto"/>
              <w:bottom w:val="single" w:sz="12" w:space="0" w:color="auto"/>
              <w:right w:val="single" w:sz="12" w:space="0" w:color="auto"/>
            </w:tcBorders>
            <w:vAlign w:val="center"/>
          </w:tcPr>
          <w:p w14:paraId="51D644D6"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vAlign w:val="center"/>
          </w:tcPr>
          <w:p w14:paraId="241B946B" w14:textId="22A618F8" w:rsidR="004D2C0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22,507,596</w:t>
            </w:r>
          </w:p>
        </w:tc>
      </w:tr>
      <w:tr w:rsidR="001467B4" w:rsidRPr="00CD7869" w14:paraId="4DD39A16"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single" w:sz="12" w:space="0" w:color="auto"/>
              <w:left w:val="single" w:sz="12" w:space="0" w:color="auto"/>
              <w:bottom w:val="nil"/>
              <w:right w:val="single" w:sz="12" w:space="0" w:color="auto"/>
            </w:tcBorders>
            <w:noWrap/>
            <w:vAlign w:val="center"/>
          </w:tcPr>
          <w:p w14:paraId="5E853827" w14:textId="29CD3AB7" w:rsidR="004D2C04" w:rsidRPr="00CD7869" w:rsidRDefault="004D2C04" w:rsidP="00A2071D">
            <w:pPr>
              <w:rPr>
                <w:rFonts w:ascii="Verdana" w:hAnsi="Verdana"/>
                <w:b w:val="0"/>
                <w:sz w:val="16"/>
                <w:szCs w:val="16"/>
              </w:rPr>
            </w:pPr>
            <w:r w:rsidRPr="00CD7869">
              <w:rPr>
                <w:rFonts w:ascii="Verdana" w:hAnsi="Verdana"/>
                <w:b w:val="0"/>
                <w:sz w:val="16"/>
                <w:szCs w:val="16"/>
              </w:rPr>
              <w:t>Materias Primas y Materiales de Producción y Comercialización</w:t>
            </w:r>
          </w:p>
        </w:tc>
        <w:tc>
          <w:tcPr>
            <w:tcW w:w="318" w:type="dxa"/>
            <w:tcBorders>
              <w:top w:val="single" w:sz="12" w:space="0" w:color="auto"/>
              <w:left w:val="single" w:sz="12" w:space="0" w:color="auto"/>
              <w:bottom w:val="nil"/>
              <w:right w:val="single" w:sz="12" w:space="0" w:color="auto"/>
            </w:tcBorders>
            <w:vAlign w:val="center"/>
          </w:tcPr>
          <w:p w14:paraId="37C8134D"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809" w:type="dxa"/>
            <w:tcBorders>
              <w:top w:val="single" w:sz="12" w:space="0" w:color="auto"/>
              <w:left w:val="single" w:sz="12" w:space="0" w:color="auto"/>
              <w:bottom w:val="nil"/>
              <w:right w:val="single" w:sz="12" w:space="0" w:color="auto"/>
            </w:tcBorders>
            <w:noWrap/>
            <w:vAlign w:val="center"/>
          </w:tcPr>
          <w:p w14:paraId="1199305D"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single" w:sz="12" w:space="0" w:color="auto"/>
              <w:bottom w:val="nil"/>
              <w:right w:val="single" w:sz="12" w:space="0" w:color="auto"/>
            </w:tcBorders>
            <w:vAlign w:val="center"/>
          </w:tcPr>
          <w:p w14:paraId="3CE12CE3"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single" w:sz="12" w:space="0" w:color="auto"/>
              <w:left w:val="single" w:sz="12" w:space="0" w:color="auto"/>
              <w:bottom w:val="nil"/>
              <w:right w:val="single" w:sz="12" w:space="0" w:color="auto"/>
            </w:tcBorders>
            <w:vAlign w:val="center"/>
          </w:tcPr>
          <w:p w14:paraId="2583D6C9" w14:textId="5CC4D461" w:rsidR="004D2C04" w:rsidRPr="00CD7869" w:rsidRDefault="0040705A" w:rsidP="00244136">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7B3E686A"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49CB1941" w14:textId="29D12227" w:rsidR="004D2C04" w:rsidRPr="00CD7869" w:rsidRDefault="00A2071D" w:rsidP="00A2071D">
            <w:pPr>
              <w:rPr>
                <w:rFonts w:ascii="Verdana" w:hAnsi="Verdana"/>
                <w:b w:val="0"/>
                <w:sz w:val="16"/>
                <w:szCs w:val="16"/>
              </w:rPr>
            </w:pPr>
            <w:r w:rsidRPr="00CD7869">
              <w:rPr>
                <w:rFonts w:ascii="Verdana" w:hAnsi="Verdana"/>
                <w:b w:val="0"/>
                <w:sz w:val="16"/>
                <w:szCs w:val="16"/>
              </w:rPr>
              <w:t>Materiales y Suministros</w:t>
            </w:r>
          </w:p>
        </w:tc>
        <w:tc>
          <w:tcPr>
            <w:tcW w:w="318" w:type="dxa"/>
            <w:tcBorders>
              <w:top w:val="nil"/>
              <w:left w:val="single" w:sz="12" w:space="0" w:color="auto"/>
              <w:bottom w:val="nil"/>
              <w:right w:val="single" w:sz="12" w:space="0" w:color="auto"/>
            </w:tcBorders>
            <w:vAlign w:val="center"/>
          </w:tcPr>
          <w:p w14:paraId="0F94B599"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7076009"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0FC0E9D"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0C9729A" w14:textId="79BA1A5D" w:rsidR="004D2C04" w:rsidRPr="00CD7869" w:rsidRDefault="00244136" w:rsidP="00244136">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23B75FE3"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2438AF0F" w14:textId="1447B149" w:rsidR="004D2C04" w:rsidRPr="00CD7869" w:rsidRDefault="00A2071D" w:rsidP="00A2071D">
            <w:pPr>
              <w:rPr>
                <w:rFonts w:ascii="Verdana" w:hAnsi="Verdana"/>
                <w:b w:val="0"/>
                <w:sz w:val="16"/>
                <w:szCs w:val="16"/>
              </w:rPr>
            </w:pPr>
            <w:r w:rsidRPr="00CD7869">
              <w:rPr>
                <w:rFonts w:ascii="Verdana" w:hAnsi="Verdana"/>
                <w:b w:val="0"/>
                <w:sz w:val="16"/>
                <w:szCs w:val="16"/>
              </w:rPr>
              <w:t>Mobiliario y Equipo de Administración</w:t>
            </w:r>
          </w:p>
        </w:tc>
        <w:tc>
          <w:tcPr>
            <w:tcW w:w="318" w:type="dxa"/>
            <w:tcBorders>
              <w:top w:val="nil"/>
              <w:left w:val="single" w:sz="12" w:space="0" w:color="auto"/>
              <w:bottom w:val="nil"/>
              <w:right w:val="single" w:sz="12" w:space="0" w:color="auto"/>
            </w:tcBorders>
            <w:vAlign w:val="center"/>
          </w:tcPr>
          <w:p w14:paraId="2DA0925D"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041BD14E"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A3956CE"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2EAFA771" w14:textId="5E5F96D1" w:rsidR="004D2C04" w:rsidRPr="00CD7869" w:rsidRDefault="00244136"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3DB63059"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4CE64608" w14:textId="3DEB7E1A" w:rsidR="004D2C04" w:rsidRPr="00CD7869" w:rsidRDefault="00A2071D" w:rsidP="00A2071D">
            <w:pPr>
              <w:rPr>
                <w:rFonts w:ascii="Verdana" w:hAnsi="Verdana"/>
                <w:b w:val="0"/>
                <w:sz w:val="16"/>
                <w:szCs w:val="16"/>
              </w:rPr>
            </w:pPr>
            <w:r w:rsidRPr="00CD7869">
              <w:rPr>
                <w:rFonts w:ascii="Verdana" w:hAnsi="Verdana"/>
                <w:b w:val="0"/>
                <w:sz w:val="16"/>
                <w:szCs w:val="16"/>
              </w:rPr>
              <w:t>Mobiliario y Equipo Educacional y Recreativo</w:t>
            </w:r>
          </w:p>
        </w:tc>
        <w:tc>
          <w:tcPr>
            <w:tcW w:w="318" w:type="dxa"/>
            <w:tcBorders>
              <w:top w:val="nil"/>
              <w:left w:val="single" w:sz="12" w:space="0" w:color="auto"/>
              <w:bottom w:val="nil"/>
              <w:right w:val="single" w:sz="12" w:space="0" w:color="auto"/>
            </w:tcBorders>
            <w:vAlign w:val="center"/>
          </w:tcPr>
          <w:p w14:paraId="39196E15"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1FA0F8EB"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7D7A0850"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4D9DE710" w14:textId="1429B5D5" w:rsidR="004D2C04" w:rsidRPr="00CD7869" w:rsidRDefault="00244136"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7C30EE4A"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11699084" w14:textId="273656F1" w:rsidR="004D2C04" w:rsidRPr="00CD7869" w:rsidRDefault="00A2071D" w:rsidP="00A2071D">
            <w:pPr>
              <w:rPr>
                <w:rFonts w:ascii="Verdana" w:hAnsi="Verdana"/>
                <w:b w:val="0"/>
                <w:sz w:val="16"/>
                <w:szCs w:val="16"/>
              </w:rPr>
            </w:pPr>
            <w:r w:rsidRPr="00CD7869">
              <w:rPr>
                <w:rFonts w:ascii="Verdana" w:hAnsi="Verdana"/>
                <w:b w:val="0"/>
                <w:sz w:val="16"/>
                <w:szCs w:val="16"/>
              </w:rPr>
              <w:t>Equipo e Instrumental Médico y de Laboratorio</w:t>
            </w:r>
          </w:p>
        </w:tc>
        <w:tc>
          <w:tcPr>
            <w:tcW w:w="318" w:type="dxa"/>
            <w:tcBorders>
              <w:top w:val="nil"/>
              <w:left w:val="single" w:sz="12" w:space="0" w:color="auto"/>
              <w:bottom w:val="nil"/>
              <w:right w:val="single" w:sz="12" w:space="0" w:color="auto"/>
            </w:tcBorders>
            <w:vAlign w:val="center"/>
          </w:tcPr>
          <w:p w14:paraId="19D9C4B0"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25B5845"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15564216"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2931F280" w14:textId="5908FDB2" w:rsidR="004D2C04"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464E08F8"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0EFA89F7" w14:textId="02BE137D" w:rsidR="00A2071D" w:rsidRPr="00CD7869" w:rsidRDefault="00A2071D" w:rsidP="00A2071D">
            <w:pPr>
              <w:rPr>
                <w:rFonts w:ascii="Verdana" w:hAnsi="Verdana"/>
                <w:b w:val="0"/>
                <w:sz w:val="16"/>
                <w:szCs w:val="16"/>
              </w:rPr>
            </w:pPr>
            <w:r w:rsidRPr="00CD7869">
              <w:rPr>
                <w:rFonts w:ascii="Verdana" w:hAnsi="Verdana"/>
                <w:b w:val="0"/>
                <w:sz w:val="16"/>
                <w:szCs w:val="16"/>
              </w:rPr>
              <w:t>Vehículos y Equipo de Transporte</w:t>
            </w:r>
          </w:p>
        </w:tc>
        <w:tc>
          <w:tcPr>
            <w:tcW w:w="318" w:type="dxa"/>
            <w:tcBorders>
              <w:top w:val="nil"/>
              <w:left w:val="single" w:sz="12" w:space="0" w:color="auto"/>
              <w:bottom w:val="nil"/>
              <w:right w:val="single" w:sz="12" w:space="0" w:color="auto"/>
            </w:tcBorders>
            <w:vAlign w:val="center"/>
          </w:tcPr>
          <w:p w14:paraId="3C8B7C35"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4E28CEED"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0E97337E"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599F10A2" w14:textId="48F9792B"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1F2A4DAA"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382F9088" w14:textId="16E08C24" w:rsidR="00A2071D" w:rsidRPr="00CD7869" w:rsidRDefault="00A2071D" w:rsidP="00A2071D">
            <w:pPr>
              <w:rPr>
                <w:rFonts w:ascii="Verdana" w:hAnsi="Verdana"/>
                <w:b w:val="0"/>
                <w:sz w:val="16"/>
                <w:szCs w:val="16"/>
              </w:rPr>
            </w:pPr>
            <w:r w:rsidRPr="00CD7869">
              <w:rPr>
                <w:rFonts w:ascii="Verdana" w:hAnsi="Verdana"/>
                <w:b w:val="0"/>
                <w:sz w:val="16"/>
                <w:szCs w:val="16"/>
              </w:rPr>
              <w:t>Equipo de Defensa y Seguridad</w:t>
            </w:r>
          </w:p>
        </w:tc>
        <w:tc>
          <w:tcPr>
            <w:tcW w:w="318" w:type="dxa"/>
            <w:tcBorders>
              <w:top w:val="nil"/>
              <w:left w:val="single" w:sz="12" w:space="0" w:color="auto"/>
              <w:bottom w:val="nil"/>
              <w:right w:val="single" w:sz="12" w:space="0" w:color="auto"/>
            </w:tcBorders>
            <w:vAlign w:val="center"/>
          </w:tcPr>
          <w:p w14:paraId="13C884A8"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0E95CCF1"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23E3FDF6"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C9299FC" w14:textId="25AA48DB"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57C58C21"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1C34FE33" w14:textId="37F613DF" w:rsidR="00A2071D" w:rsidRPr="00CD7869" w:rsidRDefault="00A2071D" w:rsidP="00A2071D">
            <w:pPr>
              <w:rPr>
                <w:rFonts w:ascii="Verdana" w:hAnsi="Verdana"/>
                <w:b w:val="0"/>
                <w:sz w:val="16"/>
                <w:szCs w:val="16"/>
              </w:rPr>
            </w:pPr>
            <w:r w:rsidRPr="00CD7869">
              <w:rPr>
                <w:rFonts w:ascii="Verdana" w:hAnsi="Verdana"/>
                <w:b w:val="0"/>
                <w:sz w:val="16"/>
                <w:szCs w:val="16"/>
              </w:rPr>
              <w:t>Maquinaria, Otros Equipos y Herramientas</w:t>
            </w:r>
          </w:p>
        </w:tc>
        <w:tc>
          <w:tcPr>
            <w:tcW w:w="318" w:type="dxa"/>
            <w:tcBorders>
              <w:top w:val="nil"/>
              <w:left w:val="single" w:sz="12" w:space="0" w:color="auto"/>
              <w:bottom w:val="nil"/>
              <w:right w:val="single" w:sz="12" w:space="0" w:color="auto"/>
            </w:tcBorders>
            <w:vAlign w:val="center"/>
          </w:tcPr>
          <w:p w14:paraId="3808A2CD"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3E5A55C2"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2A98D1AA"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43B02699" w14:textId="10B9B20F"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00CC62EC"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127A6726" w14:textId="7C7F8E06" w:rsidR="00A2071D" w:rsidRPr="00CD7869" w:rsidRDefault="00A2071D" w:rsidP="00A2071D">
            <w:pPr>
              <w:rPr>
                <w:rFonts w:ascii="Verdana" w:hAnsi="Verdana"/>
                <w:b w:val="0"/>
                <w:sz w:val="16"/>
                <w:szCs w:val="16"/>
              </w:rPr>
            </w:pPr>
            <w:r w:rsidRPr="00CD7869">
              <w:rPr>
                <w:rFonts w:ascii="Verdana" w:hAnsi="Verdana"/>
                <w:b w:val="0"/>
                <w:sz w:val="16"/>
                <w:szCs w:val="16"/>
              </w:rPr>
              <w:t>Activos Biológicos</w:t>
            </w:r>
          </w:p>
        </w:tc>
        <w:tc>
          <w:tcPr>
            <w:tcW w:w="318" w:type="dxa"/>
            <w:tcBorders>
              <w:top w:val="nil"/>
              <w:left w:val="single" w:sz="12" w:space="0" w:color="auto"/>
              <w:bottom w:val="nil"/>
              <w:right w:val="single" w:sz="12" w:space="0" w:color="auto"/>
            </w:tcBorders>
            <w:vAlign w:val="center"/>
          </w:tcPr>
          <w:p w14:paraId="7CD3E6E8"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684E44C5"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1DB12863"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0672A3E" w14:textId="3EF09B47"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6D150F73"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5C4E4F03" w14:textId="22C306DE" w:rsidR="00A2071D" w:rsidRPr="00CD7869" w:rsidRDefault="00A2071D" w:rsidP="00A2071D">
            <w:pPr>
              <w:rPr>
                <w:rFonts w:ascii="Verdana" w:hAnsi="Verdana"/>
                <w:b w:val="0"/>
                <w:sz w:val="16"/>
                <w:szCs w:val="16"/>
              </w:rPr>
            </w:pPr>
            <w:r w:rsidRPr="00CD7869">
              <w:rPr>
                <w:rFonts w:ascii="Verdana" w:hAnsi="Verdana"/>
                <w:b w:val="0"/>
                <w:sz w:val="16"/>
                <w:szCs w:val="16"/>
              </w:rPr>
              <w:t>Bienes Inmuebles</w:t>
            </w:r>
          </w:p>
        </w:tc>
        <w:tc>
          <w:tcPr>
            <w:tcW w:w="318" w:type="dxa"/>
            <w:tcBorders>
              <w:top w:val="nil"/>
              <w:left w:val="single" w:sz="12" w:space="0" w:color="auto"/>
              <w:bottom w:val="nil"/>
              <w:right w:val="single" w:sz="12" w:space="0" w:color="auto"/>
            </w:tcBorders>
            <w:vAlign w:val="center"/>
          </w:tcPr>
          <w:p w14:paraId="433A17FB"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26B6D59F"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4F2DFBA5"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21BBC56" w14:textId="2F81C49E"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39CBB019"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7487E7B8" w14:textId="01AC0CF7" w:rsidR="00A2071D" w:rsidRPr="00CD7869" w:rsidRDefault="00A2071D" w:rsidP="00A2071D">
            <w:pPr>
              <w:rPr>
                <w:rFonts w:ascii="Verdana" w:hAnsi="Verdana"/>
                <w:b w:val="0"/>
                <w:sz w:val="16"/>
                <w:szCs w:val="16"/>
              </w:rPr>
            </w:pPr>
            <w:r w:rsidRPr="00CD7869">
              <w:rPr>
                <w:rFonts w:ascii="Verdana" w:hAnsi="Verdana"/>
                <w:b w:val="0"/>
                <w:sz w:val="16"/>
                <w:szCs w:val="16"/>
              </w:rPr>
              <w:t>Activos Intangibles</w:t>
            </w:r>
          </w:p>
        </w:tc>
        <w:tc>
          <w:tcPr>
            <w:tcW w:w="318" w:type="dxa"/>
            <w:tcBorders>
              <w:top w:val="nil"/>
              <w:left w:val="single" w:sz="12" w:space="0" w:color="auto"/>
              <w:bottom w:val="nil"/>
              <w:right w:val="single" w:sz="12" w:space="0" w:color="auto"/>
            </w:tcBorders>
            <w:vAlign w:val="center"/>
          </w:tcPr>
          <w:p w14:paraId="1CD16971"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28C6E799"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71AFA05C"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9A7EA12" w14:textId="2060A25D"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0C6F851E"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1328CB69" w14:textId="09B4AD87" w:rsidR="00A2071D" w:rsidRPr="00CD7869" w:rsidRDefault="00A2071D" w:rsidP="00A2071D">
            <w:pPr>
              <w:rPr>
                <w:rFonts w:ascii="Verdana" w:hAnsi="Verdana"/>
                <w:b w:val="0"/>
                <w:sz w:val="16"/>
                <w:szCs w:val="16"/>
              </w:rPr>
            </w:pPr>
            <w:r w:rsidRPr="00CD7869">
              <w:rPr>
                <w:rFonts w:ascii="Verdana" w:hAnsi="Verdana"/>
                <w:b w:val="0"/>
                <w:sz w:val="16"/>
                <w:szCs w:val="16"/>
              </w:rPr>
              <w:t>Obra Pública en Bienes de Dominio Público</w:t>
            </w:r>
          </w:p>
        </w:tc>
        <w:tc>
          <w:tcPr>
            <w:tcW w:w="318" w:type="dxa"/>
            <w:tcBorders>
              <w:top w:val="nil"/>
              <w:left w:val="single" w:sz="12" w:space="0" w:color="auto"/>
              <w:bottom w:val="nil"/>
              <w:right w:val="single" w:sz="12" w:space="0" w:color="auto"/>
            </w:tcBorders>
            <w:vAlign w:val="center"/>
          </w:tcPr>
          <w:p w14:paraId="1F104002"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4D743D6E"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7F658158"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4200BBF" w14:textId="36418FC5"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0D301212"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452D3687" w14:textId="3853D651" w:rsidR="00A2071D" w:rsidRPr="00CD7869" w:rsidRDefault="00A2071D" w:rsidP="00A2071D">
            <w:pPr>
              <w:rPr>
                <w:rFonts w:ascii="Verdana" w:hAnsi="Verdana"/>
                <w:b w:val="0"/>
                <w:sz w:val="16"/>
                <w:szCs w:val="16"/>
              </w:rPr>
            </w:pPr>
            <w:r w:rsidRPr="00CD7869">
              <w:rPr>
                <w:rFonts w:ascii="Verdana" w:hAnsi="Verdana"/>
                <w:b w:val="0"/>
                <w:sz w:val="16"/>
                <w:szCs w:val="16"/>
              </w:rPr>
              <w:t>Obra Pública en Bienes Propios</w:t>
            </w:r>
          </w:p>
        </w:tc>
        <w:tc>
          <w:tcPr>
            <w:tcW w:w="318" w:type="dxa"/>
            <w:tcBorders>
              <w:top w:val="nil"/>
              <w:left w:val="single" w:sz="12" w:space="0" w:color="auto"/>
              <w:bottom w:val="nil"/>
              <w:right w:val="single" w:sz="12" w:space="0" w:color="auto"/>
            </w:tcBorders>
            <w:vAlign w:val="center"/>
          </w:tcPr>
          <w:p w14:paraId="7291A850"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8F30C02"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7F2087CF"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E06FD4C" w14:textId="0C354512"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15F72C9D"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770EF7EC" w14:textId="48D7907C" w:rsidR="00A2071D" w:rsidRPr="00CD7869" w:rsidRDefault="00A2071D" w:rsidP="00A2071D">
            <w:pPr>
              <w:rPr>
                <w:rFonts w:ascii="Verdana" w:hAnsi="Verdana"/>
                <w:b w:val="0"/>
                <w:sz w:val="16"/>
                <w:szCs w:val="16"/>
              </w:rPr>
            </w:pPr>
            <w:r w:rsidRPr="00CD7869">
              <w:rPr>
                <w:rFonts w:ascii="Verdana" w:hAnsi="Verdana"/>
                <w:b w:val="0"/>
                <w:sz w:val="16"/>
                <w:szCs w:val="16"/>
              </w:rPr>
              <w:t>Acciones y Participaciones de Capital</w:t>
            </w:r>
          </w:p>
        </w:tc>
        <w:tc>
          <w:tcPr>
            <w:tcW w:w="318" w:type="dxa"/>
            <w:tcBorders>
              <w:top w:val="nil"/>
              <w:left w:val="single" w:sz="12" w:space="0" w:color="auto"/>
              <w:bottom w:val="nil"/>
              <w:right w:val="single" w:sz="12" w:space="0" w:color="auto"/>
            </w:tcBorders>
            <w:vAlign w:val="center"/>
          </w:tcPr>
          <w:p w14:paraId="144A102C"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785B3023"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D52ABD8"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4797647F" w14:textId="72A78878"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18739343"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2D63C685" w14:textId="05579D56" w:rsidR="00A2071D" w:rsidRPr="00CD7869" w:rsidRDefault="00A2071D" w:rsidP="00A2071D">
            <w:pPr>
              <w:rPr>
                <w:rFonts w:ascii="Verdana" w:hAnsi="Verdana"/>
                <w:b w:val="0"/>
                <w:sz w:val="16"/>
                <w:szCs w:val="16"/>
              </w:rPr>
            </w:pPr>
            <w:r w:rsidRPr="00CD7869">
              <w:rPr>
                <w:rFonts w:ascii="Verdana" w:hAnsi="Verdana"/>
                <w:b w:val="0"/>
                <w:sz w:val="16"/>
                <w:szCs w:val="16"/>
              </w:rPr>
              <w:t>Compra de Títulos y Valores</w:t>
            </w:r>
          </w:p>
        </w:tc>
        <w:tc>
          <w:tcPr>
            <w:tcW w:w="318" w:type="dxa"/>
            <w:tcBorders>
              <w:top w:val="nil"/>
              <w:left w:val="single" w:sz="12" w:space="0" w:color="auto"/>
              <w:bottom w:val="nil"/>
              <w:right w:val="single" w:sz="12" w:space="0" w:color="auto"/>
            </w:tcBorders>
            <w:vAlign w:val="center"/>
          </w:tcPr>
          <w:p w14:paraId="67C3B75A"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A5DEC22"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6038B887"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B0C0D9F" w14:textId="202B67FF"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01F943DB"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0DA91EF8" w14:textId="50466114" w:rsidR="00A2071D" w:rsidRPr="00CD7869" w:rsidRDefault="00A2071D" w:rsidP="00A2071D">
            <w:pPr>
              <w:rPr>
                <w:rFonts w:ascii="Verdana" w:hAnsi="Verdana"/>
                <w:b w:val="0"/>
                <w:sz w:val="16"/>
                <w:szCs w:val="16"/>
              </w:rPr>
            </w:pPr>
            <w:r w:rsidRPr="00CD7869">
              <w:rPr>
                <w:rFonts w:ascii="Verdana" w:hAnsi="Verdana"/>
                <w:b w:val="0"/>
                <w:sz w:val="16"/>
                <w:szCs w:val="16"/>
              </w:rPr>
              <w:t>Concesión de Préstamos</w:t>
            </w:r>
          </w:p>
        </w:tc>
        <w:tc>
          <w:tcPr>
            <w:tcW w:w="318" w:type="dxa"/>
            <w:tcBorders>
              <w:top w:val="nil"/>
              <w:left w:val="single" w:sz="12" w:space="0" w:color="auto"/>
              <w:bottom w:val="nil"/>
              <w:right w:val="single" w:sz="12" w:space="0" w:color="auto"/>
            </w:tcBorders>
            <w:vAlign w:val="center"/>
          </w:tcPr>
          <w:p w14:paraId="2C15DB7A"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D919775"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56C4FED"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7430A92" w14:textId="3C41539D"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19F9E5CB"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2CCF5502" w14:textId="1C8476BE" w:rsidR="00A2071D" w:rsidRPr="00CD7869" w:rsidRDefault="00A2071D" w:rsidP="00A2071D">
            <w:pPr>
              <w:rPr>
                <w:rFonts w:ascii="Verdana" w:hAnsi="Verdana"/>
                <w:b w:val="0"/>
                <w:sz w:val="16"/>
                <w:szCs w:val="16"/>
              </w:rPr>
            </w:pPr>
            <w:r w:rsidRPr="00CD7869">
              <w:rPr>
                <w:rFonts w:ascii="Verdana" w:hAnsi="Verdana"/>
                <w:b w:val="0"/>
                <w:sz w:val="16"/>
                <w:szCs w:val="16"/>
              </w:rPr>
              <w:t>Inversiones en Fideicomisos, Mandatos y Otros Análogos</w:t>
            </w:r>
          </w:p>
        </w:tc>
        <w:tc>
          <w:tcPr>
            <w:tcW w:w="318" w:type="dxa"/>
            <w:tcBorders>
              <w:top w:val="nil"/>
              <w:left w:val="single" w:sz="12" w:space="0" w:color="auto"/>
              <w:bottom w:val="nil"/>
              <w:right w:val="single" w:sz="12" w:space="0" w:color="auto"/>
            </w:tcBorders>
            <w:vAlign w:val="center"/>
          </w:tcPr>
          <w:p w14:paraId="28FCE8D9"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097D8C60"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307EF38D"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152364D" w14:textId="31318DCB"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658C03A7"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55401196" w14:textId="58CC87AA" w:rsidR="00A2071D" w:rsidRPr="00CD7869" w:rsidRDefault="00A2071D" w:rsidP="00A2071D">
            <w:pPr>
              <w:rPr>
                <w:rFonts w:ascii="Verdana" w:hAnsi="Verdana"/>
                <w:b w:val="0"/>
                <w:sz w:val="16"/>
                <w:szCs w:val="16"/>
              </w:rPr>
            </w:pPr>
            <w:r w:rsidRPr="00CD7869">
              <w:rPr>
                <w:rFonts w:ascii="Verdana" w:hAnsi="Verdana"/>
                <w:b w:val="0"/>
                <w:sz w:val="16"/>
                <w:szCs w:val="16"/>
              </w:rPr>
              <w:t>Provisiones para Contingencias y Otras Erogaciones Especiales</w:t>
            </w:r>
          </w:p>
        </w:tc>
        <w:tc>
          <w:tcPr>
            <w:tcW w:w="318" w:type="dxa"/>
            <w:tcBorders>
              <w:top w:val="nil"/>
              <w:left w:val="single" w:sz="12" w:space="0" w:color="auto"/>
              <w:bottom w:val="nil"/>
              <w:right w:val="single" w:sz="12" w:space="0" w:color="auto"/>
            </w:tcBorders>
            <w:vAlign w:val="center"/>
          </w:tcPr>
          <w:p w14:paraId="15EF7F03"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1FE84F90"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2E410701"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FB673FA" w14:textId="551983D4"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4CF00D50"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2CE9E23E" w14:textId="47864BDC" w:rsidR="00A2071D" w:rsidRPr="00CD7869" w:rsidRDefault="00A2071D" w:rsidP="00A2071D">
            <w:pPr>
              <w:rPr>
                <w:rFonts w:ascii="Verdana" w:hAnsi="Verdana"/>
                <w:b w:val="0"/>
                <w:sz w:val="16"/>
                <w:szCs w:val="16"/>
              </w:rPr>
            </w:pPr>
            <w:r w:rsidRPr="00CD7869">
              <w:rPr>
                <w:rFonts w:ascii="Verdana" w:hAnsi="Verdana"/>
                <w:b w:val="0"/>
                <w:sz w:val="16"/>
                <w:szCs w:val="16"/>
              </w:rPr>
              <w:t>Amortización de la Deuda Pública</w:t>
            </w:r>
          </w:p>
        </w:tc>
        <w:tc>
          <w:tcPr>
            <w:tcW w:w="318" w:type="dxa"/>
            <w:tcBorders>
              <w:top w:val="nil"/>
              <w:left w:val="single" w:sz="12" w:space="0" w:color="auto"/>
              <w:bottom w:val="nil"/>
              <w:right w:val="single" w:sz="12" w:space="0" w:color="auto"/>
            </w:tcBorders>
            <w:vAlign w:val="center"/>
          </w:tcPr>
          <w:p w14:paraId="23993F1D"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4917062A"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13544FCE"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24863D72" w14:textId="4EE3491C"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73016AD5"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2AECC622" w14:textId="22A4A949" w:rsidR="00A2071D" w:rsidRPr="00CD7869" w:rsidRDefault="00A2071D" w:rsidP="00A2071D">
            <w:pPr>
              <w:rPr>
                <w:rFonts w:ascii="Verdana" w:hAnsi="Verdana"/>
                <w:b w:val="0"/>
                <w:sz w:val="16"/>
                <w:szCs w:val="16"/>
              </w:rPr>
            </w:pPr>
            <w:r w:rsidRPr="00CD7869">
              <w:rPr>
                <w:rFonts w:ascii="Verdana" w:hAnsi="Verdana"/>
                <w:b w:val="0"/>
                <w:sz w:val="16"/>
                <w:szCs w:val="16"/>
              </w:rPr>
              <w:t>Adeudos de Ejercicios Fiscales Anteriores (ADEFAS)</w:t>
            </w:r>
          </w:p>
        </w:tc>
        <w:tc>
          <w:tcPr>
            <w:tcW w:w="318" w:type="dxa"/>
            <w:tcBorders>
              <w:top w:val="nil"/>
              <w:left w:val="single" w:sz="12" w:space="0" w:color="auto"/>
              <w:bottom w:val="nil"/>
              <w:right w:val="single" w:sz="12" w:space="0" w:color="auto"/>
            </w:tcBorders>
            <w:vAlign w:val="center"/>
          </w:tcPr>
          <w:p w14:paraId="5879D70C"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53BD940"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740A49AF"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49B9ABD2" w14:textId="0078A2FF" w:rsidR="00A2071D" w:rsidRPr="00CD7869" w:rsidRDefault="006432BA" w:rsidP="006432BA">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A2071D" w:rsidRPr="00CD7869" w14:paraId="173C4D4B"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390E137C" w14:textId="09AAA4D5" w:rsidR="00A2071D" w:rsidRPr="00CD7869" w:rsidRDefault="00A2071D" w:rsidP="00A2071D">
            <w:pPr>
              <w:rPr>
                <w:rFonts w:ascii="Verdana" w:hAnsi="Verdana"/>
                <w:b w:val="0"/>
                <w:sz w:val="16"/>
                <w:szCs w:val="16"/>
              </w:rPr>
            </w:pPr>
            <w:r w:rsidRPr="00CD7869">
              <w:rPr>
                <w:rFonts w:ascii="Verdana" w:hAnsi="Verdana"/>
                <w:b w:val="0"/>
                <w:sz w:val="16"/>
                <w:szCs w:val="16"/>
              </w:rPr>
              <w:t>Otros Egresos Presupuestarios No Contables</w:t>
            </w:r>
          </w:p>
        </w:tc>
        <w:tc>
          <w:tcPr>
            <w:tcW w:w="318" w:type="dxa"/>
            <w:tcBorders>
              <w:top w:val="nil"/>
              <w:left w:val="single" w:sz="12" w:space="0" w:color="auto"/>
              <w:bottom w:val="nil"/>
              <w:right w:val="single" w:sz="12" w:space="0" w:color="auto"/>
            </w:tcBorders>
            <w:vAlign w:val="center"/>
          </w:tcPr>
          <w:p w14:paraId="6C0E5AAE"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7DB9AEDB"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7760C41" w14:textId="77777777" w:rsidR="00A2071D" w:rsidRPr="00CD7869" w:rsidRDefault="00A2071D"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66C10DD3" w14:textId="2998309C" w:rsidR="00A2071D"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22,507,59</w:t>
            </w:r>
            <w:r w:rsidR="006432BA" w:rsidRPr="00CD7869">
              <w:rPr>
                <w:rFonts w:ascii="Verdana" w:hAnsi="Verdana"/>
                <w:sz w:val="16"/>
                <w:szCs w:val="16"/>
              </w:rPr>
              <w:t>6</w:t>
            </w:r>
          </w:p>
        </w:tc>
      </w:tr>
      <w:tr w:rsidR="001467B4" w:rsidRPr="00CD7869" w14:paraId="7DE073AF"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0EE8DFE7" w14:textId="4A791BDE" w:rsidR="001467B4" w:rsidRPr="00CD7869" w:rsidRDefault="001467B4" w:rsidP="00A2071D">
            <w:pPr>
              <w:rPr>
                <w:rFonts w:ascii="Verdana" w:hAnsi="Verdana"/>
                <w:b w:val="0"/>
                <w:sz w:val="16"/>
                <w:szCs w:val="16"/>
              </w:rPr>
            </w:pPr>
            <w:r w:rsidRPr="00CD7869">
              <w:rPr>
                <w:rFonts w:ascii="Verdana" w:hAnsi="Verdana"/>
                <w:b w:val="0"/>
                <w:sz w:val="16"/>
                <w:szCs w:val="16"/>
              </w:rPr>
              <w:t xml:space="preserve">   Entradas y ajustes de</w:t>
            </w:r>
            <w:r w:rsidR="00BD3DEB" w:rsidRPr="00CD7869">
              <w:rPr>
                <w:rFonts w:ascii="Verdana" w:hAnsi="Verdana"/>
                <w:b w:val="0"/>
                <w:sz w:val="16"/>
                <w:szCs w:val="16"/>
              </w:rPr>
              <w:t>l</w:t>
            </w:r>
            <w:r w:rsidRPr="00CD7869">
              <w:rPr>
                <w:rFonts w:ascii="Verdana" w:hAnsi="Verdana"/>
                <w:b w:val="0"/>
                <w:sz w:val="16"/>
                <w:szCs w:val="16"/>
              </w:rPr>
              <w:t xml:space="preserve"> almacén</w:t>
            </w:r>
            <w:r w:rsidR="00BD3DEB" w:rsidRPr="00CD7869">
              <w:rPr>
                <w:rFonts w:ascii="Verdana" w:hAnsi="Verdana"/>
                <w:b w:val="0"/>
                <w:sz w:val="16"/>
                <w:szCs w:val="16"/>
              </w:rPr>
              <w:t xml:space="preserve"> general</w:t>
            </w:r>
          </w:p>
        </w:tc>
        <w:tc>
          <w:tcPr>
            <w:tcW w:w="318" w:type="dxa"/>
            <w:tcBorders>
              <w:top w:val="nil"/>
              <w:left w:val="single" w:sz="12" w:space="0" w:color="auto"/>
              <w:bottom w:val="nil"/>
              <w:right w:val="single" w:sz="12" w:space="0" w:color="auto"/>
            </w:tcBorders>
            <w:vAlign w:val="center"/>
          </w:tcPr>
          <w:p w14:paraId="16E269D3"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07029361" w14:textId="5B851854"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784,01</w:t>
            </w:r>
            <w:r w:rsidR="00D854B9" w:rsidRPr="00CD7869">
              <w:rPr>
                <w:rFonts w:ascii="Verdana" w:hAnsi="Verdana"/>
                <w:sz w:val="16"/>
                <w:szCs w:val="16"/>
              </w:rPr>
              <w:t>8</w:t>
            </w:r>
          </w:p>
        </w:tc>
        <w:tc>
          <w:tcPr>
            <w:tcW w:w="318" w:type="dxa"/>
            <w:tcBorders>
              <w:top w:val="nil"/>
              <w:left w:val="single" w:sz="12" w:space="0" w:color="auto"/>
              <w:bottom w:val="nil"/>
              <w:right w:val="single" w:sz="12" w:space="0" w:color="auto"/>
            </w:tcBorders>
            <w:vAlign w:val="center"/>
          </w:tcPr>
          <w:p w14:paraId="08DCADE8"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5086391"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1FBEC21F"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0CC2B43E" w14:textId="2C3B4D87" w:rsidR="001467B4" w:rsidRPr="00CD7869" w:rsidRDefault="001467B4" w:rsidP="00E8102D">
            <w:pPr>
              <w:rPr>
                <w:rFonts w:ascii="Verdana" w:hAnsi="Verdana"/>
                <w:b w:val="0"/>
                <w:sz w:val="16"/>
                <w:szCs w:val="16"/>
              </w:rPr>
            </w:pPr>
            <w:r w:rsidRPr="00CD7869">
              <w:rPr>
                <w:rFonts w:ascii="Verdana" w:hAnsi="Verdana"/>
                <w:b w:val="0"/>
                <w:sz w:val="16"/>
                <w:szCs w:val="16"/>
              </w:rPr>
              <w:t xml:space="preserve">   Entradas del almacén de </w:t>
            </w:r>
            <w:proofErr w:type="spellStart"/>
            <w:r w:rsidR="00E8102D" w:rsidRPr="00CD7869">
              <w:rPr>
                <w:rFonts w:ascii="Verdana" w:hAnsi="Verdana"/>
                <w:b w:val="0"/>
                <w:sz w:val="16"/>
                <w:szCs w:val="16"/>
              </w:rPr>
              <w:t>V</w:t>
            </w:r>
            <w:r w:rsidRPr="00CD7869">
              <w:rPr>
                <w:rFonts w:ascii="Verdana" w:hAnsi="Verdana"/>
                <w:b w:val="0"/>
                <w:sz w:val="16"/>
                <w:szCs w:val="16"/>
              </w:rPr>
              <w:t>ide</w:t>
            </w:r>
            <w:r w:rsidR="00064DDD" w:rsidRPr="00CD7869">
              <w:rPr>
                <w:rFonts w:ascii="Verdana" w:hAnsi="Verdana"/>
                <w:b w:val="0"/>
                <w:sz w:val="16"/>
                <w:szCs w:val="16"/>
              </w:rPr>
              <w:t>o</w:t>
            </w:r>
            <w:r w:rsidRPr="00CD7869">
              <w:rPr>
                <w:rFonts w:ascii="Verdana" w:hAnsi="Verdana"/>
                <w:b w:val="0"/>
                <w:sz w:val="16"/>
                <w:szCs w:val="16"/>
              </w:rPr>
              <w:t>filmotecas</w:t>
            </w:r>
            <w:proofErr w:type="spellEnd"/>
          </w:p>
        </w:tc>
        <w:tc>
          <w:tcPr>
            <w:tcW w:w="318" w:type="dxa"/>
            <w:tcBorders>
              <w:top w:val="nil"/>
              <w:left w:val="single" w:sz="12" w:space="0" w:color="auto"/>
              <w:bottom w:val="nil"/>
              <w:right w:val="single" w:sz="12" w:space="0" w:color="auto"/>
            </w:tcBorders>
            <w:vAlign w:val="center"/>
          </w:tcPr>
          <w:p w14:paraId="24895B2F"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447BD771" w14:textId="74C99699"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980,49</w:t>
            </w:r>
            <w:r w:rsidR="00197582" w:rsidRPr="00CD7869">
              <w:rPr>
                <w:rFonts w:ascii="Verdana" w:hAnsi="Verdana"/>
                <w:sz w:val="16"/>
                <w:szCs w:val="16"/>
              </w:rPr>
              <w:t>5</w:t>
            </w:r>
          </w:p>
        </w:tc>
        <w:tc>
          <w:tcPr>
            <w:tcW w:w="318" w:type="dxa"/>
            <w:tcBorders>
              <w:top w:val="nil"/>
              <w:left w:val="single" w:sz="12" w:space="0" w:color="auto"/>
              <w:bottom w:val="nil"/>
              <w:right w:val="single" w:sz="12" w:space="0" w:color="auto"/>
            </w:tcBorders>
            <w:vAlign w:val="center"/>
          </w:tcPr>
          <w:p w14:paraId="5E04DAD2" w14:textId="453E9882"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B4BA325"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5404AFD2"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4F3FC7F4" w14:textId="4ADD19B0" w:rsidR="001467B4" w:rsidRPr="00CD7869" w:rsidRDefault="001467B4" w:rsidP="00A2071D">
            <w:pPr>
              <w:rPr>
                <w:rFonts w:ascii="Verdana" w:hAnsi="Verdana"/>
                <w:b w:val="0"/>
                <w:sz w:val="16"/>
                <w:szCs w:val="16"/>
              </w:rPr>
            </w:pPr>
            <w:r w:rsidRPr="00CD7869">
              <w:rPr>
                <w:rFonts w:ascii="Verdana" w:hAnsi="Verdana"/>
                <w:b w:val="0"/>
                <w:sz w:val="16"/>
                <w:szCs w:val="16"/>
              </w:rPr>
              <w:t xml:space="preserve">   Bienes de Inversión</w:t>
            </w:r>
          </w:p>
        </w:tc>
        <w:tc>
          <w:tcPr>
            <w:tcW w:w="318" w:type="dxa"/>
            <w:tcBorders>
              <w:top w:val="nil"/>
              <w:left w:val="single" w:sz="12" w:space="0" w:color="auto"/>
              <w:bottom w:val="nil"/>
              <w:right w:val="single" w:sz="12" w:space="0" w:color="auto"/>
            </w:tcBorders>
            <w:vAlign w:val="center"/>
          </w:tcPr>
          <w:p w14:paraId="5CE6B15B"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192EE879" w14:textId="7D3F5448"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20,743,08</w:t>
            </w:r>
            <w:r w:rsidR="00197582" w:rsidRPr="00CD7869">
              <w:rPr>
                <w:rFonts w:ascii="Verdana" w:hAnsi="Verdana"/>
                <w:sz w:val="16"/>
                <w:szCs w:val="16"/>
              </w:rPr>
              <w:t>3</w:t>
            </w:r>
          </w:p>
        </w:tc>
        <w:tc>
          <w:tcPr>
            <w:tcW w:w="318" w:type="dxa"/>
            <w:tcBorders>
              <w:top w:val="nil"/>
              <w:left w:val="single" w:sz="12" w:space="0" w:color="auto"/>
              <w:bottom w:val="nil"/>
              <w:right w:val="single" w:sz="12" w:space="0" w:color="auto"/>
            </w:tcBorders>
            <w:vAlign w:val="center"/>
          </w:tcPr>
          <w:p w14:paraId="37991976"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772A3DB" w14:textId="77777777" w:rsidR="001467B4" w:rsidRPr="00CD7869" w:rsidRDefault="001467B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A2071D" w:rsidRPr="00CD7869" w14:paraId="0CF02E07"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single" w:sz="12" w:space="0" w:color="auto"/>
              <w:right w:val="single" w:sz="12" w:space="0" w:color="auto"/>
            </w:tcBorders>
            <w:noWrap/>
            <w:vAlign w:val="center"/>
          </w:tcPr>
          <w:p w14:paraId="5CC4B308" w14:textId="77777777" w:rsidR="004D2C04" w:rsidRPr="00CD7869" w:rsidRDefault="004D2C04" w:rsidP="00A2071D">
            <w:pPr>
              <w:rPr>
                <w:rFonts w:ascii="Verdana" w:hAnsi="Verdana"/>
                <w:b w:val="0"/>
                <w:sz w:val="16"/>
                <w:szCs w:val="16"/>
              </w:rPr>
            </w:pPr>
          </w:p>
        </w:tc>
        <w:tc>
          <w:tcPr>
            <w:tcW w:w="318" w:type="dxa"/>
            <w:tcBorders>
              <w:top w:val="nil"/>
              <w:left w:val="single" w:sz="12" w:space="0" w:color="auto"/>
              <w:bottom w:val="single" w:sz="12" w:space="0" w:color="auto"/>
              <w:right w:val="single" w:sz="12" w:space="0" w:color="auto"/>
            </w:tcBorders>
            <w:vAlign w:val="center"/>
          </w:tcPr>
          <w:p w14:paraId="01151EC4"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single" w:sz="12" w:space="0" w:color="auto"/>
              <w:right w:val="single" w:sz="12" w:space="0" w:color="auto"/>
            </w:tcBorders>
            <w:noWrap/>
            <w:vAlign w:val="center"/>
          </w:tcPr>
          <w:p w14:paraId="2249E50D"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single" w:sz="12" w:space="0" w:color="auto"/>
              <w:right w:val="single" w:sz="12" w:space="0" w:color="auto"/>
            </w:tcBorders>
            <w:vAlign w:val="center"/>
          </w:tcPr>
          <w:p w14:paraId="07E4DEC5"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single" w:sz="12" w:space="0" w:color="auto"/>
              <w:right w:val="single" w:sz="12" w:space="0" w:color="auto"/>
            </w:tcBorders>
            <w:vAlign w:val="center"/>
          </w:tcPr>
          <w:p w14:paraId="7242EFA3"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0BB151D0"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single" w:sz="12" w:space="0" w:color="auto"/>
              <w:right w:val="single" w:sz="12" w:space="0" w:color="auto"/>
            </w:tcBorders>
            <w:noWrap/>
          </w:tcPr>
          <w:p w14:paraId="75226A54" w14:textId="1B88B944" w:rsidR="004D2C04" w:rsidRPr="00CD7869" w:rsidRDefault="00A2071D" w:rsidP="00A2071D">
            <w:pPr>
              <w:rPr>
                <w:rFonts w:ascii="Verdana" w:hAnsi="Verdana"/>
                <w:b w:val="0"/>
                <w:sz w:val="16"/>
                <w:szCs w:val="16"/>
              </w:rPr>
            </w:pPr>
            <w:r w:rsidRPr="00CD7869">
              <w:rPr>
                <w:rFonts w:ascii="Verdana" w:hAnsi="Verdana"/>
                <w:sz w:val="16"/>
                <w:szCs w:val="16"/>
              </w:rPr>
              <w:t>Más</w:t>
            </w:r>
            <w:r w:rsidR="004D2C04" w:rsidRPr="00CD7869">
              <w:rPr>
                <w:rFonts w:ascii="Verdana" w:hAnsi="Verdana"/>
                <w:sz w:val="16"/>
                <w:szCs w:val="16"/>
              </w:rPr>
              <w:t xml:space="preserve"> </w:t>
            </w:r>
            <w:r w:rsidRPr="00CD7869">
              <w:rPr>
                <w:rFonts w:ascii="Verdana" w:hAnsi="Verdana"/>
                <w:sz w:val="16"/>
                <w:szCs w:val="16"/>
              </w:rPr>
              <w:t>Gastos Contables No Presupuestales</w:t>
            </w:r>
          </w:p>
        </w:tc>
        <w:tc>
          <w:tcPr>
            <w:tcW w:w="318" w:type="dxa"/>
            <w:tcBorders>
              <w:top w:val="single" w:sz="12" w:space="0" w:color="auto"/>
              <w:left w:val="single" w:sz="12" w:space="0" w:color="auto"/>
              <w:bottom w:val="single" w:sz="12" w:space="0" w:color="auto"/>
              <w:right w:val="single" w:sz="12" w:space="0" w:color="auto"/>
            </w:tcBorders>
            <w:vAlign w:val="center"/>
          </w:tcPr>
          <w:p w14:paraId="445603AA"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vAlign w:val="center"/>
          </w:tcPr>
          <w:p w14:paraId="32D76102" w14:textId="052A1EAD" w:rsidR="004D2C04" w:rsidRPr="00CD7869" w:rsidRDefault="00BD3DEB"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6,602,25</w:t>
            </w:r>
            <w:r w:rsidR="00BD7E22" w:rsidRPr="00CD7869">
              <w:rPr>
                <w:rFonts w:ascii="Verdana" w:hAnsi="Verdana"/>
                <w:sz w:val="16"/>
                <w:szCs w:val="16"/>
              </w:rPr>
              <w:t>0</w:t>
            </w:r>
          </w:p>
        </w:tc>
      </w:tr>
      <w:tr w:rsidR="004D2C04" w:rsidRPr="00CD7869" w14:paraId="46E558E2"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single" w:sz="12" w:space="0" w:color="auto"/>
              <w:left w:val="single" w:sz="12" w:space="0" w:color="auto"/>
              <w:bottom w:val="nil"/>
              <w:right w:val="single" w:sz="12" w:space="0" w:color="auto"/>
            </w:tcBorders>
            <w:noWrap/>
            <w:vAlign w:val="center"/>
          </w:tcPr>
          <w:p w14:paraId="2C9C4200" w14:textId="6BD2C925" w:rsidR="004D2C04" w:rsidRPr="00CD7869" w:rsidRDefault="001467B4" w:rsidP="006A06F8">
            <w:pPr>
              <w:rPr>
                <w:rFonts w:ascii="Verdana" w:hAnsi="Verdana"/>
                <w:b w:val="0"/>
                <w:sz w:val="16"/>
                <w:szCs w:val="16"/>
              </w:rPr>
            </w:pPr>
            <w:r w:rsidRPr="00CD7869">
              <w:rPr>
                <w:rFonts w:ascii="Verdana" w:hAnsi="Verdana"/>
                <w:b w:val="0"/>
                <w:sz w:val="16"/>
                <w:szCs w:val="16"/>
              </w:rPr>
              <w:t>Estimaciones, Depreciaciones, Deterioros, Obsolescencia y Amortizaciones</w:t>
            </w:r>
          </w:p>
        </w:tc>
        <w:tc>
          <w:tcPr>
            <w:tcW w:w="318" w:type="dxa"/>
            <w:tcBorders>
              <w:top w:val="single" w:sz="12" w:space="0" w:color="auto"/>
              <w:left w:val="single" w:sz="12" w:space="0" w:color="auto"/>
              <w:bottom w:val="nil"/>
              <w:right w:val="single" w:sz="12" w:space="0" w:color="auto"/>
            </w:tcBorders>
            <w:vAlign w:val="center"/>
          </w:tcPr>
          <w:p w14:paraId="019CBEA3"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809" w:type="dxa"/>
            <w:tcBorders>
              <w:top w:val="single" w:sz="12" w:space="0" w:color="auto"/>
              <w:left w:val="single" w:sz="12" w:space="0" w:color="auto"/>
              <w:bottom w:val="nil"/>
              <w:right w:val="single" w:sz="12" w:space="0" w:color="auto"/>
            </w:tcBorders>
            <w:noWrap/>
            <w:vAlign w:val="center"/>
          </w:tcPr>
          <w:p w14:paraId="754A3560"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single" w:sz="12" w:space="0" w:color="auto"/>
              <w:left w:val="single" w:sz="12" w:space="0" w:color="auto"/>
              <w:bottom w:val="nil"/>
              <w:right w:val="single" w:sz="12" w:space="0" w:color="auto"/>
            </w:tcBorders>
            <w:vAlign w:val="center"/>
          </w:tcPr>
          <w:p w14:paraId="3AEE8CA0"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single" w:sz="12" w:space="0" w:color="auto"/>
              <w:left w:val="single" w:sz="12" w:space="0" w:color="auto"/>
              <w:bottom w:val="nil"/>
              <w:right w:val="single" w:sz="12" w:space="0" w:color="auto"/>
            </w:tcBorders>
            <w:vAlign w:val="center"/>
          </w:tcPr>
          <w:p w14:paraId="6C95B8F4" w14:textId="27C42055" w:rsidR="004D2C04" w:rsidRPr="00CD7869" w:rsidRDefault="006C7478" w:rsidP="006C7478">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4D2C04" w:rsidRPr="00CD7869" w14:paraId="3E2A6A41"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vAlign w:val="center"/>
          </w:tcPr>
          <w:p w14:paraId="678FB3D6" w14:textId="4DA83AED" w:rsidR="004D2C04" w:rsidRPr="00CD7869" w:rsidRDefault="001467B4" w:rsidP="006A06F8">
            <w:pPr>
              <w:rPr>
                <w:rFonts w:ascii="Verdana" w:hAnsi="Verdana"/>
                <w:b w:val="0"/>
                <w:sz w:val="16"/>
                <w:szCs w:val="16"/>
              </w:rPr>
            </w:pPr>
            <w:r w:rsidRPr="00CD7869">
              <w:rPr>
                <w:rFonts w:ascii="Verdana" w:hAnsi="Verdana"/>
                <w:b w:val="0"/>
                <w:sz w:val="16"/>
                <w:szCs w:val="16"/>
              </w:rPr>
              <w:t>Provisiones</w:t>
            </w:r>
          </w:p>
        </w:tc>
        <w:tc>
          <w:tcPr>
            <w:tcW w:w="318" w:type="dxa"/>
            <w:tcBorders>
              <w:top w:val="nil"/>
              <w:left w:val="single" w:sz="12" w:space="0" w:color="auto"/>
              <w:bottom w:val="nil"/>
              <w:right w:val="single" w:sz="12" w:space="0" w:color="auto"/>
            </w:tcBorders>
            <w:vAlign w:val="center"/>
          </w:tcPr>
          <w:p w14:paraId="0EF2FB80"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1AA7206A"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18933DDB" w14:textId="77777777" w:rsidR="004D2C04" w:rsidRPr="00CD7869" w:rsidRDefault="004D2C04" w:rsidP="006A06F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63B8A8A3" w14:textId="75350DA6" w:rsidR="004D2C04" w:rsidRPr="00CD7869" w:rsidRDefault="006C7478" w:rsidP="007C322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4C13FAAA"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02E20B80" w14:textId="20314480" w:rsidR="001467B4" w:rsidRPr="00CD7869" w:rsidRDefault="001467B4" w:rsidP="001467B4">
            <w:pPr>
              <w:rPr>
                <w:rFonts w:ascii="Verdana" w:hAnsi="Verdana"/>
                <w:b w:val="0"/>
                <w:sz w:val="16"/>
                <w:szCs w:val="16"/>
              </w:rPr>
            </w:pPr>
            <w:r w:rsidRPr="00CD7869">
              <w:rPr>
                <w:rFonts w:ascii="Verdana" w:hAnsi="Verdana"/>
                <w:b w:val="0"/>
                <w:sz w:val="16"/>
                <w:szCs w:val="16"/>
              </w:rPr>
              <w:t>Disminución de Inventarios</w:t>
            </w:r>
          </w:p>
        </w:tc>
        <w:tc>
          <w:tcPr>
            <w:tcW w:w="318" w:type="dxa"/>
            <w:tcBorders>
              <w:top w:val="nil"/>
              <w:left w:val="single" w:sz="12" w:space="0" w:color="auto"/>
              <w:bottom w:val="nil"/>
              <w:right w:val="single" w:sz="12" w:space="0" w:color="auto"/>
            </w:tcBorders>
            <w:vAlign w:val="center"/>
          </w:tcPr>
          <w:p w14:paraId="34DFDB95"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0AF7B1CF"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B6D1209"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259DA2F" w14:textId="7C0C8BCF" w:rsidR="001467B4" w:rsidRPr="00CD7869" w:rsidRDefault="006C7478" w:rsidP="007C322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7543DA4C"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7FF35A61" w14:textId="536D5767" w:rsidR="001467B4" w:rsidRPr="00CD7869" w:rsidRDefault="001467B4" w:rsidP="001467B4">
            <w:pPr>
              <w:rPr>
                <w:rFonts w:ascii="Verdana" w:hAnsi="Verdana"/>
                <w:b w:val="0"/>
                <w:sz w:val="16"/>
                <w:szCs w:val="16"/>
              </w:rPr>
            </w:pPr>
            <w:r w:rsidRPr="00CD7869">
              <w:rPr>
                <w:rFonts w:ascii="Verdana" w:hAnsi="Verdana"/>
                <w:b w:val="0"/>
                <w:sz w:val="16"/>
                <w:szCs w:val="16"/>
              </w:rPr>
              <w:t>Aumento por Insuficiencia de Estimaciones por Pérdida o Deterioro u Obsolescencia</w:t>
            </w:r>
          </w:p>
        </w:tc>
        <w:tc>
          <w:tcPr>
            <w:tcW w:w="318" w:type="dxa"/>
            <w:tcBorders>
              <w:top w:val="nil"/>
              <w:left w:val="single" w:sz="12" w:space="0" w:color="auto"/>
              <w:bottom w:val="nil"/>
              <w:right w:val="single" w:sz="12" w:space="0" w:color="auto"/>
            </w:tcBorders>
            <w:vAlign w:val="center"/>
          </w:tcPr>
          <w:p w14:paraId="35DF3DB0"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504E6BEB"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6B8EEE2F"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65547CC7" w14:textId="57D82081" w:rsidR="001467B4" w:rsidRPr="00CD7869" w:rsidRDefault="006C7478" w:rsidP="007C322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53F71D7E"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799E1B57" w14:textId="67E713A8" w:rsidR="001467B4" w:rsidRPr="00CD7869" w:rsidRDefault="001467B4" w:rsidP="001467B4">
            <w:pPr>
              <w:rPr>
                <w:rFonts w:ascii="Verdana" w:hAnsi="Verdana"/>
                <w:b w:val="0"/>
                <w:sz w:val="16"/>
                <w:szCs w:val="16"/>
              </w:rPr>
            </w:pPr>
            <w:r w:rsidRPr="00CD7869">
              <w:rPr>
                <w:rFonts w:ascii="Verdana" w:hAnsi="Verdana"/>
                <w:b w:val="0"/>
                <w:sz w:val="16"/>
                <w:szCs w:val="16"/>
              </w:rPr>
              <w:t>Aumento por Insuficiencia de Provisiones</w:t>
            </w:r>
          </w:p>
        </w:tc>
        <w:tc>
          <w:tcPr>
            <w:tcW w:w="318" w:type="dxa"/>
            <w:tcBorders>
              <w:top w:val="nil"/>
              <w:left w:val="single" w:sz="12" w:space="0" w:color="auto"/>
              <w:bottom w:val="nil"/>
              <w:right w:val="single" w:sz="12" w:space="0" w:color="auto"/>
            </w:tcBorders>
            <w:vAlign w:val="center"/>
          </w:tcPr>
          <w:p w14:paraId="418BD476"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2C629673"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D327C9D"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74E36DC5" w14:textId="2FC106BC" w:rsidR="001467B4" w:rsidRPr="00CD7869" w:rsidRDefault="006C7478" w:rsidP="007C322B">
            <w:pPr>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r>
      <w:tr w:rsidR="001467B4" w:rsidRPr="00CD7869" w14:paraId="492F66CD"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4CAFD06E" w14:textId="2725A153" w:rsidR="00BD7E22" w:rsidRPr="00CD7869" w:rsidRDefault="001467B4" w:rsidP="00BD7E22">
            <w:pPr>
              <w:rPr>
                <w:rFonts w:ascii="Verdana" w:hAnsi="Verdana"/>
                <w:b w:val="0"/>
                <w:sz w:val="16"/>
                <w:szCs w:val="16"/>
              </w:rPr>
            </w:pPr>
            <w:r w:rsidRPr="00CD7869">
              <w:rPr>
                <w:rFonts w:ascii="Verdana" w:hAnsi="Verdana"/>
                <w:b w:val="0"/>
                <w:sz w:val="16"/>
                <w:szCs w:val="16"/>
              </w:rPr>
              <w:t>Otros Gastos</w:t>
            </w:r>
          </w:p>
        </w:tc>
        <w:tc>
          <w:tcPr>
            <w:tcW w:w="318" w:type="dxa"/>
            <w:tcBorders>
              <w:top w:val="nil"/>
              <w:left w:val="single" w:sz="12" w:space="0" w:color="auto"/>
              <w:bottom w:val="nil"/>
              <w:right w:val="single" w:sz="12" w:space="0" w:color="auto"/>
            </w:tcBorders>
            <w:vAlign w:val="center"/>
          </w:tcPr>
          <w:p w14:paraId="0FDBF3F7"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042B02B5"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0113812C"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644F16ED" w14:textId="3C4B1C16" w:rsidR="001467B4" w:rsidRPr="00CD7869" w:rsidRDefault="007C322B"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w:t>
            </w:r>
            <w:r w:rsidR="00BD7E22" w:rsidRPr="00CD7869">
              <w:rPr>
                <w:rFonts w:ascii="Verdana" w:hAnsi="Verdana"/>
                <w:sz w:val="16"/>
                <w:szCs w:val="16"/>
              </w:rPr>
              <w:t>8</w:t>
            </w:r>
          </w:p>
        </w:tc>
      </w:tr>
      <w:tr w:rsidR="00BD7E22" w:rsidRPr="00CD7869" w14:paraId="52E93D19"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25DC4225" w14:textId="186BE46D" w:rsidR="00BD7E22" w:rsidRPr="00CD7869" w:rsidRDefault="00BD7E22" w:rsidP="001467B4">
            <w:pPr>
              <w:rPr>
                <w:rFonts w:ascii="Verdana" w:hAnsi="Verdana"/>
                <w:b w:val="0"/>
                <w:sz w:val="16"/>
                <w:szCs w:val="16"/>
              </w:rPr>
            </w:pPr>
            <w:r w:rsidRPr="00CD7869">
              <w:rPr>
                <w:rFonts w:ascii="Verdana" w:hAnsi="Verdana"/>
                <w:b w:val="0"/>
                <w:sz w:val="16"/>
                <w:szCs w:val="16"/>
              </w:rPr>
              <w:t xml:space="preserve">   Otros Gastos, diferencias mínimas en redondeos</w:t>
            </w:r>
          </w:p>
        </w:tc>
        <w:tc>
          <w:tcPr>
            <w:tcW w:w="318" w:type="dxa"/>
            <w:tcBorders>
              <w:top w:val="nil"/>
              <w:left w:val="single" w:sz="12" w:space="0" w:color="auto"/>
              <w:bottom w:val="nil"/>
              <w:right w:val="single" w:sz="12" w:space="0" w:color="auto"/>
            </w:tcBorders>
            <w:vAlign w:val="center"/>
          </w:tcPr>
          <w:p w14:paraId="0DE25DC9" w14:textId="77777777" w:rsidR="00BD7E22" w:rsidRPr="00CD7869" w:rsidRDefault="00BD7E22"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4034A16A" w14:textId="3543A4D5" w:rsidR="00BD7E22" w:rsidRPr="00CD7869" w:rsidRDefault="00BD7E22"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58</w:t>
            </w:r>
          </w:p>
        </w:tc>
        <w:tc>
          <w:tcPr>
            <w:tcW w:w="318" w:type="dxa"/>
            <w:tcBorders>
              <w:top w:val="nil"/>
              <w:left w:val="single" w:sz="12" w:space="0" w:color="auto"/>
              <w:bottom w:val="nil"/>
              <w:right w:val="single" w:sz="12" w:space="0" w:color="auto"/>
            </w:tcBorders>
            <w:vAlign w:val="center"/>
          </w:tcPr>
          <w:p w14:paraId="3E213E98" w14:textId="77777777" w:rsidR="00BD7E22" w:rsidRPr="00CD7869" w:rsidRDefault="00BD7E22"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C6B13F4" w14:textId="77777777" w:rsidR="00BD7E22" w:rsidRPr="00CD7869" w:rsidRDefault="00BD7E22"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609BD4D4"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7C3B0ECF" w14:textId="19B6A48E" w:rsidR="001467B4" w:rsidRPr="00CD7869" w:rsidRDefault="001467B4" w:rsidP="001467B4">
            <w:pPr>
              <w:rPr>
                <w:rFonts w:ascii="Verdana" w:hAnsi="Verdana"/>
                <w:b w:val="0"/>
                <w:sz w:val="16"/>
                <w:szCs w:val="16"/>
              </w:rPr>
            </w:pPr>
            <w:r w:rsidRPr="00CD7869">
              <w:rPr>
                <w:rFonts w:ascii="Verdana" w:hAnsi="Verdana"/>
                <w:b w:val="0"/>
                <w:sz w:val="16"/>
                <w:szCs w:val="16"/>
              </w:rPr>
              <w:t>Otros Gastos Contables No Presupuestarios</w:t>
            </w:r>
          </w:p>
        </w:tc>
        <w:tc>
          <w:tcPr>
            <w:tcW w:w="318" w:type="dxa"/>
            <w:tcBorders>
              <w:top w:val="nil"/>
              <w:left w:val="single" w:sz="12" w:space="0" w:color="auto"/>
              <w:bottom w:val="nil"/>
              <w:right w:val="single" w:sz="12" w:space="0" w:color="auto"/>
            </w:tcBorders>
            <w:vAlign w:val="center"/>
          </w:tcPr>
          <w:p w14:paraId="00B41B2E"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1883707B"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057EDE14"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6F1A5781" w14:textId="1A2EDE1E" w:rsidR="001467B4"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6,602,19</w:t>
            </w:r>
            <w:r w:rsidR="007C322B" w:rsidRPr="00CD7869">
              <w:rPr>
                <w:rFonts w:ascii="Verdana" w:hAnsi="Verdana"/>
                <w:sz w:val="16"/>
                <w:szCs w:val="16"/>
              </w:rPr>
              <w:t>2</w:t>
            </w:r>
          </w:p>
        </w:tc>
      </w:tr>
      <w:tr w:rsidR="001467B4" w:rsidRPr="00CD7869" w14:paraId="76397AFC"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3D46EAF1" w14:textId="619B9D2A" w:rsidR="001467B4" w:rsidRPr="00CD7869" w:rsidRDefault="00BD3DEB" w:rsidP="001467B4">
            <w:pPr>
              <w:rPr>
                <w:rFonts w:ascii="Verdana" w:hAnsi="Verdana"/>
                <w:b w:val="0"/>
                <w:sz w:val="16"/>
                <w:szCs w:val="16"/>
              </w:rPr>
            </w:pPr>
            <w:r w:rsidRPr="00CD7869">
              <w:rPr>
                <w:rFonts w:ascii="Verdana" w:hAnsi="Verdana"/>
                <w:b w:val="0"/>
                <w:sz w:val="16"/>
                <w:szCs w:val="16"/>
              </w:rPr>
              <w:t xml:space="preserve">   Provisión de Proveedores a Corto y Largo Plazo</w:t>
            </w:r>
          </w:p>
        </w:tc>
        <w:tc>
          <w:tcPr>
            <w:tcW w:w="318" w:type="dxa"/>
            <w:tcBorders>
              <w:top w:val="nil"/>
              <w:left w:val="single" w:sz="12" w:space="0" w:color="auto"/>
              <w:bottom w:val="nil"/>
              <w:right w:val="single" w:sz="12" w:space="0" w:color="auto"/>
            </w:tcBorders>
            <w:vAlign w:val="center"/>
          </w:tcPr>
          <w:p w14:paraId="64AFFC89"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4E77FD91" w14:textId="4C231136" w:rsidR="001467B4" w:rsidRPr="00CD7869" w:rsidRDefault="00BD3DEB"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3,985,65</w:t>
            </w:r>
            <w:r w:rsidR="00675565" w:rsidRPr="00CD7869">
              <w:rPr>
                <w:rFonts w:ascii="Verdana" w:hAnsi="Verdana"/>
                <w:sz w:val="16"/>
                <w:szCs w:val="16"/>
              </w:rPr>
              <w:t>8</w:t>
            </w:r>
          </w:p>
        </w:tc>
        <w:tc>
          <w:tcPr>
            <w:tcW w:w="318" w:type="dxa"/>
            <w:tcBorders>
              <w:top w:val="nil"/>
              <w:left w:val="single" w:sz="12" w:space="0" w:color="auto"/>
              <w:bottom w:val="nil"/>
              <w:right w:val="single" w:sz="12" w:space="0" w:color="auto"/>
            </w:tcBorders>
            <w:vAlign w:val="center"/>
          </w:tcPr>
          <w:p w14:paraId="6C478FCC"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10646313"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1777F027"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09F40ADB" w14:textId="76FCDE14" w:rsidR="001467B4" w:rsidRPr="00CD7869" w:rsidRDefault="00BD3DEB" w:rsidP="001467B4">
            <w:pPr>
              <w:rPr>
                <w:rFonts w:ascii="Verdana" w:hAnsi="Verdana"/>
                <w:b w:val="0"/>
                <w:sz w:val="16"/>
                <w:szCs w:val="16"/>
              </w:rPr>
            </w:pPr>
            <w:r w:rsidRPr="00CD7869">
              <w:rPr>
                <w:rFonts w:ascii="Verdana" w:hAnsi="Verdana"/>
                <w:b w:val="0"/>
                <w:sz w:val="16"/>
                <w:szCs w:val="16"/>
              </w:rPr>
              <w:t xml:space="preserve">   Gastos 2021 con cargo al presupuesto 2022</w:t>
            </w:r>
          </w:p>
        </w:tc>
        <w:tc>
          <w:tcPr>
            <w:tcW w:w="318" w:type="dxa"/>
            <w:tcBorders>
              <w:top w:val="nil"/>
              <w:left w:val="single" w:sz="12" w:space="0" w:color="auto"/>
              <w:bottom w:val="nil"/>
              <w:right w:val="single" w:sz="12" w:space="0" w:color="auto"/>
            </w:tcBorders>
            <w:vAlign w:val="center"/>
          </w:tcPr>
          <w:p w14:paraId="72511978"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2C4B0D5A" w14:textId="208345EB" w:rsidR="001467B4" w:rsidRPr="00CD7869" w:rsidRDefault="00BD3DEB"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52,203</w:t>
            </w:r>
          </w:p>
        </w:tc>
        <w:tc>
          <w:tcPr>
            <w:tcW w:w="318" w:type="dxa"/>
            <w:tcBorders>
              <w:top w:val="nil"/>
              <w:left w:val="single" w:sz="12" w:space="0" w:color="auto"/>
              <w:bottom w:val="nil"/>
              <w:right w:val="single" w:sz="12" w:space="0" w:color="auto"/>
            </w:tcBorders>
            <w:vAlign w:val="center"/>
          </w:tcPr>
          <w:p w14:paraId="564BF9CE"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BBB31F2"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6307EEB2"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4F4A64D4" w14:textId="6453DF84" w:rsidR="001467B4" w:rsidRPr="00CD7869" w:rsidRDefault="00BD3DEB" w:rsidP="00E8102D">
            <w:pPr>
              <w:rPr>
                <w:rFonts w:ascii="Verdana" w:hAnsi="Verdana"/>
                <w:b w:val="0"/>
                <w:sz w:val="16"/>
                <w:szCs w:val="16"/>
              </w:rPr>
            </w:pPr>
            <w:r w:rsidRPr="00CD7869">
              <w:rPr>
                <w:rFonts w:ascii="Verdana" w:hAnsi="Verdana"/>
                <w:b w:val="0"/>
                <w:sz w:val="16"/>
                <w:szCs w:val="16"/>
              </w:rPr>
              <w:t xml:space="preserve">   Salidas y ajustes del almacén de </w:t>
            </w:r>
            <w:proofErr w:type="spellStart"/>
            <w:r w:rsidR="00E8102D" w:rsidRPr="00CD7869">
              <w:rPr>
                <w:rFonts w:ascii="Verdana" w:hAnsi="Verdana"/>
                <w:b w:val="0"/>
                <w:sz w:val="16"/>
                <w:szCs w:val="16"/>
              </w:rPr>
              <w:t>V</w:t>
            </w:r>
            <w:r w:rsidRPr="00CD7869">
              <w:rPr>
                <w:rFonts w:ascii="Verdana" w:hAnsi="Verdana"/>
                <w:b w:val="0"/>
                <w:sz w:val="16"/>
                <w:szCs w:val="16"/>
              </w:rPr>
              <w:t>ideofilmotecas</w:t>
            </w:r>
            <w:proofErr w:type="spellEnd"/>
          </w:p>
        </w:tc>
        <w:tc>
          <w:tcPr>
            <w:tcW w:w="318" w:type="dxa"/>
            <w:tcBorders>
              <w:top w:val="nil"/>
              <w:left w:val="single" w:sz="12" w:space="0" w:color="auto"/>
              <w:bottom w:val="nil"/>
              <w:right w:val="single" w:sz="12" w:space="0" w:color="auto"/>
            </w:tcBorders>
            <w:vAlign w:val="center"/>
          </w:tcPr>
          <w:p w14:paraId="740B07FB"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663E28C2" w14:textId="674CF707" w:rsidR="001467B4"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1,662,067</w:t>
            </w:r>
          </w:p>
        </w:tc>
        <w:tc>
          <w:tcPr>
            <w:tcW w:w="318" w:type="dxa"/>
            <w:tcBorders>
              <w:top w:val="nil"/>
              <w:left w:val="single" w:sz="12" w:space="0" w:color="auto"/>
              <w:bottom w:val="nil"/>
              <w:right w:val="single" w:sz="12" w:space="0" w:color="auto"/>
            </w:tcBorders>
            <w:vAlign w:val="center"/>
          </w:tcPr>
          <w:p w14:paraId="79AE8EFD"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38B06B0F"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BD3DEB" w:rsidRPr="00CD7869" w14:paraId="75B307BC"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1DE6D2D2" w14:textId="18530B44" w:rsidR="00BD3DEB" w:rsidRPr="00CD7869" w:rsidRDefault="00BD3DEB" w:rsidP="00BD3DEB">
            <w:pPr>
              <w:rPr>
                <w:rFonts w:ascii="Verdana" w:hAnsi="Verdana"/>
                <w:b w:val="0"/>
                <w:sz w:val="16"/>
                <w:szCs w:val="16"/>
              </w:rPr>
            </w:pPr>
            <w:r w:rsidRPr="00CD7869">
              <w:rPr>
                <w:rFonts w:ascii="Verdana" w:hAnsi="Verdana"/>
                <w:b w:val="0"/>
                <w:sz w:val="16"/>
                <w:szCs w:val="16"/>
              </w:rPr>
              <w:t xml:space="preserve">   Salidas y ajustes del almacén general</w:t>
            </w:r>
          </w:p>
        </w:tc>
        <w:tc>
          <w:tcPr>
            <w:tcW w:w="318" w:type="dxa"/>
            <w:tcBorders>
              <w:top w:val="nil"/>
              <w:left w:val="single" w:sz="12" w:space="0" w:color="auto"/>
              <w:bottom w:val="nil"/>
              <w:right w:val="single" w:sz="12" w:space="0" w:color="auto"/>
            </w:tcBorders>
            <w:vAlign w:val="center"/>
          </w:tcPr>
          <w:p w14:paraId="3B328AAC"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1CFEADCC" w14:textId="2497469E"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901,187</w:t>
            </w:r>
          </w:p>
        </w:tc>
        <w:tc>
          <w:tcPr>
            <w:tcW w:w="318" w:type="dxa"/>
            <w:tcBorders>
              <w:top w:val="nil"/>
              <w:left w:val="single" w:sz="12" w:space="0" w:color="auto"/>
              <w:bottom w:val="nil"/>
              <w:right w:val="single" w:sz="12" w:space="0" w:color="auto"/>
            </w:tcBorders>
            <w:vAlign w:val="center"/>
          </w:tcPr>
          <w:p w14:paraId="715E1F42"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42E21100"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BD3DEB" w:rsidRPr="00CD7869" w14:paraId="733252F4"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5540ACE5" w14:textId="44E3ECB2" w:rsidR="00BD3DEB" w:rsidRPr="00CD7869" w:rsidRDefault="00BD3DEB" w:rsidP="00BD3DEB">
            <w:pPr>
              <w:rPr>
                <w:rFonts w:ascii="Verdana" w:hAnsi="Verdana"/>
                <w:b w:val="0"/>
                <w:sz w:val="16"/>
                <w:szCs w:val="16"/>
              </w:rPr>
            </w:pPr>
            <w:r w:rsidRPr="00CD7869">
              <w:rPr>
                <w:rFonts w:ascii="Verdana" w:hAnsi="Verdana"/>
                <w:b w:val="0"/>
                <w:sz w:val="16"/>
                <w:szCs w:val="16"/>
              </w:rPr>
              <w:t xml:space="preserve">   Salidas y ajustes del almacén técnico</w:t>
            </w:r>
          </w:p>
        </w:tc>
        <w:tc>
          <w:tcPr>
            <w:tcW w:w="318" w:type="dxa"/>
            <w:tcBorders>
              <w:top w:val="nil"/>
              <w:left w:val="single" w:sz="12" w:space="0" w:color="auto"/>
              <w:bottom w:val="nil"/>
              <w:right w:val="single" w:sz="12" w:space="0" w:color="auto"/>
            </w:tcBorders>
            <w:vAlign w:val="center"/>
          </w:tcPr>
          <w:p w14:paraId="2D35ABE7"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7F10872B" w14:textId="339E64C4"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1,07</w:t>
            </w:r>
            <w:r w:rsidR="00AC3821" w:rsidRPr="00CD7869">
              <w:rPr>
                <w:rFonts w:ascii="Verdana" w:hAnsi="Verdana"/>
                <w:sz w:val="16"/>
                <w:szCs w:val="16"/>
              </w:rPr>
              <w:t>7</w:t>
            </w:r>
          </w:p>
        </w:tc>
        <w:tc>
          <w:tcPr>
            <w:tcW w:w="318" w:type="dxa"/>
            <w:tcBorders>
              <w:top w:val="nil"/>
              <w:left w:val="single" w:sz="12" w:space="0" w:color="auto"/>
              <w:bottom w:val="nil"/>
              <w:right w:val="single" w:sz="12" w:space="0" w:color="auto"/>
            </w:tcBorders>
            <w:vAlign w:val="center"/>
          </w:tcPr>
          <w:p w14:paraId="381E7D0D"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04B01C17"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BD3DEB" w:rsidRPr="00CD7869" w14:paraId="6B2F5864" w14:textId="77777777" w:rsidTr="006A06F8">
        <w:trPr>
          <w:trHeight w:val="210"/>
          <w:jc w:val="center"/>
        </w:trPr>
        <w:tc>
          <w:tcPr>
            <w:cnfStyle w:val="001000000000" w:firstRow="0" w:lastRow="0" w:firstColumn="1" w:lastColumn="0" w:oddVBand="0" w:evenVBand="0" w:oddHBand="0" w:evenHBand="0" w:firstRowFirstColumn="0" w:firstRowLastColumn="0" w:lastRowFirstColumn="0" w:lastRowLastColumn="0"/>
            <w:tcW w:w="5938" w:type="dxa"/>
            <w:tcBorders>
              <w:top w:val="nil"/>
              <w:left w:val="single" w:sz="12" w:space="0" w:color="auto"/>
              <w:bottom w:val="nil"/>
              <w:right w:val="single" w:sz="12" w:space="0" w:color="auto"/>
            </w:tcBorders>
            <w:noWrap/>
          </w:tcPr>
          <w:p w14:paraId="5E9C513F" w14:textId="77777777" w:rsidR="00BD3DEB" w:rsidRPr="00CD7869" w:rsidRDefault="00BD3DEB" w:rsidP="00BD3DEB">
            <w:pPr>
              <w:rPr>
                <w:rFonts w:ascii="Verdana" w:hAnsi="Verdana"/>
                <w:b w:val="0"/>
                <w:sz w:val="16"/>
                <w:szCs w:val="16"/>
              </w:rPr>
            </w:pPr>
          </w:p>
        </w:tc>
        <w:tc>
          <w:tcPr>
            <w:tcW w:w="318" w:type="dxa"/>
            <w:tcBorders>
              <w:top w:val="nil"/>
              <w:left w:val="single" w:sz="12" w:space="0" w:color="auto"/>
              <w:bottom w:val="nil"/>
              <w:right w:val="single" w:sz="12" w:space="0" w:color="auto"/>
            </w:tcBorders>
            <w:vAlign w:val="center"/>
          </w:tcPr>
          <w:p w14:paraId="2DE5B81A"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809" w:type="dxa"/>
            <w:tcBorders>
              <w:top w:val="nil"/>
              <w:left w:val="single" w:sz="12" w:space="0" w:color="auto"/>
              <w:bottom w:val="nil"/>
              <w:right w:val="single" w:sz="12" w:space="0" w:color="auto"/>
            </w:tcBorders>
            <w:noWrap/>
            <w:vAlign w:val="center"/>
          </w:tcPr>
          <w:p w14:paraId="60D48B98"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318" w:type="dxa"/>
            <w:tcBorders>
              <w:top w:val="nil"/>
              <w:left w:val="single" w:sz="12" w:space="0" w:color="auto"/>
              <w:bottom w:val="nil"/>
              <w:right w:val="single" w:sz="12" w:space="0" w:color="auto"/>
            </w:tcBorders>
            <w:vAlign w:val="center"/>
          </w:tcPr>
          <w:p w14:paraId="54FC315E"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1" w:type="dxa"/>
            <w:tcBorders>
              <w:top w:val="nil"/>
              <w:left w:val="single" w:sz="12" w:space="0" w:color="auto"/>
              <w:bottom w:val="nil"/>
              <w:right w:val="single" w:sz="12" w:space="0" w:color="auto"/>
            </w:tcBorders>
            <w:vAlign w:val="center"/>
          </w:tcPr>
          <w:p w14:paraId="69FEB33F" w14:textId="77777777" w:rsidR="00BD3DEB" w:rsidRPr="00CD7869" w:rsidRDefault="00BD3DEB" w:rsidP="00BD3DEB">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1467B4" w:rsidRPr="00CD7869" w14:paraId="5A2BB8E3" w14:textId="77777777" w:rsidTr="001467B4">
        <w:trPr>
          <w:trHeight w:val="210"/>
          <w:jc w:val="center"/>
        </w:trPr>
        <w:tc>
          <w:tcPr>
            <w:cnfStyle w:val="001000000000" w:firstRow="0" w:lastRow="0" w:firstColumn="1" w:lastColumn="0" w:oddVBand="0" w:evenVBand="0" w:oddHBand="0" w:evenHBand="0" w:firstRowFirstColumn="0" w:firstRowLastColumn="0" w:lastRowFirstColumn="0" w:lastRowLastColumn="0"/>
            <w:tcW w:w="8065" w:type="dxa"/>
            <w:gridSpan w:val="3"/>
            <w:tcBorders>
              <w:top w:val="single" w:sz="12" w:space="0" w:color="auto"/>
              <w:left w:val="single" w:sz="12" w:space="0" w:color="auto"/>
              <w:bottom w:val="single" w:sz="12" w:space="0" w:color="auto"/>
              <w:right w:val="single" w:sz="12" w:space="0" w:color="auto"/>
            </w:tcBorders>
            <w:noWrap/>
            <w:vAlign w:val="center"/>
            <w:hideMark/>
          </w:tcPr>
          <w:p w14:paraId="6CA5481C" w14:textId="77777777" w:rsidR="001467B4" w:rsidRPr="00CD7869" w:rsidRDefault="001467B4" w:rsidP="001467B4">
            <w:pPr>
              <w:rPr>
                <w:rFonts w:ascii="Verdana" w:hAnsi="Verdana"/>
                <w:b w:val="0"/>
                <w:sz w:val="16"/>
                <w:szCs w:val="16"/>
              </w:rPr>
            </w:pPr>
            <w:r w:rsidRPr="00CD7869">
              <w:rPr>
                <w:rFonts w:ascii="Verdana" w:hAnsi="Verdana"/>
                <w:sz w:val="16"/>
                <w:szCs w:val="16"/>
              </w:rPr>
              <w:t>Total de Ingresos Contables</w:t>
            </w:r>
          </w:p>
        </w:tc>
        <w:tc>
          <w:tcPr>
            <w:tcW w:w="318" w:type="dxa"/>
            <w:tcBorders>
              <w:top w:val="single" w:sz="12" w:space="0" w:color="auto"/>
              <w:left w:val="single" w:sz="12" w:space="0" w:color="auto"/>
              <w:bottom w:val="single" w:sz="12" w:space="0" w:color="auto"/>
              <w:right w:val="single" w:sz="12" w:space="0" w:color="auto"/>
            </w:tcBorders>
            <w:vAlign w:val="center"/>
          </w:tcPr>
          <w:p w14:paraId="1BCC428D" w14:textId="77777777" w:rsidR="001467B4" w:rsidRPr="00CD7869" w:rsidRDefault="001467B4"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1" w:type="dxa"/>
            <w:tcBorders>
              <w:top w:val="single" w:sz="12" w:space="0" w:color="auto"/>
              <w:left w:val="single" w:sz="12" w:space="0" w:color="auto"/>
              <w:bottom w:val="single" w:sz="12" w:space="0" w:color="auto"/>
              <w:right w:val="single" w:sz="12" w:space="0" w:color="auto"/>
            </w:tcBorders>
            <w:vAlign w:val="center"/>
          </w:tcPr>
          <w:p w14:paraId="0621CFC0" w14:textId="396CCE9B" w:rsidR="001467B4" w:rsidRPr="00CD7869" w:rsidRDefault="00BD3DEB" w:rsidP="001467B4">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690,894,56</w:t>
            </w:r>
            <w:r w:rsidR="00BD7E22" w:rsidRPr="00CD7869">
              <w:rPr>
                <w:rFonts w:ascii="Verdana" w:hAnsi="Verdana"/>
                <w:sz w:val="16"/>
                <w:szCs w:val="16"/>
              </w:rPr>
              <w:t>1</w:t>
            </w:r>
          </w:p>
        </w:tc>
      </w:tr>
    </w:tbl>
    <w:p w14:paraId="207DCAD6" w14:textId="77777777" w:rsidR="006A5AB3" w:rsidRPr="00CD7869" w:rsidRDefault="006A5AB3" w:rsidP="00B84F65">
      <w:pPr>
        <w:jc w:val="both"/>
        <w:rPr>
          <w:rFonts w:ascii="Verdana" w:hAnsi="Verdana"/>
          <w:sz w:val="16"/>
          <w:szCs w:val="16"/>
        </w:rPr>
      </w:pPr>
    </w:p>
    <w:p w14:paraId="5C19D7C0" w14:textId="77777777" w:rsidR="006425DC" w:rsidRPr="00CD7869" w:rsidRDefault="006425DC">
      <w:pPr>
        <w:rPr>
          <w:rFonts w:ascii="Verdana" w:hAnsi="Verdana"/>
          <w:sz w:val="16"/>
          <w:szCs w:val="16"/>
        </w:rPr>
      </w:pPr>
      <w:r w:rsidRPr="00CD7869">
        <w:rPr>
          <w:rFonts w:ascii="Verdana" w:hAnsi="Verdana"/>
          <w:sz w:val="16"/>
          <w:szCs w:val="16"/>
        </w:rPr>
        <w:br w:type="page"/>
      </w:r>
    </w:p>
    <w:p w14:paraId="207DCAD7" w14:textId="77E660BB" w:rsidR="006A5AB3" w:rsidRPr="00CD7869" w:rsidRDefault="00466F82" w:rsidP="00B84F65">
      <w:pPr>
        <w:pStyle w:val="Prrafodelista"/>
        <w:numPr>
          <w:ilvl w:val="0"/>
          <w:numId w:val="16"/>
        </w:numPr>
        <w:ind w:left="567" w:hanging="567"/>
        <w:jc w:val="both"/>
        <w:rPr>
          <w:rFonts w:ascii="Verdana" w:hAnsi="Verdana"/>
          <w:b/>
          <w:bCs/>
          <w:sz w:val="16"/>
          <w:szCs w:val="16"/>
        </w:rPr>
      </w:pPr>
      <w:r w:rsidRPr="00CD7869">
        <w:rPr>
          <w:rFonts w:ascii="Verdana" w:hAnsi="Verdana"/>
          <w:b/>
          <w:bCs/>
          <w:sz w:val="16"/>
          <w:szCs w:val="16"/>
        </w:rPr>
        <w:t>Notas de Memoria (C</w:t>
      </w:r>
      <w:r w:rsidR="0097041C" w:rsidRPr="00CD7869">
        <w:rPr>
          <w:rFonts w:ascii="Verdana" w:hAnsi="Verdana"/>
          <w:b/>
          <w:bCs/>
          <w:sz w:val="16"/>
          <w:szCs w:val="16"/>
        </w:rPr>
        <w:t xml:space="preserve">uentas de </w:t>
      </w:r>
      <w:r w:rsidRPr="00CD7869">
        <w:rPr>
          <w:rFonts w:ascii="Verdana" w:hAnsi="Verdana"/>
          <w:b/>
          <w:bCs/>
          <w:sz w:val="16"/>
          <w:szCs w:val="16"/>
        </w:rPr>
        <w:t>O</w:t>
      </w:r>
      <w:r w:rsidR="0097041C" w:rsidRPr="00CD7869">
        <w:rPr>
          <w:rFonts w:ascii="Verdana" w:hAnsi="Verdana"/>
          <w:b/>
          <w:bCs/>
          <w:sz w:val="16"/>
          <w:szCs w:val="16"/>
        </w:rPr>
        <w:t>rden)</w:t>
      </w:r>
      <w:r w:rsidR="006A5AB3" w:rsidRPr="00CD7869">
        <w:rPr>
          <w:rFonts w:ascii="Verdana" w:hAnsi="Verdana"/>
          <w:b/>
          <w:bCs/>
          <w:sz w:val="16"/>
          <w:szCs w:val="16"/>
        </w:rPr>
        <w:t>.</w:t>
      </w:r>
    </w:p>
    <w:p w14:paraId="330F8C7E" w14:textId="504F7FC0" w:rsidR="00310E8B" w:rsidRPr="00CD7869" w:rsidRDefault="00310E8B" w:rsidP="00310E8B">
      <w:pPr>
        <w:jc w:val="both"/>
        <w:rPr>
          <w:rFonts w:ascii="Verdana" w:hAnsi="Verdana"/>
          <w:sz w:val="16"/>
          <w:szCs w:val="16"/>
        </w:rPr>
      </w:pPr>
    </w:p>
    <w:p w14:paraId="14E4C01F" w14:textId="349E5554" w:rsidR="00310E8B" w:rsidRPr="00CD7869" w:rsidRDefault="0090258B" w:rsidP="00310E8B">
      <w:pPr>
        <w:jc w:val="both"/>
        <w:rPr>
          <w:rFonts w:ascii="Verdana" w:hAnsi="Verdana"/>
          <w:sz w:val="16"/>
          <w:szCs w:val="16"/>
        </w:rPr>
      </w:pPr>
      <w:r w:rsidRPr="00CD7869">
        <w:rPr>
          <w:rFonts w:ascii="Verdana" w:hAnsi="Verdana"/>
          <w:b/>
          <w:bCs/>
          <w:sz w:val="16"/>
          <w:szCs w:val="16"/>
        </w:rPr>
        <w:t>Cuentas d</w:t>
      </w:r>
      <w:r w:rsidR="00640D6A" w:rsidRPr="00CD7869">
        <w:rPr>
          <w:rFonts w:ascii="Verdana" w:hAnsi="Verdana"/>
          <w:b/>
          <w:bCs/>
          <w:sz w:val="16"/>
          <w:szCs w:val="16"/>
        </w:rPr>
        <w:t>e Orden Contables y Presupuestarias</w:t>
      </w:r>
      <w:r w:rsidRPr="00CD7869">
        <w:rPr>
          <w:rFonts w:ascii="Verdana" w:hAnsi="Verdana"/>
          <w:sz w:val="16"/>
          <w:szCs w:val="16"/>
        </w:rPr>
        <w:t>:</w:t>
      </w:r>
    </w:p>
    <w:p w14:paraId="7D69CBE7" w14:textId="3A6CEB5E" w:rsidR="0090258B" w:rsidRPr="00CD7869" w:rsidRDefault="0090258B" w:rsidP="00310E8B">
      <w:pPr>
        <w:jc w:val="both"/>
        <w:rPr>
          <w:rFonts w:ascii="Verdana" w:hAnsi="Verdana"/>
          <w:sz w:val="16"/>
          <w:szCs w:val="16"/>
        </w:rPr>
      </w:pPr>
    </w:p>
    <w:p w14:paraId="7F8E4BFD" w14:textId="7D738206" w:rsidR="0090258B" w:rsidRPr="00CD7869" w:rsidRDefault="0090258B" w:rsidP="00310E8B">
      <w:pPr>
        <w:jc w:val="both"/>
        <w:rPr>
          <w:rFonts w:ascii="Verdana" w:hAnsi="Verdana"/>
          <w:b/>
          <w:bCs/>
          <w:sz w:val="16"/>
          <w:szCs w:val="16"/>
        </w:rPr>
      </w:pPr>
      <w:r w:rsidRPr="00CD7869">
        <w:rPr>
          <w:rFonts w:ascii="Verdana" w:hAnsi="Verdana"/>
          <w:b/>
          <w:bCs/>
          <w:sz w:val="16"/>
          <w:szCs w:val="16"/>
        </w:rPr>
        <w:t>Contables:</w:t>
      </w:r>
    </w:p>
    <w:p w14:paraId="207DCAD8" w14:textId="53E9F0A1" w:rsidR="006A5AB3" w:rsidRPr="00CD7869" w:rsidRDefault="006A5AB3" w:rsidP="00B84F65">
      <w:pPr>
        <w:jc w:val="both"/>
        <w:rPr>
          <w:rFonts w:ascii="Verdana" w:hAnsi="Verdana"/>
          <w:sz w:val="16"/>
          <w:szCs w:val="16"/>
        </w:rPr>
      </w:pPr>
    </w:p>
    <w:p w14:paraId="3B8494B0" w14:textId="2CC2260D" w:rsidR="0090258B" w:rsidRPr="00CD7869" w:rsidRDefault="00EE0EBC" w:rsidP="00B84F65">
      <w:pPr>
        <w:jc w:val="both"/>
        <w:rPr>
          <w:rFonts w:ascii="Verdana" w:hAnsi="Verdana"/>
          <w:b/>
          <w:bCs/>
          <w:sz w:val="16"/>
          <w:szCs w:val="16"/>
        </w:rPr>
      </w:pPr>
      <w:r w:rsidRPr="00CD7869">
        <w:rPr>
          <w:rFonts w:ascii="Verdana" w:hAnsi="Verdana"/>
          <w:b/>
          <w:bCs/>
          <w:sz w:val="16"/>
          <w:szCs w:val="16"/>
        </w:rPr>
        <w:t>Garantías</w:t>
      </w:r>
      <w:r w:rsidR="0090258B" w:rsidRPr="00CD7869">
        <w:rPr>
          <w:rFonts w:ascii="Verdana" w:hAnsi="Verdana"/>
          <w:b/>
          <w:bCs/>
          <w:sz w:val="16"/>
          <w:szCs w:val="16"/>
        </w:rPr>
        <w:t xml:space="preserve"> Otorgadas para Respaldar Obligaciones no F</w:t>
      </w:r>
      <w:r w:rsidRPr="00CD7869">
        <w:rPr>
          <w:rFonts w:ascii="Verdana" w:hAnsi="Verdana"/>
          <w:b/>
          <w:bCs/>
          <w:sz w:val="16"/>
          <w:szCs w:val="16"/>
        </w:rPr>
        <w:t>iscales.</w:t>
      </w:r>
    </w:p>
    <w:p w14:paraId="69C50A2A" w14:textId="77777777" w:rsidR="0090258B" w:rsidRPr="00CD7869" w:rsidRDefault="0090258B" w:rsidP="00B84F65">
      <w:pPr>
        <w:jc w:val="both"/>
        <w:rPr>
          <w:rFonts w:ascii="Verdana" w:hAnsi="Verdana"/>
          <w:b/>
          <w:bCs/>
          <w:sz w:val="16"/>
          <w:szCs w:val="16"/>
        </w:rPr>
      </w:pPr>
    </w:p>
    <w:p w14:paraId="48282D25" w14:textId="7DE05475" w:rsidR="0090258B" w:rsidRPr="00CD7869" w:rsidRDefault="00164A90" w:rsidP="00B84F65">
      <w:pPr>
        <w:jc w:val="both"/>
        <w:rPr>
          <w:rFonts w:ascii="Verdana" w:hAnsi="Verdana"/>
          <w:sz w:val="16"/>
          <w:szCs w:val="16"/>
        </w:rPr>
      </w:pPr>
      <w:r w:rsidRPr="00CD7869">
        <w:rPr>
          <w:rFonts w:ascii="Verdana" w:hAnsi="Verdana"/>
          <w:sz w:val="16"/>
          <w:szCs w:val="16"/>
        </w:rPr>
        <w:t>En esta cuenta se tienen registradas las garantías que Canal O</w:t>
      </w:r>
      <w:r w:rsidR="007E104A" w:rsidRPr="00CD7869">
        <w:rPr>
          <w:rFonts w:ascii="Verdana" w:hAnsi="Verdana"/>
          <w:sz w:val="16"/>
          <w:szCs w:val="16"/>
        </w:rPr>
        <w:t xml:space="preserve">nce tiene en su resguardo sobre los contratos </w:t>
      </w:r>
      <w:r w:rsidR="00F95154" w:rsidRPr="00CD7869">
        <w:rPr>
          <w:rFonts w:ascii="Verdana" w:hAnsi="Verdana"/>
          <w:sz w:val="16"/>
          <w:szCs w:val="16"/>
        </w:rPr>
        <w:t>celebrados</w:t>
      </w:r>
      <w:r w:rsidR="007E104A" w:rsidRPr="00CD7869">
        <w:rPr>
          <w:rFonts w:ascii="Verdana" w:hAnsi="Verdana"/>
          <w:sz w:val="16"/>
          <w:szCs w:val="16"/>
        </w:rPr>
        <w:t xml:space="preserve"> con los proveedores de conformidad con el </w:t>
      </w:r>
      <w:r w:rsidR="00F95154" w:rsidRPr="00CD7869">
        <w:rPr>
          <w:rFonts w:ascii="Verdana" w:hAnsi="Verdana"/>
          <w:sz w:val="16"/>
          <w:szCs w:val="16"/>
        </w:rPr>
        <w:t>artículo</w:t>
      </w:r>
      <w:r w:rsidR="007E104A" w:rsidRPr="00CD7869">
        <w:rPr>
          <w:rFonts w:ascii="Verdana" w:hAnsi="Verdana"/>
          <w:sz w:val="16"/>
          <w:szCs w:val="16"/>
        </w:rPr>
        <w:t xml:space="preserve"> 48 de la Ley de Adquisiciones, Arrendamientos y Servicios del Sector Público. Su monto asciende a $30,153,544.</w:t>
      </w:r>
    </w:p>
    <w:p w14:paraId="72E66EF3" w14:textId="5EF1C719" w:rsidR="0090258B" w:rsidRPr="00CD7869" w:rsidRDefault="0090258B" w:rsidP="00B84F65">
      <w:pPr>
        <w:jc w:val="both"/>
        <w:rPr>
          <w:rFonts w:ascii="Verdana" w:hAnsi="Verdana"/>
          <w:sz w:val="16"/>
          <w:szCs w:val="16"/>
        </w:rPr>
      </w:pPr>
    </w:p>
    <w:p w14:paraId="7C6FFE4B" w14:textId="14FA49EE" w:rsidR="0090258B" w:rsidRPr="00CD7869" w:rsidRDefault="0090258B" w:rsidP="00B84F65">
      <w:pPr>
        <w:jc w:val="both"/>
        <w:rPr>
          <w:rFonts w:ascii="Verdana" w:hAnsi="Verdana"/>
          <w:b/>
          <w:bCs/>
          <w:sz w:val="16"/>
          <w:szCs w:val="16"/>
        </w:rPr>
      </w:pPr>
      <w:r w:rsidRPr="00CD7869">
        <w:rPr>
          <w:rFonts w:ascii="Verdana" w:hAnsi="Verdana"/>
          <w:b/>
          <w:bCs/>
          <w:sz w:val="16"/>
          <w:szCs w:val="16"/>
        </w:rPr>
        <w:t>IVA Pagado.</w:t>
      </w:r>
    </w:p>
    <w:p w14:paraId="60F2F5F7" w14:textId="37B6CB12" w:rsidR="00EE0EBC" w:rsidRPr="00CD7869" w:rsidRDefault="00EE0EBC" w:rsidP="00B84F65">
      <w:pPr>
        <w:jc w:val="both"/>
        <w:rPr>
          <w:rFonts w:ascii="Verdana" w:hAnsi="Verdana"/>
          <w:sz w:val="16"/>
          <w:szCs w:val="16"/>
        </w:rPr>
      </w:pPr>
    </w:p>
    <w:p w14:paraId="7A994E86" w14:textId="30FFA20A" w:rsidR="00EE0EBC" w:rsidRPr="00CD7869" w:rsidRDefault="00EE0EBC" w:rsidP="00B84F65">
      <w:pPr>
        <w:jc w:val="both"/>
        <w:rPr>
          <w:rFonts w:ascii="Verdana" w:hAnsi="Verdana"/>
          <w:sz w:val="16"/>
          <w:szCs w:val="16"/>
        </w:rPr>
      </w:pPr>
      <w:r w:rsidRPr="00CD7869">
        <w:rPr>
          <w:rFonts w:ascii="Verdana" w:hAnsi="Verdana"/>
          <w:sz w:val="16"/>
          <w:szCs w:val="16"/>
        </w:rPr>
        <w:t>E</w:t>
      </w:r>
      <w:r w:rsidR="00164A90" w:rsidRPr="00CD7869">
        <w:rPr>
          <w:rFonts w:ascii="Verdana" w:hAnsi="Verdana"/>
          <w:sz w:val="16"/>
          <w:szCs w:val="16"/>
        </w:rPr>
        <w:t>n esta</w:t>
      </w:r>
      <w:r w:rsidRPr="00CD7869">
        <w:rPr>
          <w:rFonts w:ascii="Verdana" w:hAnsi="Verdana"/>
          <w:sz w:val="16"/>
          <w:szCs w:val="16"/>
        </w:rPr>
        <w:t xml:space="preserve"> </w:t>
      </w:r>
      <w:r w:rsidR="00164A90" w:rsidRPr="00CD7869">
        <w:rPr>
          <w:rFonts w:ascii="Verdana" w:hAnsi="Verdana"/>
          <w:sz w:val="16"/>
          <w:szCs w:val="16"/>
        </w:rPr>
        <w:t>cuenta</w:t>
      </w:r>
      <w:r w:rsidRPr="00CD7869">
        <w:rPr>
          <w:rFonts w:ascii="Verdana" w:hAnsi="Verdana"/>
          <w:sz w:val="16"/>
          <w:szCs w:val="16"/>
        </w:rPr>
        <w:t xml:space="preserve"> </w:t>
      </w:r>
      <w:r w:rsidR="00164A90" w:rsidRPr="00CD7869">
        <w:rPr>
          <w:rFonts w:ascii="Verdana" w:hAnsi="Verdana"/>
          <w:sz w:val="16"/>
          <w:szCs w:val="16"/>
        </w:rPr>
        <w:t xml:space="preserve">se tienen registrados </w:t>
      </w:r>
      <w:r w:rsidRPr="00CD7869">
        <w:rPr>
          <w:rFonts w:ascii="Verdana" w:hAnsi="Verdana"/>
          <w:sz w:val="16"/>
          <w:szCs w:val="16"/>
        </w:rPr>
        <w:t xml:space="preserve">los importes del Impuesto al Valor Agregado (IVA) pagado por Canal Once, </w:t>
      </w:r>
      <w:r w:rsidR="00164A90" w:rsidRPr="00CD7869">
        <w:rPr>
          <w:rFonts w:ascii="Verdana" w:hAnsi="Verdana"/>
          <w:sz w:val="16"/>
          <w:szCs w:val="16"/>
        </w:rPr>
        <w:t>cuyo importe fue de</w:t>
      </w:r>
      <w:r w:rsidRPr="00CD7869">
        <w:rPr>
          <w:rFonts w:ascii="Verdana" w:hAnsi="Verdana"/>
          <w:sz w:val="16"/>
          <w:szCs w:val="16"/>
        </w:rPr>
        <w:t xml:space="preserve"> $33,566,68</w:t>
      </w:r>
      <w:r w:rsidR="00391518" w:rsidRPr="00CD7869">
        <w:rPr>
          <w:rFonts w:ascii="Verdana" w:hAnsi="Verdana"/>
          <w:sz w:val="16"/>
          <w:szCs w:val="16"/>
        </w:rPr>
        <w:t>3</w:t>
      </w:r>
      <w:r w:rsidRPr="00CD7869">
        <w:rPr>
          <w:rFonts w:ascii="Verdana" w:hAnsi="Verdana"/>
          <w:sz w:val="16"/>
          <w:szCs w:val="16"/>
        </w:rPr>
        <w:t xml:space="preserve">, la cuenta sirve como cuadre de la </w:t>
      </w:r>
      <w:r w:rsidR="00F95154" w:rsidRPr="00CD7869">
        <w:rPr>
          <w:rFonts w:ascii="Verdana" w:hAnsi="Verdana"/>
          <w:sz w:val="16"/>
          <w:szCs w:val="16"/>
        </w:rPr>
        <w:t>información</w:t>
      </w:r>
      <w:r w:rsidRPr="00CD7869">
        <w:rPr>
          <w:rFonts w:ascii="Verdana" w:hAnsi="Verdana"/>
          <w:sz w:val="16"/>
          <w:szCs w:val="16"/>
        </w:rPr>
        <w:t xml:space="preserve"> que se presenta al IPN para la </w:t>
      </w:r>
      <w:r w:rsidR="00F95154" w:rsidRPr="00CD7869">
        <w:rPr>
          <w:rFonts w:ascii="Verdana" w:hAnsi="Verdana"/>
          <w:sz w:val="16"/>
          <w:szCs w:val="16"/>
        </w:rPr>
        <w:t>Declaración</w:t>
      </w:r>
      <w:r w:rsidRPr="00CD7869">
        <w:rPr>
          <w:rFonts w:ascii="Verdana" w:hAnsi="Verdana"/>
          <w:sz w:val="16"/>
          <w:szCs w:val="16"/>
        </w:rPr>
        <w:t xml:space="preserve"> Informativa de Operaciones con Terceros (DIOT). </w:t>
      </w:r>
    </w:p>
    <w:p w14:paraId="01148A97" w14:textId="4CA5C541" w:rsidR="00EE0EBC" w:rsidRPr="00CD7869" w:rsidRDefault="00EE0EBC" w:rsidP="00B84F65">
      <w:pPr>
        <w:jc w:val="both"/>
        <w:rPr>
          <w:rFonts w:ascii="Verdana" w:hAnsi="Verdana"/>
          <w:sz w:val="16"/>
          <w:szCs w:val="16"/>
        </w:rPr>
      </w:pPr>
    </w:p>
    <w:p w14:paraId="0E8D1D5E" w14:textId="3A7BDD78" w:rsidR="00EE0EBC" w:rsidRPr="00CD7869" w:rsidRDefault="00EE0EBC" w:rsidP="00B84F65">
      <w:pPr>
        <w:jc w:val="both"/>
        <w:rPr>
          <w:rFonts w:ascii="Verdana" w:hAnsi="Verdana"/>
          <w:b/>
          <w:bCs/>
          <w:sz w:val="16"/>
          <w:szCs w:val="16"/>
        </w:rPr>
      </w:pPr>
      <w:r w:rsidRPr="00CD7869">
        <w:rPr>
          <w:rFonts w:ascii="Verdana" w:hAnsi="Verdana"/>
          <w:b/>
          <w:bCs/>
          <w:sz w:val="16"/>
          <w:szCs w:val="16"/>
        </w:rPr>
        <w:t>Intercambio de Servicios Recibidos.</w:t>
      </w:r>
    </w:p>
    <w:p w14:paraId="3CEC1478" w14:textId="2815750D" w:rsidR="00EE0EBC" w:rsidRPr="00CD7869" w:rsidRDefault="00EE0EBC" w:rsidP="00B84F65">
      <w:pPr>
        <w:jc w:val="both"/>
        <w:rPr>
          <w:rFonts w:ascii="Verdana" w:hAnsi="Verdana"/>
          <w:sz w:val="16"/>
          <w:szCs w:val="16"/>
        </w:rPr>
      </w:pPr>
    </w:p>
    <w:p w14:paraId="5A384937" w14:textId="53020B61" w:rsidR="00EE0EBC" w:rsidRPr="00CD7869" w:rsidRDefault="00EE0EBC" w:rsidP="00B84F65">
      <w:pPr>
        <w:jc w:val="both"/>
        <w:rPr>
          <w:rFonts w:ascii="Verdana" w:hAnsi="Verdana"/>
          <w:sz w:val="16"/>
          <w:szCs w:val="16"/>
        </w:rPr>
      </w:pPr>
      <w:r w:rsidRPr="00CD7869">
        <w:rPr>
          <w:rFonts w:ascii="Verdana" w:hAnsi="Verdana"/>
          <w:sz w:val="16"/>
          <w:szCs w:val="16"/>
        </w:rPr>
        <w:t>E</w:t>
      </w:r>
      <w:r w:rsidR="00164A90" w:rsidRPr="00CD7869">
        <w:rPr>
          <w:rFonts w:ascii="Verdana" w:hAnsi="Verdana"/>
          <w:sz w:val="16"/>
          <w:szCs w:val="16"/>
        </w:rPr>
        <w:t>n esta</w:t>
      </w:r>
      <w:r w:rsidRPr="00CD7869">
        <w:rPr>
          <w:rFonts w:ascii="Verdana" w:hAnsi="Verdana"/>
          <w:sz w:val="16"/>
          <w:szCs w:val="16"/>
        </w:rPr>
        <w:t xml:space="preserve"> </w:t>
      </w:r>
      <w:r w:rsidR="00164A90" w:rsidRPr="00CD7869">
        <w:rPr>
          <w:rFonts w:ascii="Verdana" w:hAnsi="Verdana"/>
          <w:sz w:val="16"/>
          <w:szCs w:val="16"/>
        </w:rPr>
        <w:t>cuenta</w:t>
      </w:r>
      <w:r w:rsidRPr="00CD7869">
        <w:rPr>
          <w:rFonts w:ascii="Verdana" w:hAnsi="Verdana"/>
          <w:sz w:val="16"/>
          <w:szCs w:val="16"/>
        </w:rPr>
        <w:t xml:space="preserve"> </w:t>
      </w:r>
      <w:r w:rsidR="00164A90" w:rsidRPr="00CD7869">
        <w:rPr>
          <w:rFonts w:ascii="Verdana" w:hAnsi="Verdana"/>
          <w:sz w:val="16"/>
          <w:szCs w:val="16"/>
        </w:rPr>
        <w:t xml:space="preserve">se tienen </w:t>
      </w:r>
      <w:r w:rsidRPr="00CD7869">
        <w:rPr>
          <w:rFonts w:ascii="Verdana" w:hAnsi="Verdana"/>
          <w:sz w:val="16"/>
          <w:szCs w:val="16"/>
        </w:rPr>
        <w:t xml:space="preserve">registrados los </w:t>
      </w:r>
      <w:r w:rsidR="00164A90" w:rsidRPr="00CD7869">
        <w:rPr>
          <w:rFonts w:ascii="Verdana" w:hAnsi="Verdana"/>
          <w:sz w:val="16"/>
          <w:szCs w:val="16"/>
        </w:rPr>
        <w:t>servicios</w:t>
      </w:r>
      <w:r w:rsidRPr="00CD7869">
        <w:rPr>
          <w:rFonts w:ascii="Verdana" w:hAnsi="Verdana"/>
          <w:sz w:val="16"/>
          <w:szCs w:val="16"/>
        </w:rPr>
        <w:t xml:space="preserve"> que Canal Once recibe y entrega por concepto de Comunicación Social y Publicidad </w:t>
      </w:r>
      <w:r w:rsidR="00164A90" w:rsidRPr="00CD7869">
        <w:rPr>
          <w:rFonts w:ascii="Verdana" w:hAnsi="Verdana"/>
          <w:sz w:val="16"/>
          <w:szCs w:val="16"/>
        </w:rPr>
        <w:t>por intercambio, los cuales ascendieron a $40,455,12</w:t>
      </w:r>
      <w:r w:rsidR="00EC57FC" w:rsidRPr="00CD7869">
        <w:rPr>
          <w:rFonts w:ascii="Verdana" w:hAnsi="Verdana"/>
          <w:sz w:val="16"/>
          <w:szCs w:val="16"/>
        </w:rPr>
        <w:t>1</w:t>
      </w:r>
      <w:r w:rsidR="00164A90" w:rsidRPr="00CD7869">
        <w:rPr>
          <w:rFonts w:ascii="Verdana" w:hAnsi="Verdana"/>
          <w:sz w:val="16"/>
          <w:szCs w:val="16"/>
        </w:rPr>
        <w:t>.</w:t>
      </w:r>
    </w:p>
    <w:p w14:paraId="76E36A26" w14:textId="7932581F" w:rsidR="00EE0EBC" w:rsidRPr="00CD7869" w:rsidRDefault="00EE0EBC" w:rsidP="00B84F65">
      <w:pPr>
        <w:jc w:val="both"/>
        <w:rPr>
          <w:rFonts w:ascii="Verdana" w:hAnsi="Verdana"/>
          <w:sz w:val="16"/>
          <w:szCs w:val="16"/>
        </w:rPr>
      </w:pPr>
    </w:p>
    <w:p w14:paraId="1B6BA004" w14:textId="44D530CA" w:rsidR="00EE0EBC" w:rsidRPr="00CD7869" w:rsidRDefault="00EE0EBC" w:rsidP="00B84F65">
      <w:pPr>
        <w:jc w:val="both"/>
        <w:rPr>
          <w:rFonts w:ascii="Verdana" w:hAnsi="Verdana"/>
          <w:b/>
          <w:bCs/>
          <w:sz w:val="16"/>
          <w:szCs w:val="16"/>
        </w:rPr>
      </w:pPr>
      <w:r w:rsidRPr="00CD7869">
        <w:rPr>
          <w:rFonts w:ascii="Verdana" w:hAnsi="Verdana"/>
          <w:b/>
          <w:bCs/>
          <w:sz w:val="16"/>
          <w:szCs w:val="16"/>
        </w:rPr>
        <w:t xml:space="preserve">Donativos Recibidos Fundación </w:t>
      </w:r>
      <w:r w:rsidR="00F95154" w:rsidRPr="00CD7869">
        <w:rPr>
          <w:rFonts w:ascii="Verdana" w:hAnsi="Verdana"/>
          <w:b/>
          <w:bCs/>
          <w:sz w:val="16"/>
          <w:szCs w:val="16"/>
        </w:rPr>
        <w:t>Politécnico</w:t>
      </w:r>
      <w:r w:rsidRPr="00CD7869">
        <w:rPr>
          <w:rFonts w:ascii="Verdana" w:hAnsi="Verdana"/>
          <w:b/>
          <w:bCs/>
          <w:sz w:val="16"/>
          <w:szCs w:val="16"/>
        </w:rPr>
        <w:t>.</w:t>
      </w:r>
    </w:p>
    <w:p w14:paraId="328215E3" w14:textId="77777777" w:rsidR="00EE0EBC" w:rsidRPr="00CD7869" w:rsidRDefault="00EE0EBC" w:rsidP="00B84F65">
      <w:pPr>
        <w:jc w:val="both"/>
        <w:rPr>
          <w:rFonts w:ascii="Verdana" w:hAnsi="Verdana"/>
          <w:sz w:val="16"/>
          <w:szCs w:val="16"/>
        </w:rPr>
      </w:pPr>
    </w:p>
    <w:p w14:paraId="41E88F0A" w14:textId="1B11750E" w:rsidR="00164A90" w:rsidRPr="00CD7869" w:rsidRDefault="00164A90" w:rsidP="00164A90">
      <w:pPr>
        <w:jc w:val="both"/>
        <w:rPr>
          <w:rFonts w:ascii="Verdana" w:hAnsi="Verdana"/>
          <w:sz w:val="16"/>
          <w:szCs w:val="16"/>
        </w:rPr>
      </w:pPr>
      <w:r w:rsidRPr="00CD7869">
        <w:rPr>
          <w:rFonts w:ascii="Verdana" w:hAnsi="Verdana"/>
          <w:sz w:val="16"/>
          <w:szCs w:val="16"/>
        </w:rPr>
        <w:t xml:space="preserve">En esta cuenta se tienen registrados el total de donativos recibidos durante el periodo que la </w:t>
      </w:r>
      <w:r w:rsidR="00F95154" w:rsidRPr="00CD7869">
        <w:rPr>
          <w:rFonts w:ascii="Verdana" w:hAnsi="Verdana"/>
          <w:sz w:val="16"/>
          <w:szCs w:val="16"/>
        </w:rPr>
        <w:t>Fundación</w:t>
      </w:r>
      <w:r w:rsidRPr="00CD7869">
        <w:rPr>
          <w:rFonts w:ascii="Verdana" w:hAnsi="Verdana"/>
          <w:sz w:val="16"/>
          <w:szCs w:val="16"/>
        </w:rPr>
        <w:t xml:space="preserve"> </w:t>
      </w:r>
      <w:r w:rsidR="00F95154" w:rsidRPr="00CD7869">
        <w:rPr>
          <w:rFonts w:ascii="Verdana" w:hAnsi="Verdana"/>
          <w:sz w:val="16"/>
          <w:szCs w:val="16"/>
        </w:rPr>
        <w:t>Politécnico</w:t>
      </w:r>
      <w:r w:rsidRPr="00CD7869">
        <w:rPr>
          <w:rFonts w:ascii="Verdana" w:hAnsi="Verdana"/>
          <w:sz w:val="16"/>
          <w:szCs w:val="16"/>
        </w:rPr>
        <w:t xml:space="preserve"> entreg</w:t>
      </w:r>
      <w:r w:rsidR="000A281A" w:rsidRPr="00CD7869">
        <w:rPr>
          <w:rFonts w:ascii="Verdana" w:hAnsi="Verdana"/>
          <w:sz w:val="16"/>
          <w:szCs w:val="16"/>
        </w:rPr>
        <w:t>ó</w:t>
      </w:r>
      <w:r w:rsidRPr="00CD7869">
        <w:rPr>
          <w:rFonts w:ascii="Verdana" w:hAnsi="Verdana"/>
          <w:sz w:val="16"/>
          <w:szCs w:val="16"/>
        </w:rPr>
        <w:t xml:space="preserve"> a Canal Once, los cuales </w:t>
      </w:r>
      <w:r w:rsidR="00F95154" w:rsidRPr="00CD7869">
        <w:rPr>
          <w:rFonts w:ascii="Verdana" w:hAnsi="Verdana"/>
          <w:sz w:val="16"/>
          <w:szCs w:val="16"/>
        </w:rPr>
        <w:t>ascendieron</w:t>
      </w:r>
      <w:r w:rsidRPr="00CD7869">
        <w:rPr>
          <w:rFonts w:ascii="Verdana" w:hAnsi="Verdana"/>
          <w:sz w:val="16"/>
          <w:szCs w:val="16"/>
        </w:rPr>
        <w:t xml:space="preserve"> a $7,253,11</w:t>
      </w:r>
      <w:r w:rsidR="00EC57FC" w:rsidRPr="00CD7869">
        <w:rPr>
          <w:rFonts w:ascii="Verdana" w:hAnsi="Verdana"/>
          <w:sz w:val="16"/>
          <w:szCs w:val="16"/>
        </w:rPr>
        <w:t>8</w:t>
      </w:r>
      <w:r w:rsidRPr="00CD7869">
        <w:rPr>
          <w:rFonts w:ascii="Verdana" w:hAnsi="Verdana"/>
          <w:sz w:val="16"/>
          <w:szCs w:val="16"/>
        </w:rPr>
        <w:t>.</w:t>
      </w:r>
    </w:p>
    <w:p w14:paraId="38BC6278" w14:textId="6EA6BDA1" w:rsidR="00EE0EBC" w:rsidRPr="00CD7869" w:rsidRDefault="00EE0EBC" w:rsidP="00B84F65">
      <w:pPr>
        <w:jc w:val="both"/>
        <w:rPr>
          <w:rFonts w:ascii="Verdana" w:hAnsi="Verdana"/>
          <w:sz w:val="16"/>
          <w:szCs w:val="16"/>
        </w:rPr>
      </w:pPr>
    </w:p>
    <w:p w14:paraId="1C8D3F87" w14:textId="77777777" w:rsidR="007E104A" w:rsidRPr="00CD7869" w:rsidRDefault="007E104A" w:rsidP="007E104A">
      <w:pPr>
        <w:jc w:val="both"/>
        <w:rPr>
          <w:rFonts w:ascii="Verdana" w:hAnsi="Verdana"/>
          <w:b/>
          <w:bCs/>
          <w:sz w:val="16"/>
          <w:szCs w:val="16"/>
        </w:rPr>
      </w:pPr>
      <w:r w:rsidRPr="00CD7869">
        <w:rPr>
          <w:rFonts w:ascii="Verdana" w:hAnsi="Verdana"/>
          <w:b/>
          <w:bCs/>
          <w:sz w:val="16"/>
          <w:szCs w:val="16"/>
        </w:rPr>
        <w:t>Juicios.</w:t>
      </w:r>
    </w:p>
    <w:p w14:paraId="71CADFE7" w14:textId="77777777" w:rsidR="007E104A" w:rsidRPr="00CD7869" w:rsidRDefault="007E104A" w:rsidP="007E104A">
      <w:pPr>
        <w:jc w:val="both"/>
        <w:rPr>
          <w:rFonts w:ascii="Verdana" w:hAnsi="Verdana"/>
          <w:sz w:val="16"/>
          <w:szCs w:val="16"/>
        </w:rPr>
      </w:pPr>
    </w:p>
    <w:p w14:paraId="0EFC9429" w14:textId="685F822B" w:rsidR="007E104A" w:rsidRPr="00CD7869" w:rsidRDefault="007E104A" w:rsidP="007E104A">
      <w:pPr>
        <w:jc w:val="both"/>
        <w:rPr>
          <w:rFonts w:ascii="Verdana" w:hAnsi="Verdana"/>
          <w:sz w:val="16"/>
          <w:szCs w:val="16"/>
        </w:rPr>
      </w:pPr>
      <w:r w:rsidRPr="00CD7869">
        <w:rPr>
          <w:rFonts w:ascii="Verdana" w:hAnsi="Verdana"/>
          <w:sz w:val="16"/>
          <w:szCs w:val="16"/>
        </w:rPr>
        <w:t>Al 31 de diciembre de 2021 se tiene conocimiento de 75 juicios pendientes de resolución que asciende</w:t>
      </w:r>
      <w:r w:rsidR="000A281A" w:rsidRPr="00CD7869">
        <w:rPr>
          <w:rFonts w:ascii="Verdana" w:hAnsi="Verdana"/>
          <w:sz w:val="16"/>
          <w:szCs w:val="16"/>
        </w:rPr>
        <w:t>n</w:t>
      </w:r>
      <w:r w:rsidRPr="00CD7869">
        <w:rPr>
          <w:rFonts w:ascii="Verdana" w:hAnsi="Verdana"/>
          <w:sz w:val="16"/>
          <w:szCs w:val="16"/>
        </w:rPr>
        <w:t xml:space="preserve"> aproximadamente a la cantidad de $192,193,607 y 29 juicios en cumplimiento de ejecutoria, con un laudo aproximado de $81,965,988, cabe mencionar que este pasivo contingente no se reconoce en la contabilidad de Canal Once toda vez que, sólo en caso de perderlos, el Instituto Politécnico Nacional (IPN) es quien realizará el pago.</w:t>
      </w:r>
    </w:p>
    <w:p w14:paraId="60F985AE" w14:textId="52F000C3" w:rsidR="00C34524" w:rsidRPr="00CD7869" w:rsidRDefault="00C34524" w:rsidP="00B84F65">
      <w:pPr>
        <w:jc w:val="both"/>
        <w:rPr>
          <w:rFonts w:ascii="Verdana" w:hAnsi="Verdana"/>
          <w:sz w:val="16"/>
          <w:szCs w:val="16"/>
        </w:rPr>
      </w:pPr>
    </w:p>
    <w:p w14:paraId="5C5A1D78" w14:textId="68FA368F" w:rsidR="00C34524" w:rsidRPr="00CD7869" w:rsidRDefault="007E104A" w:rsidP="00B84F65">
      <w:pPr>
        <w:jc w:val="both"/>
        <w:rPr>
          <w:rFonts w:ascii="Verdana" w:hAnsi="Verdana"/>
          <w:b/>
          <w:bCs/>
          <w:sz w:val="16"/>
          <w:szCs w:val="16"/>
        </w:rPr>
      </w:pPr>
      <w:r w:rsidRPr="00CD7869">
        <w:rPr>
          <w:rFonts w:ascii="Verdana" w:hAnsi="Verdana"/>
          <w:b/>
          <w:bCs/>
          <w:sz w:val="16"/>
          <w:szCs w:val="16"/>
        </w:rPr>
        <w:t>Presupuestarias:</w:t>
      </w:r>
    </w:p>
    <w:p w14:paraId="391354A5" w14:textId="06838B3F" w:rsidR="00C34524" w:rsidRPr="00CD7869" w:rsidRDefault="00C34524" w:rsidP="00B84F65">
      <w:pPr>
        <w:jc w:val="both"/>
        <w:rPr>
          <w:rFonts w:ascii="Verdana" w:hAnsi="Verdana"/>
          <w:b/>
          <w:bCs/>
          <w:sz w:val="16"/>
          <w:szCs w:val="16"/>
        </w:rPr>
      </w:pPr>
    </w:p>
    <w:p w14:paraId="7F81A4B5" w14:textId="3AAC37B7" w:rsidR="004B762F" w:rsidRPr="00CD7869" w:rsidRDefault="004B762F" w:rsidP="00B84F65">
      <w:pPr>
        <w:jc w:val="both"/>
        <w:rPr>
          <w:rFonts w:ascii="Verdana" w:hAnsi="Verdana"/>
          <w:b/>
          <w:bCs/>
          <w:sz w:val="16"/>
          <w:szCs w:val="16"/>
        </w:rPr>
      </w:pPr>
      <w:r w:rsidRPr="00CD7869">
        <w:rPr>
          <w:rFonts w:ascii="Verdana" w:hAnsi="Verdana"/>
          <w:b/>
          <w:bCs/>
          <w:sz w:val="16"/>
          <w:szCs w:val="16"/>
        </w:rPr>
        <w:t>Cuentas de Ingresos.</w:t>
      </w:r>
    </w:p>
    <w:p w14:paraId="7BE23148" w14:textId="77777777" w:rsidR="004B762F" w:rsidRPr="00CD7869" w:rsidRDefault="004B762F" w:rsidP="00B84F65">
      <w:pPr>
        <w:jc w:val="both"/>
        <w:rPr>
          <w:rFonts w:ascii="Verdana" w:hAnsi="Verdana"/>
          <w:b/>
          <w:bCs/>
          <w:sz w:val="16"/>
          <w:szCs w:val="16"/>
        </w:rPr>
      </w:pPr>
    </w:p>
    <w:p w14:paraId="3A7344C9" w14:textId="7B1BEFC5" w:rsidR="004B762F" w:rsidRPr="00CD7869" w:rsidRDefault="004B762F" w:rsidP="00B84F65">
      <w:pPr>
        <w:jc w:val="both"/>
        <w:rPr>
          <w:rFonts w:ascii="Verdana" w:hAnsi="Verdana"/>
          <w:b/>
          <w:bCs/>
          <w:sz w:val="16"/>
          <w:szCs w:val="16"/>
        </w:rPr>
      </w:pPr>
      <w:r w:rsidRPr="00CD7869">
        <w:rPr>
          <w:rFonts w:ascii="Verdana" w:hAnsi="Verdana"/>
          <w:sz w:val="16"/>
          <w:szCs w:val="16"/>
        </w:rPr>
        <w:t>Canal Once no cuenta con importe en cuentas de orden presupuestarias referente a la Ley de Ingresos</w:t>
      </w:r>
      <w:r w:rsidR="0004336D">
        <w:rPr>
          <w:rFonts w:ascii="Verdana" w:hAnsi="Verdana"/>
          <w:sz w:val="16"/>
          <w:szCs w:val="16"/>
        </w:rPr>
        <w:t xml:space="preserve"> de la Federación para el ejercicio fiscal 2021</w:t>
      </w:r>
      <w:r w:rsidRPr="00CD7869">
        <w:rPr>
          <w:rFonts w:ascii="Verdana" w:hAnsi="Verdana"/>
          <w:sz w:val="16"/>
          <w:szCs w:val="16"/>
        </w:rPr>
        <w:t xml:space="preserve">, dado que los Ingresos que percibe, se concentran a la TESOFE a más tardar el día hábil siguiente a su recepción como indica la fracción </w:t>
      </w:r>
      <w:r w:rsidR="0004336D">
        <w:rPr>
          <w:rFonts w:ascii="Verdana" w:hAnsi="Verdana"/>
          <w:sz w:val="16"/>
          <w:szCs w:val="16"/>
        </w:rPr>
        <w:t>III, artículo 23</w:t>
      </w:r>
      <w:r w:rsidRPr="00CD7869">
        <w:rPr>
          <w:rFonts w:ascii="Verdana" w:hAnsi="Verdana"/>
          <w:sz w:val="16"/>
          <w:szCs w:val="16"/>
        </w:rPr>
        <w:t xml:space="preserve"> de</w:t>
      </w:r>
      <w:r w:rsidR="0004336D">
        <w:rPr>
          <w:rFonts w:ascii="Verdana" w:hAnsi="Verdana"/>
          <w:sz w:val="16"/>
          <w:szCs w:val="16"/>
        </w:rPr>
        <w:t>l Reglamento de</w:t>
      </w:r>
      <w:r w:rsidRPr="00CD7869">
        <w:rPr>
          <w:rFonts w:ascii="Verdana" w:hAnsi="Verdana"/>
          <w:sz w:val="16"/>
          <w:szCs w:val="16"/>
        </w:rPr>
        <w:t xml:space="preserve"> la Ley de </w:t>
      </w:r>
      <w:r w:rsidR="0004336D">
        <w:rPr>
          <w:rFonts w:ascii="Verdana" w:hAnsi="Verdana"/>
          <w:sz w:val="16"/>
          <w:szCs w:val="16"/>
        </w:rPr>
        <w:t>Tesorería de la Federación</w:t>
      </w:r>
      <w:r w:rsidRPr="00CD7869">
        <w:rPr>
          <w:rFonts w:ascii="Verdana" w:hAnsi="Verdana"/>
          <w:sz w:val="16"/>
          <w:szCs w:val="16"/>
        </w:rPr>
        <w:t xml:space="preserve"> y con posterioridad se solicita una ampliación al Presupuesto de Egresos de conformidad al artículo 19 de la Ley Federal del Presupuesto y Responsabilidad Hacendaria.</w:t>
      </w:r>
    </w:p>
    <w:p w14:paraId="73E23820" w14:textId="77777777" w:rsidR="004B762F" w:rsidRPr="00CD7869" w:rsidRDefault="004B762F" w:rsidP="00B84F65">
      <w:pPr>
        <w:jc w:val="both"/>
        <w:rPr>
          <w:rFonts w:ascii="Verdana" w:hAnsi="Verdana"/>
          <w:b/>
          <w:bCs/>
          <w:sz w:val="16"/>
          <w:szCs w:val="16"/>
        </w:rPr>
      </w:pPr>
    </w:p>
    <w:p w14:paraId="1B834E12" w14:textId="01B201E1" w:rsidR="007E104A" w:rsidRPr="00CD7869" w:rsidRDefault="007E104A" w:rsidP="00B84F65">
      <w:pPr>
        <w:jc w:val="both"/>
        <w:rPr>
          <w:rFonts w:ascii="Verdana" w:hAnsi="Verdana"/>
          <w:b/>
          <w:bCs/>
          <w:sz w:val="16"/>
          <w:szCs w:val="16"/>
        </w:rPr>
      </w:pPr>
      <w:r w:rsidRPr="00CD7869">
        <w:rPr>
          <w:rFonts w:ascii="Verdana" w:hAnsi="Verdana"/>
          <w:b/>
          <w:bCs/>
          <w:sz w:val="16"/>
          <w:szCs w:val="16"/>
        </w:rPr>
        <w:t>Cuentas de Egresos.</w:t>
      </w:r>
    </w:p>
    <w:p w14:paraId="24FEC67E" w14:textId="3A7E3E5C" w:rsidR="007E104A" w:rsidRPr="00CD7869" w:rsidRDefault="007E104A" w:rsidP="00B84F65">
      <w:pPr>
        <w:jc w:val="both"/>
        <w:rPr>
          <w:rFonts w:ascii="Verdana" w:hAnsi="Verdana"/>
          <w:sz w:val="16"/>
          <w:szCs w:val="16"/>
        </w:rPr>
      </w:pPr>
    </w:p>
    <w:p w14:paraId="182B266B" w14:textId="1BC0A2DD" w:rsidR="007E104A" w:rsidRPr="00CD7869" w:rsidRDefault="007E104A" w:rsidP="00B84F65">
      <w:pPr>
        <w:jc w:val="both"/>
        <w:rPr>
          <w:rFonts w:ascii="Verdana" w:hAnsi="Verdana"/>
          <w:sz w:val="16"/>
          <w:szCs w:val="16"/>
        </w:rPr>
      </w:pPr>
      <w:r w:rsidRPr="00CD7869">
        <w:rPr>
          <w:rFonts w:ascii="Verdana" w:hAnsi="Verdana"/>
          <w:sz w:val="16"/>
          <w:szCs w:val="16"/>
        </w:rPr>
        <w:t>Canal Once registra en cuentas de orden, el presupuesto de egresos autorizado y sus modificaciones correspondientes al 31 de diciembre de 2021, los saldos son los siguientes:</w:t>
      </w:r>
    </w:p>
    <w:p w14:paraId="2852FECD" w14:textId="340B3B8B" w:rsidR="007E104A" w:rsidRPr="00CD7869" w:rsidRDefault="007E104A" w:rsidP="00B84F65">
      <w:pPr>
        <w:jc w:val="both"/>
        <w:rPr>
          <w:rFonts w:ascii="Verdana" w:hAnsi="Verdana"/>
          <w:sz w:val="16"/>
          <w:szCs w:val="16"/>
        </w:rPr>
      </w:pPr>
    </w:p>
    <w:tbl>
      <w:tblPr>
        <w:tblStyle w:val="Tabladecuadrcula1clara"/>
        <w:tblW w:w="6301" w:type="dxa"/>
        <w:jc w:val="center"/>
        <w:tblBorders>
          <w:insideH w:val="none" w:sz="0" w:space="0" w:color="auto"/>
          <w:insideV w:val="none" w:sz="0" w:space="0" w:color="auto"/>
        </w:tblBorders>
        <w:tblLook w:val="04A0" w:firstRow="1" w:lastRow="0" w:firstColumn="1" w:lastColumn="0" w:noHBand="0" w:noVBand="1"/>
      </w:tblPr>
      <w:tblGrid>
        <w:gridCol w:w="4328"/>
        <w:gridCol w:w="318"/>
        <w:gridCol w:w="1655"/>
      </w:tblGrid>
      <w:tr w:rsidR="007E104A" w:rsidRPr="00CD7869" w14:paraId="726A2553" w14:textId="77777777" w:rsidTr="00A755A6">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4328" w:type="dxa"/>
            <w:tcBorders>
              <w:top w:val="single" w:sz="12" w:space="0" w:color="auto"/>
              <w:left w:val="single" w:sz="12" w:space="0" w:color="auto"/>
              <w:bottom w:val="single" w:sz="12" w:space="0" w:color="auto"/>
              <w:right w:val="single" w:sz="12" w:space="0" w:color="auto"/>
            </w:tcBorders>
            <w:noWrap/>
            <w:vAlign w:val="center"/>
            <w:hideMark/>
          </w:tcPr>
          <w:p w14:paraId="12B3C3B2" w14:textId="77777777" w:rsidR="007E104A" w:rsidRPr="00CD7869" w:rsidRDefault="007E104A" w:rsidP="00A62928">
            <w:pPr>
              <w:jc w:val="center"/>
              <w:rPr>
                <w:rFonts w:ascii="Verdana" w:hAnsi="Verdana"/>
                <w:b w:val="0"/>
                <w:sz w:val="16"/>
                <w:szCs w:val="16"/>
              </w:rPr>
            </w:pPr>
            <w:r w:rsidRPr="00CD7869">
              <w:rPr>
                <w:rFonts w:ascii="Verdana" w:hAnsi="Verdana"/>
                <w:b w:val="0"/>
                <w:sz w:val="16"/>
                <w:szCs w:val="16"/>
              </w:rPr>
              <w:t>CONCEPTO</w:t>
            </w:r>
          </w:p>
        </w:tc>
        <w:tc>
          <w:tcPr>
            <w:tcW w:w="318" w:type="dxa"/>
            <w:tcBorders>
              <w:top w:val="single" w:sz="12" w:space="0" w:color="auto"/>
              <w:left w:val="single" w:sz="12" w:space="0" w:color="auto"/>
              <w:bottom w:val="single" w:sz="12" w:space="0" w:color="auto"/>
              <w:right w:val="single" w:sz="12" w:space="0" w:color="auto"/>
            </w:tcBorders>
            <w:vAlign w:val="center"/>
          </w:tcPr>
          <w:p w14:paraId="15674873" w14:textId="7F67E573" w:rsidR="007E104A" w:rsidRPr="00CD7869" w:rsidRDefault="007E104A" w:rsidP="00A6292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p>
        </w:tc>
        <w:tc>
          <w:tcPr>
            <w:tcW w:w="1655" w:type="dxa"/>
            <w:tcBorders>
              <w:top w:val="single" w:sz="12" w:space="0" w:color="auto"/>
              <w:left w:val="single" w:sz="12" w:space="0" w:color="auto"/>
              <w:bottom w:val="single" w:sz="12" w:space="0" w:color="auto"/>
              <w:right w:val="single" w:sz="12" w:space="0" w:color="auto"/>
            </w:tcBorders>
            <w:noWrap/>
            <w:vAlign w:val="center"/>
            <w:hideMark/>
          </w:tcPr>
          <w:p w14:paraId="365333E0" w14:textId="77777777" w:rsidR="007E104A" w:rsidRPr="00CD7869" w:rsidRDefault="007E104A" w:rsidP="00A62928">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CD7869">
              <w:rPr>
                <w:rFonts w:ascii="Verdana" w:hAnsi="Verdana"/>
                <w:b w:val="0"/>
                <w:sz w:val="16"/>
                <w:szCs w:val="16"/>
              </w:rPr>
              <w:t>2021</w:t>
            </w:r>
          </w:p>
        </w:tc>
      </w:tr>
      <w:tr w:rsidR="007E104A" w:rsidRPr="00CD7869" w14:paraId="7CB41B6A" w14:textId="77777777" w:rsidTr="00A755A6">
        <w:trPr>
          <w:trHeight w:val="210"/>
          <w:jc w:val="center"/>
        </w:trPr>
        <w:tc>
          <w:tcPr>
            <w:cnfStyle w:val="001000000000" w:firstRow="0" w:lastRow="0" w:firstColumn="1" w:lastColumn="0" w:oddVBand="0" w:evenVBand="0" w:oddHBand="0" w:evenHBand="0" w:firstRowFirstColumn="0" w:firstRowLastColumn="0" w:lastRowFirstColumn="0" w:lastRowLastColumn="0"/>
            <w:tcW w:w="4328" w:type="dxa"/>
            <w:tcBorders>
              <w:top w:val="single" w:sz="12" w:space="0" w:color="auto"/>
              <w:left w:val="single" w:sz="12" w:space="0" w:color="auto"/>
              <w:bottom w:val="nil"/>
              <w:right w:val="single" w:sz="12" w:space="0" w:color="auto"/>
            </w:tcBorders>
            <w:noWrap/>
            <w:vAlign w:val="center"/>
            <w:hideMark/>
          </w:tcPr>
          <w:p w14:paraId="6D26D0B8" w14:textId="04AD7DA0" w:rsidR="007E104A" w:rsidRPr="00CD7869" w:rsidRDefault="007E104A" w:rsidP="00A62928">
            <w:pPr>
              <w:rPr>
                <w:rFonts w:ascii="Verdana" w:hAnsi="Verdana"/>
                <w:b w:val="0"/>
                <w:sz w:val="16"/>
                <w:szCs w:val="16"/>
              </w:rPr>
            </w:pPr>
            <w:r w:rsidRPr="00CD7869">
              <w:rPr>
                <w:rFonts w:ascii="Verdana" w:hAnsi="Verdana"/>
                <w:b w:val="0"/>
                <w:sz w:val="16"/>
                <w:szCs w:val="16"/>
              </w:rPr>
              <w:t>PRESUPUESTO DE EGRESOS APROBADO</w:t>
            </w:r>
          </w:p>
        </w:tc>
        <w:tc>
          <w:tcPr>
            <w:tcW w:w="318" w:type="dxa"/>
            <w:tcBorders>
              <w:top w:val="single" w:sz="12" w:space="0" w:color="auto"/>
              <w:left w:val="single" w:sz="12" w:space="0" w:color="auto"/>
              <w:bottom w:val="nil"/>
              <w:right w:val="single" w:sz="12" w:space="0" w:color="auto"/>
            </w:tcBorders>
            <w:vAlign w:val="center"/>
          </w:tcPr>
          <w:p w14:paraId="05221A0F" w14:textId="4FDA5B85" w:rsidR="007E104A" w:rsidRPr="00CD7869" w:rsidRDefault="000037D4" w:rsidP="00A6292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5" w:type="dxa"/>
            <w:tcBorders>
              <w:top w:val="single" w:sz="12" w:space="0" w:color="auto"/>
              <w:left w:val="single" w:sz="12" w:space="0" w:color="auto"/>
              <w:bottom w:val="nil"/>
              <w:right w:val="single" w:sz="12" w:space="0" w:color="auto"/>
            </w:tcBorders>
            <w:noWrap/>
            <w:vAlign w:val="center"/>
            <w:hideMark/>
          </w:tcPr>
          <w:p w14:paraId="084E64A1" w14:textId="4BE33D60" w:rsidR="007E104A" w:rsidRPr="00CD7869" w:rsidRDefault="00A755A6" w:rsidP="00A755A6">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(560,953,204)</w:t>
            </w:r>
          </w:p>
        </w:tc>
      </w:tr>
      <w:tr w:rsidR="007E104A" w:rsidRPr="00CD7869" w14:paraId="29A4FDAA" w14:textId="77777777" w:rsidTr="005C305A">
        <w:trPr>
          <w:trHeight w:val="210"/>
          <w:jc w:val="center"/>
        </w:trPr>
        <w:tc>
          <w:tcPr>
            <w:cnfStyle w:val="001000000000" w:firstRow="0" w:lastRow="0" w:firstColumn="1" w:lastColumn="0" w:oddVBand="0" w:evenVBand="0" w:oddHBand="0" w:evenHBand="0" w:firstRowFirstColumn="0" w:firstRowLastColumn="0" w:lastRowFirstColumn="0" w:lastRowLastColumn="0"/>
            <w:tcW w:w="4328" w:type="dxa"/>
            <w:tcBorders>
              <w:top w:val="nil"/>
              <w:left w:val="single" w:sz="12" w:space="0" w:color="auto"/>
              <w:bottom w:val="nil"/>
              <w:right w:val="single" w:sz="12" w:space="0" w:color="auto"/>
            </w:tcBorders>
            <w:noWrap/>
            <w:vAlign w:val="center"/>
          </w:tcPr>
          <w:p w14:paraId="31E885ED" w14:textId="06364371" w:rsidR="007E104A" w:rsidRPr="00CD7869" w:rsidRDefault="007E104A" w:rsidP="00A62928">
            <w:pPr>
              <w:rPr>
                <w:rFonts w:ascii="Verdana" w:hAnsi="Verdana"/>
                <w:b w:val="0"/>
                <w:sz w:val="16"/>
                <w:szCs w:val="16"/>
              </w:rPr>
            </w:pPr>
            <w:r w:rsidRPr="00CD7869">
              <w:rPr>
                <w:rFonts w:ascii="Verdana" w:hAnsi="Verdana"/>
                <w:b w:val="0"/>
                <w:sz w:val="16"/>
                <w:szCs w:val="16"/>
              </w:rPr>
              <w:t>MODIFICACIONES AL PRESUPUESTO DE EGRESOS APROBADO</w:t>
            </w:r>
          </w:p>
        </w:tc>
        <w:tc>
          <w:tcPr>
            <w:tcW w:w="318" w:type="dxa"/>
            <w:tcBorders>
              <w:top w:val="nil"/>
              <w:left w:val="single" w:sz="12" w:space="0" w:color="auto"/>
              <w:bottom w:val="nil"/>
              <w:right w:val="single" w:sz="12" w:space="0" w:color="auto"/>
            </w:tcBorders>
            <w:vAlign w:val="center"/>
          </w:tcPr>
          <w:p w14:paraId="4066AB7E" w14:textId="77777777" w:rsidR="007E104A" w:rsidRPr="00CD7869" w:rsidRDefault="007E104A" w:rsidP="00A6292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655" w:type="dxa"/>
            <w:tcBorders>
              <w:top w:val="nil"/>
              <w:left w:val="single" w:sz="12" w:space="0" w:color="auto"/>
              <w:bottom w:val="nil"/>
              <w:right w:val="single" w:sz="12" w:space="0" w:color="auto"/>
            </w:tcBorders>
            <w:noWrap/>
            <w:vAlign w:val="center"/>
          </w:tcPr>
          <w:p w14:paraId="3DCDC4CF" w14:textId="55DED3AF" w:rsidR="007E104A" w:rsidRPr="00CD7869" w:rsidRDefault="00A755A6" w:rsidP="00A6292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(145,846,703)</w:t>
            </w:r>
          </w:p>
        </w:tc>
      </w:tr>
      <w:tr w:rsidR="00A755A6" w:rsidRPr="00CD7869" w14:paraId="76BB601D" w14:textId="77777777" w:rsidTr="005C305A">
        <w:trPr>
          <w:trHeight w:val="210"/>
          <w:jc w:val="center"/>
        </w:trPr>
        <w:tc>
          <w:tcPr>
            <w:cnfStyle w:val="001000000000" w:firstRow="0" w:lastRow="0" w:firstColumn="1" w:lastColumn="0" w:oddVBand="0" w:evenVBand="0" w:oddHBand="0" w:evenHBand="0" w:firstRowFirstColumn="0" w:firstRowLastColumn="0" w:lastRowFirstColumn="0" w:lastRowLastColumn="0"/>
            <w:tcW w:w="4328" w:type="dxa"/>
            <w:tcBorders>
              <w:top w:val="nil"/>
              <w:left w:val="single" w:sz="12" w:space="0" w:color="auto"/>
              <w:bottom w:val="single" w:sz="12" w:space="0" w:color="auto"/>
              <w:right w:val="single" w:sz="12" w:space="0" w:color="auto"/>
            </w:tcBorders>
            <w:noWrap/>
            <w:vAlign w:val="center"/>
          </w:tcPr>
          <w:p w14:paraId="57FAA664" w14:textId="5E625782" w:rsidR="00A755A6" w:rsidRPr="00CD7869" w:rsidRDefault="00A755A6" w:rsidP="00A62928">
            <w:pPr>
              <w:rPr>
                <w:rFonts w:ascii="Verdana" w:hAnsi="Verdana"/>
                <w:b w:val="0"/>
                <w:sz w:val="16"/>
                <w:szCs w:val="16"/>
              </w:rPr>
            </w:pPr>
            <w:r w:rsidRPr="00CD7869">
              <w:rPr>
                <w:rFonts w:ascii="Verdana" w:hAnsi="Verdana"/>
                <w:b w:val="0"/>
                <w:sz w:val="16"/>
                <w:szCs w:val="16"/>
              </w:rPr>
              <w:t>PRESUPUESTO DE EGRESOS PAGADO</w:t>
            </w:r>
          </w:p>
        </w:tc>
        <w:tc>
          <w:tcPr>
            <w:tcW w:w="318" w:type="dxa"/>
            <w:tcBorders>
              <w:top w:val="nil"/>
              <w:left w:val="single" w:sz="12" w:space="0" w:color="auto"/>
              <w:bottom w:val="single" w:sz="12" w:space="0" w:color="auto"/>
              <w:right w:val="single" w:sz="12" w:space="0" w:color="auto"/>
            </w:tcBorders>
            <w:vAlign w:val="center"/>
          </w:tcPr>
          <w:p w14:paraId="45CE3866" w14:textId="06F5E924" w:rsidR="00A755A6" w:rsidRPr="00CD7869" w:rsidRDefault="000037D4" w:rsidP="00A6292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w:t>
            </w:r>
          </w:p>
        </w:tc>
        <w:tc>
          <w:tcPr>
            <w:tcW w:w="1655" w:type="dxa"/>
            <w:tcBorders>
              <w:top w:val="nil"/>
              <w:left w:val="single" w:sz="12" w:space="0" w:color="auto"/>
              <w:bottom w:val="single" w:sz="12" w:space="0" w:color="auto"/>
              <w:right w:val="single" w:sz="12" w:space="0" w:color="auto"/>
            </w:tcBorders>
            <w:noWrap/>
            <w:vAlign w:val="center"/>
          </w:tcPr>
          <w:p w14:paraId="13567461" w14:textId="307E9AAD" w:rsidR="00A755A6" w:rsidRPr="00CD7869" w:rsidRDefault="00A755A6" w:rsidP="00A62928">
            <w:pPr>
              <w:jc w:val="right"/>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CD7869">
              <w:rPr>
                <w:rFonts w:ascii="Verdana" w:hAnsi="Verdana"/>
                <w:sz w:val="16"/>
                <w:szCs w:val="16"/>
              </w:rPr>
              <w:t>706,799,907</w:t>
            </w:r>
          </w:p>
        </w:tc>
      </w:tr>
    </w:tbl>
    <w:p w14:paraId="09579885" w14:textId="0E17FDB9" w:rsidR="00853B04" w:rsidRPr="00CD7869" w:rsidRDefault="00853B04" w:rsidP="00B84F65">
      <w:pPr>
        <w:jc w:val="both"/>
        <w:rPr>
          <w:rFonts w:ascii="Verdana" w:hAnsi="Verdana"/>
          <w:sz w:val="16"/>
          <w:szCs w:val="16"/>
        </w:rPr>
      </w:pPr>
    </w:p>
    <w:p w14:paraId="28D43D88" w14:textId="5ECF3F1C" w:rsidR="004B762F" w:rsidRPr="00CD7869" w:rsidRDefault="004B762F" w:rsidP="004B762F">
      <w:pPr>
        <w:jc w:val="both"/>
        <w:rPr>
          <w:rFonts w:ascii="Verdana" w:hAnsi="Verdana"/>
          <w:sz w:val="16"/>
          <w:szCs w:val="16"/>
        </w:rPr>
      </w:pPr>
    </w:p>
    <w:p w14:paraId="72E5C408" w14:textId="77777777" w:rsidR="006425DC" w:rsidRPr="00CD7869" w:rsidRDefault="006425DC">
      <w:pPr>
        <w:rPr>
          <w:rFonts w:ascii="Verdana" w:hAnsi="Verdana"/>
          <w:sz w:val="16"/>
          <w:szCs w:val="16"/>
        </w:rPr>
      </w:pPr>
      <w:r w:rsidRPr="00CD7869">
        <w:rPr>
          <w:rFonts w:ascii="Verdana" w:hAnsi="Verdana"/>
          <w:sz w:val="16"/>
          <w:szCs w:val="16"/>
        </w:rPr>
        <w:br w:type="page"/>
      </w:r>
    </w:p>
    <w:p w14:paraId="207DCB12" w14:textId="5B62A877" w:rsidR="006A5AB3" w:rsidRPr="00CD7869" w:rsidRDefault="00AC5F08" w:rsidP="00B84F65">
      <w:pPr>
        <w:pStyle w:val="Prrafodelista"/>
        <w:numPr>
          <w:ilvl w:val="0"/>
          <w:numId w:val="16"/>
        </w:numPr>
        <w:ind w:left="567" w:hanging="567"/>
        <w:jc w:val="both"/>
        <w:rPr>
          <w:rFonts w:ascii="Verdana" w:hAnsi="Verdana"/>
          <w:b/>
          <w:bCs/>
          <w:sz w:val="16"/>
          <w:szCs w:val="16"/>
        </w:rPr>
      </w:pPr>
      <w:r w:rsidRPr="00CD7869">
        <w:rPr>
          <w:rFonts w:ascii="Verdana" w:hAnsi="Verdana"/>
          <w:b/>
          <w:bCs/>
          <w:sz w:val="16"/>
          <w:szCs w:val="16"/>
        </w:rPr>
        <w:t>Notas de Gestión Administrativa</w:t>
      </w:r>
      <w:r w:rsidR="006A5AB3" w:rsidRPr="00CD7869">
        <w:rPr>
          <w:rFonts w:ascii="Verdana" w:hAnsi="Verdana"/>
          <w:b/>
          <w:bCs/>
          <w:sz w:val="16"/>
          <w:szCs w:val="16"/>
        </w:rPr>
        <w:t>.</w:t>
      </w:r>
    </w:p>
    <w:p w14:paraId="2A98D4C8" w14:textId="6A8A93D0" w:rsidR="007E104A" w:rsidRPr="00CD7869" w:rsidRDefault="007E104A" w:rsidP="00B84F65">
      <w:pPr>
        <w:jc w:val="both"/>
        <w:rPr>
          <w:rFonts w:ascii="Verdana" w:hAnsi="Verdana"/>
          <w:sz w:val="16"/>
          <w:szCs w:val="16"/>
        </w:rPr>
      </w:pPr>
    </w:p>
    <w:p w14:paraId="207DCB14" w14:textId="5DF899B9" w:rsidR="0095660F" w:rsidRPr="00CD7869" w:rsidRDefault="0095660F"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Introducción</w:t>
      </w:r>
    </w:p>
    <w:p w14:paraId="207DCB15" w14:textId="77777777" w:rsidR="0095660F" w:rsidRPr="00CD7869" w:rsidRDefault="0095660F" w:rsidP="00B84F65">
      <w:pPr>
        <w:jc w:val="both"/>
        <w:rPr>
          <w:rFonts w:ascii="Verdana" w:hAnsi="Verdana"/>
          <w:sz w:val="16"/>
          <w:szCs w:val="16"/>
        </w:rPr>
      </w:pPr>
    </w:p>
    <w:p w14:paraId="207DCB16" w14:textId="77777777" w:rsidR="005259A7" w:rsidRPr="00CD7869" w:rsidRDefault="005259A7" w:rsidP="00B84F65">
      <w:pPr>
        <w:jc w:val="both"/>
        <w:rPr>
          <w:rFonts w:ascii="Verdana" w:hAnsi="Verdana"/>
          <w:sz w:val="16"/>
          <w:szCs w:val="16"/>
        </w:rPr>
      </w:pPr>
      <w:r w:rsidRPr="00CD7869">
        <w:rPr>
          <w:rFonts w:ascii="Verdana" w:hAnsi="Verdana"/>
          <w:sz w:val="16"/>
          <w:szCs w:val="16"/>
        </w:rPr>
        <w:t>En concordancia con lo señalado en el Manual de Contabilidad Gubernamental emitido por el Consejo Nacional de Armonización Contable (CONAC), el objetivo general de los estados financieros que se presentan en este documento, es suministrar información acerca de la situación financiera, los resultados de la gestión, los flujos de efectivo acontecidos, el ejercicio de la Ley de Ingresos y del Presupuesto de Egresos.</w:t>
      </w:r>
    </w:p>
    <w:p w14:paraId="207DCB17" w14:textId="77777777" w:rsidR="005259A7" w:rsidRPr="00CD7869" w:rsidRDefault="005259A7" w:rsidP="00B84F65">
      <w:pPr>
        <w:jc w:val="both"/>
        <w:rPr>
          <w:rFonts w:ascii="Verdana" w:hAnsi="Verdana"/>
          <w:sz w:val="16"/>
          <w:szCs w:val="16"/>
        </w:rPr>
      </w:pPr>
    </w:p>
    <w:p w14:paraId="207DCB18" w14:textId="77777777" w:rsidR="005259A7" w:rsidRPr="00CD7869" w:rsidRDefault="005259A7" w:rsidP="00B84F65">
      <w:pPr>
        <w:jc w:val="both"/>
        <w:rPr>
          <w:rFonts w:ascii="Verdana" w:hAnsi="Verdana"/>
          <w:sz w:val="16"/>
          <w:szCs w:val="16"/>
        </w:rPr>
      </w:pPr>
      <w:r w:rsidRPr="00CD7869">
        <w:rPr>
          <w:rFonts w:ascii="Verdana" w:hAnsi="Verdana"/>
          <w:sz w:val="16"/>
          <w:szCs w:val="16"/>
        </w:rPr>
        <w:t>En este sentido, los estados financieros proveen de información al Congreso y a los ciudadanos, así como a un amplio espectro de usuarios, quienes pueden disponer de la misma en forma confiable y oportuna para tomar decisiones respecto a la asignación de recursos, su administración y control u otros análisis que consideren de utilidad.</w:t>
      </w:r>
    </w:p>
    <w:p w14:paraId="207DCB19" w14:textId="77777777" w:rsidR="005259A7" w:rsidRPr="00CD7869" w:rsidRDefault="005259A7" w:rsidP="00B84F65">
      <w:pPr>
        <w:jc w:val="both"/>
        <w:rPr>
          <w:rFonts w:ascii="Verdana" w:hAnsi="Verdana"/>
          <w:sz w:val="16"/>
          <w:szCs w:val="16"/>
        </w:rPr>
      </w:pPr>
    </w:p>
    <w:p w14:paraId="207DCB1A" w14:textId="77777777" w:rsidR="005259A7" w:rsidRPr="00CD7869" w:rsidRDefault="005259A7" w:rsidP="00B84F65">
      <w:pPr>
        <w:jc w:val="both"/>
        <w:rPr>
          <w:rFonts w:ascii="Verdana" w:hAnsi="Verdana"/>
          <w:sz w:val="16"/>
          <w:szCs w:val="16"/>
        </w:rPr>
      </w:pPr>
      <w:r w:rsidRPr="00CD7869">
        <w:rPr>
          <w:rFonts w:ascii="Verdana" w:hAnsi="Verdana"/>
          <w:sz w:val="16"/>
          <w:szCs w:val="16"/>
        </w:rPr>
        <w:t>Al respecto, el objetivo que se persigue con la redacción de las presentes notas de gestión administrativa consiste en la revelación del contexto y de los aspectos económicos - financieros más relevantes que influyeron en las decisiones del período y que fueron considerados en la elaboración de los estados financieros, para la mayor comprensión de los mismos y sus particularidades.</w:t>
      </w:r>
    </w:p>
    <w:p w14:paraId="207DCB1B" w14:textId="0F497011" w:rsidR="00276A31" w:rsidRPr="00CD7869" w:rsidRDefault="00276A31" w:rsidP="00B84F65">
      <w:pPr>
        <w:jc w:val="both"/>
        <w:rPr>
          <w:rFonts w:ascii="Verdana" w:hAnsi="Verdana"/>
          <w:sz w:val="16"/>
          <w:szCs w:val="16"/>
        </w:rPr>
      </w:pPr>
    </w:p>
    <w:p w14:paraId="207DCB1C" w14:textId="448C1BFC" w:rsidR="0095660F" w:rsidRPr="00CD7869" w:rsidRDefault="0095660F" w:rsidP="00B84F65">
      <w:pPr>
        <w:pStyle w:val="Prrafodelista"/>
        <w:numPr>
          <w:ilvl w:val="0"/>
          <w:numId w:val="21"/>
        </w:numPr>
        <w:jc w:val="both"/>
        <w:rPr>
          <w:rFonts w:ascii="Verdana" w:hAnsi="Verdana"/>
          <w:sz w:val="16"/>
          <w:szCs w:val="16"/>
        </w:rPr>
      </w:pPr>
      <w:r w:rsidRPr="00CD7869">
        <w:rPr>
          <w:rFonts w:ascii="Verdana" w:hAnsi="Verdana"/>
          <w:b/>
          <w:bCs/>
          <w:sz w:val="16"/>
          <w:szCs w:val="16"/>
        </w:rPr>
        <w:t>Panorama Económico y Financiero</w:t>
      </w:r>
      <w:r w:rsidRPr="00CD7869">
        <w:rPr>
          <w:rFonts w:ascii="Verdana" w:hAnsi="Verdana"/>
          <w:sz w:val="16"/>
          <w:szCs w:val="16"/>
        </w:rPr>
        <w:t>.</w:t>
      </w:r>
    </w:p>
    <w:p w14:paraId="207DCB1D" w14:textId="77777777" w:rsidR="001B5586" w:rsidRPr="00CD7869" w:rsidRDefault="001B5586" w:rsidP="00B84F65">
      <w:pPr>
        <w:jc w:val="both"/>
        <w:rPr>
          <w:rFonts w:ascii="Verdana" w:hAnsi="Verdana"/>
          <w:sz w:val="16"/>
          <w:szCs w:val="16"/>
        </w:rPr>
      </w:pPr>
    </w:p>
    <w:p w14:paraId="207DCB1E" w14:textId="7167021F" w:rsidR="00605355" w:rsidRPr="00CD7869" w:rsidRDefault="00605355" w:rsidP="00B84F65">
      <w:pPr>
        <w:jc w:val="both"/>
        <w:rPr>
          <w:rFonts w:ascii="Verdana" w:hAnsi="Verdana"/>
          <w:sz w:val="16"/>
          <w:szCs w:val="16"/>
        </w:rPr>
      </w:pPr>
      <w:r w:rsidRPr="00CD7869">
        <w:rPr>
          <w:rFonts w:ascii="Verdana" w:hAnsi="Verdana"/>
          <w:sz w:val="16"/>
          <w:szCs w:val="16"/>
        </w:rPr>
        <w:t>El presupue</w:t>
      </w:r>
      <w:r w:rsidR="00EB737A" w:rsidRPr="00CD7869">
        <w:rPr>
          <w:rFonts w:ascii="Verdana" w:hAnsi="Verdana"/>
          <w:sz w:val="16"/>
          <w:szCs w:val="16"/>
        </w:rPr>
        <w:t xml:space="preserve">sto de egresos </w:t>
      </w:r>
      <w:r w:rsidR="00F8079B" w:rsidRPr="00CD7869">
        <w:rPr>
          <w:rFonts w:ascii="Verdana" w:hAnsi="Verdana"/>
          <w:sz w:val="16"/>
          <w:szCs w:val="16"/>
        </w:rPr>
        <w:t xml:space="preserve">ejercido </w:t>
      </w:r>
      <w:r w:rsidR="000A281A" w:rsidRPr="00CD7869">
        <w:rPr>
          <w:rFonts w:ascii="Verdana" w:hAnsi="Verdana"/>
          <w:sz w:val="16"/>
          <w:szCs w:val="16"/>
        </w:rPr>
        <w:t xml:space="preserve">en </w:t>
      </w:r>
      <w:r w:rsidR="00A62928" w:rsidRPr="00CD7869">
        <w:rPr>
          <w:rFonts w:ascii="Verdana" w:hAnsi="Verdana"/>
          <w:sz w:val="16"/>
          <w:szCs w:val="16"/>
        </w:rPr>
        <w:t>Canal Once en 2021</w:t>
      </w:r>
      <w:r w:rsidRPr="00CD7869">
        <w:rPr>
          <w:rFonts w:ascii="Verdana" w:hAnsi="Verdana"/>
          <w:sz w:val="16"/>
          <w:szCs w:val="16"/>
        </w:rPr>
        <w:t xml:space="preserve"> fue </w:t>
      </w:r>
      <w:r w:rsidR="00EB737A" w:rsidRPr="00CD7869">
        <w:rPr>
          <w:rFonts w:ascii="Verdana" w:hAnsi="Verdana"/>
          <w:sz w:val="16"/>
          <w:szCs w:val="16"/>
        </w:rPr>
        <w:t>de</w:t>
      </w:r>
      <w:r w:rsidRPr="00CD7869">
        <w:rPr>
          <w:rFonts w:ascii="Verdana" w:hAnsi="Verdana"/>
          <w:sz w:val="16"/>
          <w:szCs w:val="16"/>
        </w:rPr>
        <w:t xml:space="preserve"> </w:t>
      </w:r>
      <w:r w:rsidR="00BD7E22" w:rsidRPr="00CD7869">
        <w:rPr>
          <w:rFonts w:ascii="Verdana" w:hAnsi="Verdana"/>
          <w:sz w:val="16"/>
          <w:szCs w:val="16"/>
        </w:rPr>
        <w:t>$</w:t>
      </w:r>
      <w:r w:rsidR="00F8079B" w:rsidRPr="00CD7869">
        <w:rPr>
          <w:rFonts w:ascii="Verdana" w:hAnsi="Verdana"/>
          <w:sz w:val="16"/>
          <w:szCs w:val="16"/>
        </w:rPr>
        <w:t>706</w:t>
      </w:r>
      <w:r w:rsidR="00DB08BA" w:rsidRPr="00CD7869">
        <w:rPr>
          <w:rFonts w:ascii="Verdana" w:hAnsi="Verdana"/>
          <w:sz w:val="16"/>
          <w:szCs w:val="16"/>
        </w:rPr>
        <w:t>,</w:t>
      </w:r>
      <w:r w:rsidR="00BD7E22" w:rsidRPr="00CD7869">
        <w:rPr>
          <w:rFonts w:ascii="Verdana" w:hAnsi="Verdana"/>
          <w:sz w:val="16"/>
          <w:szCs w:val="16"/>
        </w:rPr>
        <w:t>799,907</w:t>
      </w:r>
      <w:r w:rsidRPr="00CD7869">
        <w:rPr>
          <w:rFonts w:ascii="Verdana" w:hAnsi="Verdana"/>
          <w:sz w:val="16"/>
          <w:szCs w:val="16"/>
        </w:rPr>
        <w:t>, el cual fue utiliz</w:t>
      </w:r>
      <w:r w:rsidR="00EB737A" w:rsidRPr="00CD7869">
        <w:rPr>
          <w:rFonts w:ascii="Verdana" w:hAnsi="Verdana"/>
          <w:sz w:val="16"/>
          <w:szCs w:val="16"/>
        </w:rPr>
        <w:t xml:space="preserve">ado para dotar a </w:t>
      </w:r>
      <w:r w:rsidR="000A281A" w:rsidRPr="00CD7869">
        <w:rPr>
          <w:rFonts w:ascii="Verdana" w:hAnsi="Verdana"/>
          <w:sz w:val="16"/>
          <w:szCs w:val="16"/>
        </w:rPr>
        <w:t xml:space="preserve">la Emisora </w:t>
      </w:r>
      <w:r w:rsidRPr="00CD7869">
        <w:rPr>
          <w:rFonts w:ascii="Verdana" w:hAnsi="Verdana"/>
          <w:sz w:val="16"/>
          <w:szCs w:val="16"/>
        </w:rPr>
        <w:t>de los recursos humanos, materiales, tecnológicos y financieros necesarios par</w:t>
      </w:r>
      <w:r w:rsidR="00EB737A" w:rsidRPr="00CD7869">
        <w:rPr>
          <w:rFonts w:ascii="Verdana" w:hAnsi="Verdana"/>
          <w:sz w:val="16"/>
          <w:szCs w:val="16"/>
        </w:rPr>
        <w:t>a el cumplimiento de su función.</w:t>
      </w:r>
    </w:p>
    <w:p w14:paraId="207DCB1F" w14:textId="77777777" w:rsidR="00605355" w:rsidRPr="00CD7869" w:rsidRDefault="00605355" w:rsidP="00B84F65">
      <w:pPr>
        <w:jc w:val="both"/>
        <w:rPr>
          <w:rFonts w:ascii="Verdana" w:hAnsi="Verdana"/>
          <w:b/>
          <w:bCs/>
          <w:sz w:val="16"/>
          <w:szCs w:val="16"/>
        </w:rPr>
      </w:pPr>
    </w:p>
    <w:p w14:paraId="207DCB20" w14:textId="62B9305D" w:rsidR="0095660F" w:rsidRPr="00CD7869" w:rsidRDefault="0095660F"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Autorización e Historia.</w:t>
      </w:r>
    </w:p>
    <w:p w14:paraId="758157D1" w14:textId="6F321F06" w:rsidR="005C305A" w:rsidRPr="00CD7869" w:rsidRDefault="005C305A" w:rsidP="005C305A">
      <w:pPr>
        <w:jc w:val="both"/>
        <w:rPr>
          <w:rFonts w:ascii="Verdana" w:hAnsi="Verdana"/>
          <w:sz w:val="16"/>
          <w:szCs w:val="16"/>
        </w:rPr>
      </w:pPr>
    </w:p>
    <w:p w14:paraId="70DD1E11" w14:textId="36755C23" w:rsidR="005C305A" w:rsidRPr="00CD7869" w:rsidRDefault="005C305A" w:rsidP="005C305A">
      <w:pPr>
        <w:pStyle w:val="Prrafodelista"/>
        <w:numPr>
          <w:ilvl w:val="0"/>
          <w:numId w:val="26"/>
        </w:numPr>
        <w:jc w:val="both"/>
        <w:rPr>
          <w:rFonts w:ascii="Verdana" w:hAnsi="Verdana"/>
          <w:b/>
          <w:bCs/>
          <w:sz w:val="16"/>
          <w:szCs w:val="16"/>
        </w:rPr>
      </w:pPr>
      <w:r w:rsidRPr="00CD7869">
        <w:rPr>
          <w:rFonts w:ascii="Verdana" w:hAnsi="Verdana"/>
          <w:b/>
          <w:bCs/>
          <w:sz w:val="16"/>
          <w:szCs w:val="16"/>
        </w:rPr>
        <w:t>Fecha de creación.</w:t>
      </w:r>
    </w:p>
    <w:p w14:paraId="207DCB21" w14:textId="77777777" w:rsidR="005259A7" w:rsidRPr="00CD7869" w:rsidRDefault="005259A7" w:rsidP="00B84F65">
      <w:pPr>
        <w:jc w:val="both"/>
        <w:rPr>
          <w:rFonts w:ascii="Verdana" w:hAnsi="Verdana"/>
          <w:sz w:val="16"/>
          <w:szCs w:val="16"/>
        </w:rPr>
      </w:pPr>
    </w:p>
    <w:p w14:paraId="207DCB22" w14:textId="77777777" w:rsidR="005259A7" w:rsidRPr="00CD7869" w:rsidRDefault="003D5AEE" w:rsidP="00B84F65">
      <w:pPr>
        <w:jc w:val="both"/>
        <w:rPr>
          <w:rFonts w:ascii="Verdana" w:hAnsi="Verdana"/>
          <w:sz w:val="16"/>
          <w:szCs w:val="16"/>
        </w:rPr>
      </w:pPr>
      <w:r w:rsidRPr="00CD7869">
        <w:rPr>
          <w:rFonts w:ascii="Verdana" w:hAnsi="Verdana"/>
          <w:sz w:val="16"/>
          <w:szCs w:val="16"/>
        </w:rPr>
        <w:t>Canal Once</w:t>
      </w:r>
      <w:r w:rsidR="005259A7" w:rsidRPr="00CD7869">
        <w:rPr>
          <w:rFonts w:ascii="Verdana" w:hAnsi="Verdana"/>
          <w:sz w:val="16"/>
          <w:szCs w:val="16"/>
        </w:rPr>
        <w:t xml:space="preserve">, es un Órgano de Apoyo del Instituto Politécnico Nacional (IPN); este último, Órgano Desconcentrado de la </w:t>
      </w:r>
      <w:r w:rsidRPr="00CD7869">
        <w:rPr>
          <w:rFonts w:ascii="Verdana" w:hAnsi="Verdana"/>
          <w:sz w:val="16"/>
          <w:szCs w:val="16"/>
        </w:rPr>
        <w:t>Secretaria de Educación Pública (SEP).</w:t>
      </w:r>
      <w:r w:rsidR="005259A7" w:rsidRPr="00CD7869">
        <w:rPr>
          <w:rFonts w:ascii="Verdana" w:hAnsi="Verdana"/>
          <w:sz w:val="16"/>
          <w:szCs w:val="16"/>
        </w:rPr>
        <w:t xml:space="preserve"> </w:t>
      </w:r>
    </w:p>
    <w:p w14:paraId="207DCB23" w14:textId="77777777" w:rsidR="005259A7" w:rsidRPr="00CD7869" w:rsidRDefault="005259A7" w:rsidP="00B84F65">
      <w:pPr>
        <w:jc w:val="both"/>
        <w:rPr>
          <w:rFonts w:ascii="Verdana" w:hAnsi="Verdana"/>
          <w:sz w:val="16"/>
          <w:szCs w:val="16"/>
        </w:rPr>
      </w:pPr>
    </w:p>
    <w:p w14:paraId="207DCB24" w14:textId="77777777" w:rsidR="005259A7" w:rsidRPr="00CD7869" w:rsidRDefault="003D5AEE" w:rsidP="00B84F65">
      <w:pPr>
        <w:jc w:val="both"/>
        <w:rPr>
          <w:rFonts w:ascii="Verdana" w:hAnsi="Verdana"/>
          <w:sz w:val="16"/>
          <w:szCs w:val="16"/>
        </w:rPr>
      </w:pPr>
      <w:r w:rsidRPr="00CD7869">
        <w:rPr>
          <w:rFonts w:ascii="Verdana" w:hAnsi="Verdana"/>
          <w:sz w:val="16"/>
          <w:szCs w:val="16"/>
        </w:rPr>
        <w:t>Canal Once</w:t>
      </w:r>
      <w:r w:rsidR="005259A7" w:rsidRPr="00CD7869">
        <w:rPr>
          <w:rFonts w:ascii="Verdana" w:hAnsi="Verdana"/>
          <w:sz w:val="16"/>
          <w:szCs w:val="16"/>
        </w:rPr>
        <w:t xml:space="preserve"> inició transmisiones el 2 de marzo de 1959. </w:t>
      </w:r>
      <w:r w:rsidRPr="00CD7869">
        <w:rPr>
          <w:rFonts w:ascii="Verdana" w:hAnsi="Verdana"/>
          <w:sz w:val="16"/>
          <w:szCs w:val="16"/>
        </w:rPr>
        <w:t>Su objetivo</w:t>
      </w:r>
      <w:r w:rsidR="005259A7" w:rsidRPr="00CD7869">
        <w:rPr>
          <w:rFonts w:ascii="Verdana" w:hAnsi="Verdana"/>
          <w:sz w:val="16"/>
          <w:szCs w:val="16"/>
        </w:rPr>
        <w:t xml:space="preserve"> es difundir la cultura nacional, la historia, la tradición, las costumbres y nuestra idiosincrasia respecto del extranjero, a través de la generación y transmisión de programas de televisión para lo cual cuenta con 14 retransmisoras en los estados de Morelos, San Luis Potosí, Baja California, Estado de México, Coahuila, Sinaloa (2), Durango (2) y Chihuahua (3), Jalisco, Nuevo León y una estación principal en la Ciudad de México.</w:t>
      </w:r>
    </w:p>
    <w:p w14:paraId="207DCB25" w14:textId="1B092498" w:rsidR="005259A7" w:rsidRPr="00CD7869" w:rsidRDefault="005259A7" w:rsidP="00B84F65">
      <w:pPr>
        <w:jc w:val="both"/>
        <w:rPr>
          <w:rFonts w:ascii="Verdana" w:hAnsi="Verdana"/>
          <w:sz w:val="16"/>
          <w:szCs w:val="16"/>
        </w:rPr>
      </w:pPr>
    </w:p>
    <w:p w14:paraId="0A5CC733" w14:textId="4CEB259A" w:rsidR="00F8079B" w:rsidRPr="00CD7869" w:rsidRDefault="00F8079B" w:rsidP="00F8079B">
      <w:pPr>
        <w:pStyle w:val="Prrafodelista"/>
        <w:numPr>
          <w:ilvl w:val="0"/>
          <w:numId w:val="26"/>
        </w:numPr>
        <w:jc w:val="both"/>
        <w:rPr>
          <w:rFonts w:ascii="Verdana" w:hAnsi="Verdana"/>
          <w:b/>
          <w:bCs/>
          <w:sz w:val="16"/>
          <w:szCs w:val="16"/>
        </w:rPr>
      </w:pPr>
      <w:r w:rsidRPr="00CD7869">
        <w:rPr>
          <w:rFonts w:ascii="Verdana" w:hAnsi="Verdana"/>
          <w:b/>
          <w:bCs/>
          <w:sz w:val="16"/>
          <w:szCs w:val="16"/>
        </w:rPr>
        <w:t>Principales cambios en la estructura.</w:t>
      </w:r>
    </w:p>
    <w:p w14:paraId="740E5FC1" w14:textId="77777777" w:rsidR="00F8079B" w:rsidRPr="00CD7869" w:rsidRDefault="00F8079B" w:rsidP="00F8079B">
      <w:pPr>
        <w:jc w:val="both"/>
        <w:rPr>
          <w:rFonts w:ascii="Verdana" w:hAnsi="Verdana"/>
          <w:sz w:val="16"/>
          <w:szCs w:val="16"/>
        </w:rPr>
      </w:pPr>
    </w:p>
    <w:p w14:paraId="377985C9" w14:textId="77777777" w:rsidR="00F8079B" w:rsidRPr="00CD7869" w:rsidRDefault="00F8079B" w:rsidP="00F8079B">
      <w:pPr>
        <w:jc w:val="both"/>
        <w:rPr>
          <w:rFonts w:ascii="Verdana" w:hAnsi="Verdana"/>
          <w:sz w:val="16"/>
          <w:szCs w:val="16"/>
        </w:rPr>
      </w:pPr>
      <w:r w:rsidRPr="00CD7869">
        <w:rPr>
          <w:rFonts w:ascii="Verdana" w:hAnsi="Verdana"/>
          <w:sz w:val="16"/>
          <w:szCs w:val="16"/>
        </w:rPr>
        <w:t>Desde 1992 Canal Once realiza contratos de honorarios en materia de la legislación civil, y son registrados en el Sistema de Registro de Honorarios, de la Secretaría de la Función Pública para el cumplimiento de sus objetivos.</w:t>
      </w:r>
    </w:p>
    <w:p w14:paraId="4C0E4C8E" w14:textId="77777777" w:rsidR="00F8079B" w:rsidRPr="00CD7869" w:rsidRDefault="00F8079B" w:rsidP="00F8079B">
      <w:pPr>
        <w:jc w:val="both"/>
        <w:rPr>
          <w:rFonts w:ascii="Verdana" w:hAnsi="Verdana"/>
          <w:sz w:val="16"/>
          <w:szCs w:val="16"/>
        </w:rPr>
      </w:pPr>
    </w:p>
    <w:p w14:paraId="4D8E97A1" w14:textId="51EDBA46" w:rsidR="00A62928" w:rsidRPr="00CD7869" w:rsidRDefault="00A62928" w:rsidP="00A62928">
      <w:pPr>
        <w:jc w:val="both"/>
        <w:rPr>
          <w:rFonts w:ascii="Verdana" w:hAnsi="Verdana"/>
          <w:sz w:val="16"/>
          <w:szCs w:val="16"/>
        </w:rPr>
      </w:pPr>
      <w:r w:rsidRPr="00CD7869">
        <w:rPr>
          <w:rFonts w:ascii="Verdana" w:hAnsi="Verdana"/>
          <w:sz w:val="16"/>
          <w:szCs w:val="16"/>
        </w:rPr>
        <w:t>A partir del ejercicio fiscal 2014, los Prestadores de Servicios Profesionales se encuentran debidamente afiliados al Régimen Integral del ISSSTE.</w:t>
      </w:r>
    </w:p>
    <w:p w14:paraId="19469E3F" w14:textId="5A5E5610" w:rsidR="00D42F81" w:rsidRPr="00CD7869" w:rsidRDefault="00D42F81">
      <w:pPr>
        <w:rPr>
          <w:rFonts w:ascii="Verdana" w:hAnsi="Verdana"/>
          <w:sz w:val="16"/>
          <w:szCs w:val="16"/>
        </w:rPr>
      </w:pPr>
    </w:p>
    <w:p w14:paraId="2D42B8B7" w14:textId="2F2E2B79" w:rsidR="00F8079B" w:rsidRPr="00CD7869" w:rsidRDefault="00F8079B" w:rsidP="00F8079B">
      <w:pPr>
        <w:pStyle w:val="Prrafodelista"/>
        <w:numPr>
          <w:ilvl w:val="0"/>
          <w:numId w:val="26"/>
        </w:numPr>
        <w:jc w:val="both"/>
        <w:rPr>
          <w:rFonts w:ascii="Verdana" w:hAnsi="Verdana"/>
          <w:b/>
          <w:bCs/>
          <w:sz w:val="16"/>
          <w:szCs w:val="16"/>
        </w:rPr>
      </w:pPr>
      <w:r w:rsidRPr="00CD7869">
        <w:rPr>
          <w:rFonts w:ascii="Verdana" w:hAnsi="Verdana"/>
          <w:b/>
          <w:bCs/>
          <w:sz w:val="16"/>
          <w:szCs w:val="16"/>
        </w:rPr>
        <w:t>Impactos provocados por la contingencia sanitaria generado por el virus SARS-COV2 (COVID-19).</w:t>
      </w:r>
    </w:p>
    <w:p w14:paraId="4BF6A4C1" w14:textId="77777777" w:rsidR="00F8079B" w:rsidRPr="00CD7869" w:rsidRDefault="00F8079B" w:rsidP="00F8079B">
      <w:pPr>
        <w:jc w:val="both"/>
        <w:rPr>
          <w:rFonts w:ascii="Verdana" w:hAnsi="Verdana"/>
          <w:sz w:val="16"/>
          <w:szCs w:val="16"/>
        </w:rPr>
      </w:pPr>
    </w:p>
    <w:p w14:paraId="3E623185" w14:textId="09E715B8" w:rsidR="005C305A" w:rsidRPr="00CD7869" w:rsidRDefault="005C305A" w:rsidP="005C305A">
      <w:pPr>
        <w:spacing w:line="259" w:lineRule="auto"/>
        <w:jc w:val="both"/>
        <w:rPr>
          <w:rFonts w:ascii="Verdana" w:hAnsi="Verdana"/>
          <w:sz w:val="16"/>
          <w:szCs w:val="16"/>
        </w:rPr>
      </w:pPr>
      <w:r w:rsidRPr="00CD7869">
        <w:rPr>
          <w:rFonts w:ascii="Verdana" w:hAnsi="Verdana"/>
          <w:sz w:val="16"/>
          <w:szCs w:val="16"/>
        </w:rPr>
        <w:t xml:space="preserve">Durante el ejercicio fiscal 2021, el impacto provocado por la emergencia sanitaria derivada de la enfermedad </w:t>
      </w:r>
      <w:r w:rsidR="00F8079B" w:rsidRPr="00CD7869">
        <w:rPr>
          <w:rFonts w:ascii="Verdana" w:hAnsi="Verdana"/>
          <w:sz w:val="16"/>
          <w:szCs w:val="16"/>
        </w:rPr>
        <w:t>COVID</w:t>
      </w:r>
      <w:r w:rsidRPr="00CD7869">
        <w:rPr>
          <w:rFonts w:ascii="Verdana" w:hAnsi="Verdana"/>
          <w:sz w:val="16"/>
          <w:szCs w:val="16"/>
        </w:rPr>
        <w:t>-19 para el Canal Once versó sobre el incremento en la carga de trabajo, todo ello en virtud de que las funciones de nuestra institución fueron consideradas como actividades esenciales según el “Acuerdo por el que se establecen acciones extraordinarias para atender la emergencia sanitaria generada por el Virus SARS-C</w:t>
      </w:r>
      <w:r w:rsidR="00F8079B" w:rsidRPr="00CD7869">
        <w:rPr>
          <w:rFonts w:ascii="Verdana" w:hAnsi="Verdana"/>
          <w:sz w:val="16"/>
          <w:szCs w:val="16"/>
        </w:rPr>
        <w:t>O</w:t>
      </w:r>
      <w:r w:rsidRPr="00CD7869">
        <w:rPr>
          <w:rFonts w:ascii="Verdana" w:hAnsi="Verdana"/>
          <w:sz w:val="16"/>
          <w:szCs w:val="16"/>
        </w:rPr>
        <w:t>V2, a través del cual se ordenó la suspensión inmediata del 30 de marzo al 30 de abril de 2020, de las actividades no esenciales, con la finalidad de mitigar la dispersión</w:t>
      </w:r>
      <w:r w:rsidR="00F8079B" w:rsidRPr="00CD7869">
        <w:rPr>
          <w:rFonts w:ascii="Verdana" w:hAnsi="Verdana"/>
          <w:sz w:val="16"/>
          <w:szCs w:val="16"/>
        </w:rPr>
        <w:t xml:space="preserve"> y transmisión del virus SARS-CO</w:t>
      </w:r>
      <w:r w:rsidRPr="00CD7869">
        <w:rPr>
          <w:rFonts w:ascii="Verdana" w:hAnsi="Verdana"/>
          <w:sz w:val="16"/>
          <w:szCs w:val="16"/>
        </w:rPr>
        <w:t xml:space="preserve">V2 en la comunidad, para disminuir la carga de enfermedad, sus complicaciones y la muerte por </w:t>
      </w:r>
      <w:r w:rsidR="00F8079B" w:rsidRPr="00CD7869">
        <w:rPr>
          <w:rFonts w:ascii="Verdana" w:hAnsi="Verdana"/>
          <w:sz w:val="16"/>
          <w:szCs w:val="16"/>
        </w:rPr>
        <w:t>COVID</w:t>
      </w:r>
      <w:r w:rsidRPr="00CD7869">
        <w:rPr>
          <w:rFonts w:ascii="Verdana" w:hAnsi="Verdana"/>
          <w:sz w:val="16"/>
          <w:szCs w:val="16"/>
        </w:rPr>
        <w:t>-19 en la población residente en el territorio nacional”; publicado por la Secretaría de Salud el 30 de marzo de 2020 en el Diario Oficial de la Federación en cuyo artículo primero, fracción II inciso C estableció como actividades esenciales las telecomunicaciones y los medios de información.</w:t>
      </w:r>
    </w:p>
    <w:p w14:paraId="7C13D6FC" w14:textId="77777777" w:rsidR="005C305A" w:rsidRPr="00CD7869" w:rsidRDefault="005C305A" w:rsidP="005C305A">
      <w:pPr>
        <w:spacing w:line="259" w:lineRule="auto"/>
        <w:jc w:val="both"/>
        <w:rPr>
          <w:rFonts w:ascii="Verdana" w:hAnsi="Verdana"/>
          <w:sz w:val="16"/>
          <w:szCs w:val="16"/>
        </w:rPr>
      </w:pPr>
    </w:p>
    <w:p w14:paraId="58128DA9" w14:textId="7780A194" w:rsidR="005C305A" w:rsidRPr="00CD7869" w:rsidRDefault="005C305A" w:rsidP="005C305A">
      <w:pPr>
        <w:spacing w:line="259" w:lineRule="auto"/>
        <w:jc w:val="both"/>
        <w:rPr>
          <w:rFonts w:ascii="Verdana" w:hAnsi="Verdana"/>
          <w:sz w:val="16"/>
          <w:szCs w:val="16"/>
        </w:rPr>
      </w:pPr>
      <w:r w:rsidRPr="00CD7869">
        <w:rPr>
          <w:rFonts w:ascii="Verdana" w:hAnsi="Verdana"/>
          <w:sz w:val="16"/>
          <w:szCs w:val="16"/>
        </w:rPr>
        <w:t>Al ser entonces consideradas las telecomunicaciones y los medios de información como una actividad esencial, la operación de la Emisora continúo cumpliendo con sus funciones con relativa normalidad, aunque con mayores cargas de trabajo por las nuevas encomiendas del gobierno federal como se explica en los siguientes párrafos.</w:t>
      </w:r>
    </w:p>
    <w:p w14:paraId="1CC392B2" w14:textId="77777777" w:rsidR="005C305A" w:rsidRPr="00CD7869" w:rsidRDefault="005C305A" w:rsidP="005C305A">
      <w:pPr>
        <w:spacing w:line="259" w:lineRule="auto"/>
        <w:jc w:val="both"/>
        <w:rPr>
          <w:rFonts w:ascii="Verdana" w:hAnsi="Verdana"/>
          <w:sz w:val="16"/>
          <w:szCs w:val="16"/>
        </w:rPr>
      </w:pPr>
    </w:p>
    <w:p w14:paraId="5AD17E22" w14:textId="4739058E" w:rsidR="005C305A" w:rsidRPr="00CD7869" w:rsidRDefault="005C305A" w:rsidP="005C305A">
      <w:pPr>
        <w:spacing w:line="259" w:lineRule="auto"/>
        <w:jc w:val="both"/>
        <w:rPr>
          <w:rFonts w:ascii="Verdana" w:hAnsi="Verdana"/>
          <w:sz w:val="16"/>
          <w:szCs w:val="16"/>
        </w:rPr>
      </w:pPr>
      <w:r w:rsidRPr="00CD7869">
        <w:rPr>
          <w:rFonts w:ascii="Verdana" w:hAnsi="Verdana"/>
          <w:sz w:val="16"/>
          <w:szCs w:val="16"/>
        </w:rPr>
        <w:t xml:space="preserve">Durante el ejercicio fiscal 2021, el Gobierno Federal continuó con la estrategia educativa “Aprende en Casa”, considerada como actividad estratégica para garantizar el derecho a la educación y a la salud de la población infantil y juvenil en México ante el escenario aún prevaleciente por la pandemia </w:t>
      </w:r>
      <w:r w:rsidR="00F8079B" w:rsidRPr="00CD7869">
        <w:rPr>
          <w:rFonts w:ascii="Verdana" w:hAnsi="Verdana"/>
          <w:sz w:val="16"/>
          <w:szCs w:val="16"/>
        </w:rPr>
        <w:t>COVID</w:t>
      </w:r>
      <w:r w:rsidRPr="00CD7869">
        <w:rPr>
          <w:rFonts w:ascii="Verdana" w:hAnsi="Verdana"/>
          <w:sz w:val="16"/>
          <w:szCs w:val="16"/>
        </w:rPr>
        <w:t>-19; en la que niñas, niños y adolescentes continuaron aprendiendo desde sus hogares y preservando el vínculo entre padres de familia y el profesorado.</w:t>
      </w:r>
    </w:p>
    <w:p w14:paraId="211061D7" w14:textId="77777777" w:rsidR="005C305A" w:rsidRPr="00CD7869" w:rsidRDefault="005C305A" w:rsidP="005C305A">
      <w:pPr>
        <w:spacing w:line="259" w:lineRule="auto"/>
        <w:jc w:val="both"/>
        <w:rPr>
          <w:rFonts w:ascii="Verdana" w:hAnsi="Verdana"/>
          <w:sz w:val="16"/>
          <w:szCs w:val="16"/>
        </w:rPr>
      </w:pPr>
    </w:p>
    <w:p w14:paraId="31E0D437" w14:textId="7AF1CE2C" w:rsidR="005C305A" w:rsidRPr="00CD7869" w:rsidRDefault="005C305A" w:rsidP="005C305A">
      <w:pPr>
        <w:spacing w:line="252" w:lineRule="auto"/>
        <w:jc w:val="both"/>
        <w:rPr>
          <w:rFonts w:ascii="Verdana" w:hAnsi="Verdana"/>
          <w:sz w:val="16"/>
          <w:szCs w:val="16"/>
        </w:rPr>
      </w:pPr>
      <w:r w:rsidRPr="00CD7869">
        <w:rPr>
          <w:rFonts w:ascii="Verdana" w:hAnsi="Verdana"/>
          <w:sz w:val="16"/>
          <w:szCs w:val="16"/>
        </w:rPr>
        <w:t xml:space="preserve">Para dar cumplimiento a esta estrategia se realizaron 3,870 programas que comprendieron 1,995 horas de contenidos para “Aprende en Casa III”, mientras que para “Verano extraordinario” y “Aprende en casa IV” se editaron y </w:t>
      </w:r>
      <w:proofErr w:type="spellStart"/>
      <w:r w:rsidRPr="00CD7869">
        <w:rPr>
          <w:rFonts w:ascii="Verdana" w:hAnsi="Verdana"/>
          <w:sz w:val="16"/>
          <w:szCs w:val="16"/>
        </w:rPr>
        <w:t>postprodujeron</w:t>
      </w:r>
      <w:proofErr w:type="spellEnd"/>
      <w:r w:rsidRPr="00CD7869">
        <w:rPr>
          <w:rFonts w:ascii="Verdana" w:hAnsi="Verdana"/>
          <w:sz w:val="16"/>
          <w:szCs w:val="16"/>
        </w:rPr>
        <w:t xml:space="preserve"> 7,376 programas que equivalen a 3,818 horas de contenidos para los niveles educativos inicial, especial, preescolar y primaria.</w:t>
      </w:r>
    </w:p>
    <w:p w14:paraId="297F6A38" w14:textId="77777777" w:rsidR="008475A0" w:rsidRPr="00CD7869" w:rsidRDefault="008475A0" w:rsidP="005C305A">
      <w:pPr>
        <w:spacing w:line="252" w:lineRule="auto"/>
        <w:jc w:val="both"/>
        <w:rPr>
          <w:rFonts w:ascii="Verdana" w:hAnsi="Verdana"/>
          <w:sz w:val="16"/>
          <w:szCs w:val="16"/>
        </w:rPr>
      </w:pPr>
    </w:p>
    <w:p w14:paraId="193A111C" w14:textId="56999FDB" w:rsidR="005C305A" w:rsidRPr="00CD7869" w:rsidRDefault="005C305A" w:rsidP="005C305A">
      <w:pPr>
        <w:spacing w:line="259" w:lineRule="auto"/>
        <w:jc w:val="both"/>
        <w:rPr>
          <w:rFonts w:ascii="Verdana" w:hAnsi="Verdana"/>
          <w:sz w:val="16"/>
          <w:szCs w:val="16"/>
        </w:rPr>
      </w:pPr>
      <w:r w:rsidRPr="00CD7869">
        <w:rPr>
          <w:rFonts w:ascii="Verdana" w:hAnsi="Verdana"/>
          <w:sz w:val="16"/>
          <w:szCs w:val="16"/>
        </w:rPr>
        <w:t xml:space="preserve">Es prudente resaltar el hecho que este escenario también propició modificar la programación televisiva habitual con la </w:t>
      </w:r>
      <w:r w:rsidR="00367119" w:rsidRPr="00CD7869">
        <w:rPr>
          <w:rFonts w:ascii="Verdana" w:hAnsi="Verdana"/>
          <w:sz w:val="16"/>
          <w:szCs w:val="16"/>
        </w:rPr>
        <w:t xml:space="preserve">transmisión de 120 conferencias del Informe diario sobre Coronavirus COVID-19 en México de la Secretaría de Salud de enero a junio del 2021, así como la generación de </w:t>
      </w:r>
      <w:r w:rsidRPr="00CD7869">
        <w:rPr>
          <w:rFonts w:ascii="Verdana" w:hAnsi="Verdana"/>
          <w:sz w:val="16"/>
          <w:szCs w:val="16"/>
        </w:rPr>
        <w:t xml:space="preserve">programas especiales que contaron con la participación de investigadores, médicos, psicólogos, </w:t>
      </w:r>
      <w:proofErr w:type="spellStart"/>
      <w:r w:rsidRPr="00CD7869">
        <w:rPr>
          <w:rFonts w:ascii="Verdana" w:hAnsi="Verdana"/>
          <w:sz w:val="16"/>
          <w:szCs w:val="16"/>
        </w:rPr>
        <w:t>infectólogos</w:t>
      </w:r>
      <w:proofErr w:type="spellEnd"/>
      <w:r w:rsidRPr="00CD7869">
        <w:rPr>
          <w:rFonts w:ascii="Verdana" w:hAnsi="Verdana"/>
          <w:sz w:val="16"/>
          <w:szCs w:val="16"/>
        </w:rPr>
        <w:t xml:space="preserve"> y otros especialistas en diversas áreas de la salud pública, para comunicar oportunamente al teleauditorio sobre las acciones implementadas por el gobierno federal y los gobiernos de los estados para afrontar la contingencia por </w:t>
      </w:r>
      <w:r w:rsidR="00F8079B" w:rsidRPr="00CD7869">
        <w:rPr>
          <w:rFonts w:ascii="Verdana" w:hAnsi="Verdana"/>
          <w:sz w:val="16"/>
          <w:szCs w:val="16"/>
        </w:rPr>
        <w:t>COVID</w:t>
      </w:r>
      <w:r w:rsidRPr="00CD7869">
        <w:rPr>
          <w:rFonts w:ascii="Verdana" w:hAnsi="Verdana"/>
          <w:sz w:val="16"/>
          <w:szCs w:val="16"/>
        </w:rPr>
        <w:t>-19 en sus nuevas variantes.</w:t>
      </w:r>
    </w:p>
    <w:p w14:paraId="23655035" w14:textId="77777777" w:rsidR="005C305A" w:rsidRPr="00CD7869" w:rsidRDefault="005C305A" w:rsidP="005C305A">
      <w:pPr>
        <w:spacing w:line="259" w:lineRule="auto"/>
        <w:jc w:val="both"/>
        <w:rPr>
          <w:rFonts w:ascii="Verdana" w:hAnsi="Verdana"/>
          <w:sz w:val="16"/>
          <w:szCs w:val="16"/>
        </w:rPr>
      </w:pPr>
    </w:p>
    <w:p w14:paraId="795E3560" w14:textId="4AD89DD3" w:rsidR="005C305A" w:rsidRPr="00CD7869" w:rsidRDefault="005C305A" w:rsidP="005C305A">
      <w:pPr>
        <w:spacing w:line="259" w:lineRule="auto"/>
        <w:jc w:val="both"/>
        <w:rPr>
          <w:rFonts w:ascii="Verdana" w:hAnsi="Verdana"/>
          <w:sz w:val="16"/>
          <w:szCs w:val="16"/>
        </w:rPr>
      </w:pPr>
      <w:r w:rsidRPr="00CD7869">
        <w:rPr>
          <w:rFonts w:ascii="Verdana" w:hAnsi="Verdana"/>
          <w:sz w:val="16"/>
          <w:szCs w:val="16"/>
        </w:rPr>
        <w:t xml:space="preserve">Por su parte Canal Once mantiene vigentes las diversas acciones emprendidas para prevenir y reducir el riesgo de propagación del virus mediante el establecimiento de protocolos sanitarios tanto para las instalaciones como para los prestadores de servicios que realizan sus actividades de manera presencial. </w:t>
      </w:r>
    </w:p>
    <w:p w14:paraId="732B85AF" w14:textId="77777777" w:rsidR="005C305A" w:rsidRPr="00CD7869" w:rsidRDefault="005C305A" w:rsidP="005C305A">
      <w:pPr>
        <w:spacing w:line="259" w:lineRule="auto"/>
        <w:jc w:val="both"/>
        <w:rPr>
          <w:rFonts w:ascii="Verdana" w:hAnsi="Verdana"/>
          <w:sz w:val="16"/>
          <w:szCs w:val="16"/>
        </w:rPr>
      </w:pPr>
    </w:p>
    <w:p w14:paraId="2E328ECD" w14:textId="69B4B639" w:rsidR="005C305A" w:rsidRPr="00CD7869" w:rsidRDefault="005C305A" w:rsidP="005C305A">
      <w:pPr>
        <w:spacing w:line="259" w:lineRule="auto"/>
        <w:jc w:val="both"/>
        <w:rPr>
          <w:rFonts w:ascii="Verdana" w:hAnsi="Verdana"/>
          <w:sz w:val="16"/>
          <w:szCs w:val="16"/>
        </w:rPr>
      </w:pPr>
      <w:r w:rsidRPr="00CD7869">
        <w:rPr>
          <w:rFonts w:ascii="Verdana" w:hAnsi="Verdana"/>
          <w:sz w:val="16"/>
          <w:szCs w:val="16"/>
        </w:rPr>
        <w:t xml:space="preserve">Concluyendo, en términos generales los Estados Financieros del Canal Once, no se vieron afectados de manera significativa por la pandemia de </w:t>
      </w:r>
      <w:r w:rsidR="00F8079B" w:rsidRPr="00CD7869">
        <w:rPr>
          <w:rFonts w:ascii="Verdana" w:hAnsi="Verdana"/>
          <w:sz w:val="16"/>
          <w:szCs w:val="16"/>
        </w:rPr>
        <w:t>COVID</w:t>
      </w:r>
      <w:r w:rsidRPr="00CD7869">
        <w:rPr>
          <w:rFonts w:ascii="Verdana" w:hAnsi="Verdana"/>
          <w:sz w:val="16"/>
          <w:szCs w:val="16"/>
        </w:rPr>
        <w:t>-19, puesto que, al ser considerado este un medio de información, con actividades catalogadas como esenciales, los registros contables tuvieron una relativa normalidad, afectadas en menor medida por cargas de trabajo y costos adicionales en las producciones educativas antes explicadas, estas operaciones se reportan de forma clara y comprensible a través de la información financiera necesaria para conocer el resultado de operación y la situación financiera del Canal.</w:t>
      </w:r>
    </w:p>
    <w:p w14:paraId="122B6034" w14:textId="77777777" w:rsidR="005C305A" w:rsidRPr="00CD7869" w:rsidRDefault="005C305A" w:rsidP="005C305A">
      <w:pPr>
        <w:jc w:val="both"/>
        <w:rPr>
          <w:rFonts w:ascii="Verdana" w:hAnsi="Verdana"/>
          <w:sz w:val="16"/>
          <w:szCs w:val="16"/>
        </w:rPr>
      </w:pPr>
    </w:p>
    <w:p w14:paraId="207DCB26" w14:textId="482B0125" w:rsidR="005259A7" w:rsidRPr="00CD7869" w:rsidRDefault="0095660F" w:rsidP="005C305A">
      <w:pPr>
        <w:pStyle w:val="Prrafodelista"/>
        <w:numPr>
          <w:ilvl w:val="0"/>
          <w:numId w:val="21"/>
        </w:numPr>
        <w:jc w:val="both"/>
        <w:rPr>
          <w:rFonts w:ascii="Verdana" w:hAnsi="Verdana"/>
          <w:sz w:val="16"/>
          <w:szCs w:val="16"/>
        </w:rPr>
      </w:pPr>
      <w:r w:rsidRPr="00CD7869">
        <w:rPr>
          <w:rFonts w:ascii="Verdana" w:hAnsi="Verdana"/>
          <w:b/>
          <w:bCs/>
          <w:sz w:val="16"/>
          <w:szCs w:val="16"/>
        </w:rPr>
        <w:t xml:space="preserve">Organización y Objeto </w:t>
      </w:r>
      <w:r w:rsidR="005259A7" w:rsidRPr="00CD7869">
        <w:rPr>
          <w:rFonts w:ascii="Verdana" w:hAnsi="Verdana"/>
          <w:b/>
          <w:bCs/>
          <w:sz w:val="16"/>
          <w:szCs w:val="16"/>
        </w:rPr>
        <w:t>Social</w:t>
      </w:r>
      <w:r w:rsidRPr="00CD7869">
        <w:rPr>
          <w:rFonts w:ascii="Verdana" w:hAnsi="Verdana"/>
          <w:sz w:val="16"/>
          <w:szCs w:val="16"/>
        </w:rPr>
        <w:t>.</w:t>
      </w:r>
    </w:p>
    <w:p w14:paraId="207DCB27" w14:textId="068FD12D" w:rsidR="005259A7" w:rsidRPr="00CD7869" w:rsidRDefault="005259A7" w:rsidP="00B84F65">
      <w:pPr>
        <w:jc w:val="both"/>
        <w:rPr>
          <w:rFonts w:ascii="Verdana" w:hAnsi="Verdana"/>
          <w:sz w:val="16"/>
          <w:szCs w:val="16"/>
        </w:rPr>
      </w:pPr>
    </w:p>
    <w:p w14:paraId="39E80B65" w14:textId="08DF456B" w:rsidR="00DD6BD7" w:rsidRPr="00CD7869" w:rsidRDefault="00F8079B" w:rsidP="00600DAE">
      <w:pPr>
        <w:pStyle w:val="Prrafodelista"/>
        <w:numPr>
          <w:ilvl w:val="0"/>
          <w:numId w:val="27"/>
        </w:numPr>
        <w:jc w:val="both"/>
        <w:rPr>
          <w:rFonts w:ascii="Verdana" w:hAnsi="Verdana"/>
          <w:sz w:val="16"/>
          <w:szCs w:val="16"/>
        </w:rPr>
      </w:pPr>
      <w:r w:rsidRPr="00CD7869">
        <w:rPr>
          <w:rFonts w:ascii="Verdana" w:hAnsi="Verdana"/>
          <w:b/>
          <w:bCs/>
          <w:sz w:val="16"/>
          <w:szCs w:val="16"/>
        </w:rPr>
        <w:t>Objeto Social.</w:t>
      </w:r>
      <w:r w:rsidR="00501492" w:rsidRPr="00CD7869">
        <w:rPr>
          <w:rFonts w:ascii="Verdana" w:hAnsi="Verdana"/>
          <w:sz w:val="16"/>
          <w:szCs w:val="16"/>
        </w:rPr>
        <w:t xml:space="preserve"> </w:t>
      </w:r>
      <w:r w:rsidR="00DD6BD7" w:rsidRPr="00CD7869">
        <w:rPr>
          <w:rFonts w:ascii="Verdana" w:hAnsi="Verdana"/>
          <w:sz w:val="16"/>
          <w:szCs w:val="16"/>
        </w:rPr>
        <w:t>Difundir y defender la cultura nacional, la historia, la tradición, las costumbres y nuestra idiosincrasia, respecto del extranjero.</w:t>
      </w:r>
    </w:p>
    <w:p w14:paraId="6BF2CE31" w14:textId="77777777" w:rsidR="001857F5" w:rsidRPr="00CD7869" w:rsidRDefault="001857F5" w:rsidP="001857F5">
      <w:pPr>
        <w:jc w:val="both"/>
        <w:rPr>
          <w:rFonts w:ascii="Verdana" w:hAnsi="Verdana"/>
          <w:sz w:val="16"/>
          <w:szCs w:val="16"/>
        </w:rPr>
      </w:pPr>
    </w:p>
    <w:p w14:paraId="1994F64C" w14:textId="10B3016C" w:rsidR="00A45F5E" w:rsidRPr="00CD7869" w:rsidRDefault="00F8079B" w:rsidP="00DD6BD7">
      <w:pPr>
        <w:pStyle w:val="Prrafodelista"/>
        <w:numPr>
          <w:ilvl w:val="0"/>
          <w:numId w:val="27"/>
        </w:numPr>
        <w:jc w:val="both"/>
        <w:rPr>
          <w:rFonts w:ascii="Verdana" w:hAnsi="Verdana"/>
          <w:sz w:val="16"/>
          <w:szCs w:val="16"/>
        </w:rPr>
      </w:pPr>
      <w:r w:rsidRPr="00CD7869">
        <w:rPr>
          <w:rFonts w:ascii="Verdana" w:hAnsi="Verdana"/>
          <w:b/>
          <w:bCs/>
          <w:sz w:val="16"/>
          <w:szCs w:val="16"/>
        </w:rPr>
        <w:t>Principal Actividad</w:t>
      </w:r>
      <w:r w:rsidRPr="00CD7869">
        <w:rPr>
          <w:rFonts w:ascii="Verdana" w:hAnsi="Verdana"/>
          <w:sz w:val="16"/>
          <w:szCs w:val="16"/>
        </w:rPr>
        <w:t>.</w:t>
      </w:r>
      <w:r w:rsidR="00A45F5E" w:rsidRPr="00CD7869">
        <w:rPr>
          <w:rFonts w:ascii="Verdana" w:hAnsi="Verdana"/>
          <w:sz w:val="16"/>
          <w:szCs w:val="16"/>
        </w:rPr>
        <w:t xml:space="preserve"> Producir, coproducir, adquirir y trasmitir contenidos en los que se privilegie la cultura, el conocimiento científico y tecnológico</w:t>
      </w:r>
      <w:r w:rsidR="00DD6BD7" w:rsidRPr="00CD7869">
        <w:rPr>
          <w:rFonts w:ascii="Verdana" w:hAnsi="Verdana"/>
          <w:sz w:val="16"/>
          <w:szCs w:val="16"/>
        </w:rPr>
        <w:t>, el hábitat de México y aquellos que aporten información clara del orbe.</w:t>
      </w:r>
    </w:p>
    <w:p w14:paraId="64214A28" w14:textId="77777777" w:rsidR="00A45F5E" w:rsidRPr="00CD7869" w:rsidRDefault="00A45F5E" w:rsidP="00A45F5E">
      <w:pPr>
        <w:rPr>
          <w:rFonts w:ascii="Verdana" w:hAnsi="Verdana"/>
          <w:sz w:val="16"/>
          <w:szCs w:val="16"/>
        </w:rPr>
      </w:pPr>
    </w:p>
    <w:p w14:paraId="22108C93" w14:textId="272CB5F3" w:rsidR="00F8079B" w:rsidRPr="00CD7869" w:rsidRDefault="00F8079B" w:rsidP="00A45F5E">
      <w:pPr>
        <w:pStyle w:val="Prrafodelista"/>
        <w:numPr>
          <w:ilvl w:val="0"/>
          <w:numId w:val="27"/>
        </w:numPr>
        <w:jc w:val="both"/>
        <w:rPr>
          <w:rFonts w:ascii="Verdana" w:hAnsi="Verdana"/>
          <w:sz w:val="16"/>
          <w:szCs w:val="16"/>
        </w:rPr>
      </w:pPr>
      <w:r w:rsidRPr="00CD7869">
        <w:rPr>
          <w:rFonts w:ascii="Verdana" w:hAnsi="Verdana"/>
          <w:b/>
          <w:bCs/>
          <w:sz w:val="16"/>
          <w:szCs w:val="16"/>
        </w:rPr>
        <w:t>Ejercicio Fiscal</w:t>
      </w:r>
      <w:r w:rsidRPr="00CD7869">
        <w:rPr>
          <w:rFonts w:ascii="Verdana" w:hAnsi="Verdana"/>
          <w:sz w:val="16"/>
          <w:szCs w:val="16"/>
        </w:rPr>
        <w:t>.</w:t>
      </w:r>
      <w:r w:rsidR="00DE0CC4" w:rsidRPr="00CD7869">
        <w:rPr>
          <w:rFonts w:ascii="Verdana" w:hAnsi="Verdana"/>
          <w:sz w:val="16"/>
          <w:szCs w:val="16"/>
        </w:rPr>
        <w:t xml:space="preserve"> Comprende del 1</w:t>
      </w:r>
      <w:r w:rsidR="00DD6BD7" w:rsidRPr="00CD7869">
        <w:rPr>
          <w:rFonts w:ascii="Verdana" w:hAnsi="Verdana"/>
          <w:sz w:val="16"/>
          <w:szCs w:val="16"/>
        </w:rPr>
        <w:t>°</w:t>
      </w:r>
      <w:r w:rsidR="00DE0CC4" w:rsidRPr="00CD7869">
        <w:rPr>
          <w:rFonts w:ascii="Verdana" w:hAnsi="Verdana"/>
          <w:sz w:val="16"/>
          <w:szCs w:val="16"/>
        </w:rPr>
        <w:t xml:space="preserve"> de enero al 31 de diciembre de 2021.</w:t>
      </w:r>
    </w:p>
    <w:p w14:paraId="4845FE4C" w14:textId="77777777" w:rsidR="00DE0CC4" w:rsidRPr="00CD7869" w:rsidRDefault="00DE0CC4" w:rsidP="00A45F5E">
      <w:pPr>
        <w:pStyle w:val="Prrafodelista"/>
        <w:ind w:left="360"/>
        <w:jc w:val="both"/>
        <w:rPr>
          <w:rFonts w:ascii="Verdana" w:hAnsi="Verdana"/>
          <w:sz w:val="16"/>
          <w:szCs w:val="16"/>
        </w:rPr>
      </w:pPr>
    </w:p>
    <w:p w14:paraId="3D6FC5A2" w14:textId="720E5F5B" w:rsidR="00A45F5E" w:rsidRPr="00CD7869" w:rsidRDefault="00F8079B" w:rsidP="00A45F5E">
      <w:pPr>
        <w:pStyle w:val="Prrafodelista"/>
        <w:numPr>
          <w:ilvl w:val="0"/>
          <w:numId w:val="27"/>
        </w:numPr>
        <w:jc w:val="both"/>
        <w:rPr>
          <w:rFonts w:ascii="Verdana" w:hAnsi="Verdana"/>
          <w:sz w:val="16"/>
          <w:szCs w:val="16"/>
        </w:rPr>
      </w:pPr>
      <w:r w:rsidRPr="00CD7869">
        <w:rPr>
          <w:rFonts w:ascii="Verdana" w:hAnsi="Verdana"/>
          <w:b/>
          <w:bCs/>
          <w:sz w:val="16"/>
          <w:szCs w:val="16"/>
        </w:rPr>
        <w:t>R</w:t>
      </w:r>
      <w:r w:rsidR="00DE0CC4" w:rsidRPr="00CD7869">
        <w:rPr>
          <w:rFonts w:ascii="Verdana" w:hAnsi="Verdana"/>
          <w:b/>
          <w:bCs/>
          <w:sz w:val="16"/>
          <w:szCs w:val="16"/>
        </w:rPr>
        <w:t>é</w:t>
      </w:r>
      <w:r w:rsidRPr="00CD7869">
        <w:rPr>
          <w:rFonts w:ascii="Verdana" w:hAnsi="Verdana"/>
          <w:b/>
          <w:bCs/>
          <w:sz w:val="16"/>
          <w:szCs w:val="16"/>
        </w:rPr>
        <w:t>gimen J</w:t>
      </w:r>
      <w:r w:rsidR="00DE0CC4" w:rsidRPr="00CD7869">
        <w:rPr>
          <w:rFonts w:ascii="Verdana" w:hAnsi="Verdana"/>
          <w:b/>
          <w:bCs/>
          <w:sz w:val="16"/>
          <w:szCs w:val="16"/>
        </w:rPr>
        <w:t>urí</w:t>
      </w:r>
      <w:r w:rsidRPr="00CD7869">
        <w:rPr>
          <w:rFonts w:ascii="Verdana" w:hAnsi="Verdana"/>
          <w:b/>
          <w:bCs/>
          <w:sz w:val="16"/>
          <w:szCs w:val="16"/>
        </w:rPr>
        <w:t>dico</w:t>
      </w:r>
      <w:r w:rsidR="00A45F5E" w:rsidRPr="00CD7869">
        <w:rPr>
          <w:rFonts w:ascii="Verdana" w:hAnsi="Verdana"/>
          <w:sz w:val="16"/>
          <w:szCs w:val="16"/>
        </w:rPr>
        <w:t>. Canal Once, es un Órgano de Apoyo del IPN; este último, Órgano Desconcentrado de la SEP.</w:t>
      </w:r>
    </w:p>
    <w:p w14:paraId="40F6D05B" w14:textId="3CDB810C" w:rsidR="00F8079B" w:rsidRPr="00CD7869" w:rsidRDefault="00F8079B" w:rsidP="00A45F5E">
      <w:pPr>
        <w:pStyle w:val="Prrafodelista"/>
        <w:ind w:left="360"/>
        <w:jc w:val="both"/>
        <w:rPr>
          <w:rFonts w:ascii="Verdana" w:hAnsi="Verdana"/>
          <w:sz w:val="16"/>
          <w:szCs w:val="16"/>
        </w:rPr>
      </w:pPr>
    </w:p>
    <w:p w14:paraId="53E8F987" w14:textId="6CD8B2EC" w:rsidR="00F8079B" w:rsidRPr="00CD7869" w:rsidRDefault="00DE0CC4" w:rsidP="00F8079B">
      <w:pPr>
        <w:pStyle w:val="Prrafodelista"/>
        <w:numPr>
          <w:ilvl w:val="0"/>
          <w:numId w:val="27"/>
        </w:numPr>
        <w:jc w:val="both"/>
        <w:rPr>
          <w:rFonts w:ascii="Verdana" w:hAnsi="Verdana"/>
          <w:sz w:val="16"/>
          <w:szCs w:val="16"/>
        </w:rPr>
      </w:pPr>
      <w:r w:rsidRPr="00CD7869">
        <w:rPr>
          <w:rFonts w:ascii="Verdana" w:hAnsi="Verdana"/>
          <w:b/>
          <w:bCs/>
          <w:sz w:val="16"/>
          <w:szCs w:val="16"/>
        </w:rPr>
        <w:t>Consideraciones fiscales del ente</w:t>
      </w:r>
      <w:r w:rsidRPr="00CD7869">
        <w:rPr>
          <w:rFonts w:ascii="Verdana" w:hAnsi="Verdana"/>
          <w:sz w:val="16"/>
          <w:szCs w:val="16"/>
        </w:rPr>
        <w:t>.</w:t>
      </w:r>
      <w:r w:rsidR="00A45F5E" w:rsidRPr="00CD7869">
        <w:rPr>
          <w:rFonts w:ascii="Verdana" w:hAnsi="Verdana"/>
          <w:sz w:val="16"/>
          <w:szCs w:val="16"/>
        </w:rPr>
        <w:t xml:space="preserve"> Canal Once utiliza el mismo Registro Federal de Contribuyentes </w:t>
      </w:r>
      <w:r w:rsidR="00E85042" w:rsidRPr="00CD7869">
        <w:rPr>
          <w:rFonts w:ascii="Verdana" w:hAnsi="Verdana"/>
          <w:sz w:val="16"/>
          <w:szCs w:val="16"/>
        </w:rPr>
        <w:t xml:space="preserve">(RFC) </w:t>
      </w:r>
      <w:r w:rsidR="00A45F5E" w:rsidRPr="00CD7869">
        <w:rPr>
          <w:rFonts w:ascii="Verdana" w:hAnsi="Verdana"/>
          <w:sz w:val="16"/>
          <w:szCs w:val="16"/>
        </w:rPr>
        <w:t xml:space="preserve">del IPN, y este </w:t>
      </w:r>
      <w:r w:rsidR="00064DDD" w:rsidRPr="00CD7869">
        <w:rPr>
          <w:rFonts w:ascii="Verdana" w:hAnsi="Verdana"/>
          <w:sz w:val="16"/>
          <w:szCs w:val="16"/>
        </w:rPr>
        <w:t>último</w:t>
      </w:r>
      <w:r w:rsidR="00A45F5E" w:rsidRPr="00CD7869">
        <w:rPr>
          <w:rFonts w:ascii="Verdana" w:hAnsi="Verdana"/>
          <w:sz w:val="16"/>
          <w:szCs w:val="16"/>
        </w:rPr>
        <w:t xml:space="preserve"> por ser un organismo sin fines de lucro, solo tiene la obligación de retener y enterar las siguientes obligaciones: ISR</w:t>
      </w:r>
      <w:r w:rsidR="00E85042" w:rsidRPr="00CD7869">
        <w:rPr>
          <w:rFonts w:ascii="Verdana" w:hAnsi="Verdana"/>
          <w:sz w:val="16"/>
          <w:szCs w:val="16"/>
        </w:rPr>
        <w:t xml:space="preserve"> Asimilados a Salario, ISR e IVA por servicios profesionales, IVA de personas físicas, entre otras.</w:t>
      </w:r>
    </w:p>
    <w:p w14:paraId="097E9152" w14:textId="77777777" w:rsidR="00A45F5E" w:rsidRPr="00CD7869" w:rsidRDefault="00A45F5E" w:rsidP="00A45F5E">
      <w:pPr>
        <w:pStyle w:val="Prrafodelista"/>
        <w:ind w:left="360"/>
        <w:jc w:val="both"/>
        <w:rPr>
          <w:rFonts w:ascii="Verdana" w:hAnsi="Verdana"/>
          <w:sz w:val="16"/>
          <w:szCs w:val="16"/>
        </w:rPr>
      </w:pPr>
    </w:p>
    <w:p w14:paraId="2DFA25FF" w14:textId="2184BC5C" w:rsidR="001857F5" w:rsidRPr="00CD7869" w:rsidRDefault="00DE0CC4" w:rsidP="001857F5">
      <w:pPr>
        <w:pStyle w:val="Prrafodelista"/>
        <w:numPr>
          <w:ilvl w:val="0"/>
          <w:numId w:val="27"/>
        </w:numPr>
        <w:jc w:val="both"/>
        <w:rPr>
          <w:rFonts w:ascii="Verdana" w:hAnsi="Verdana"/>
          <w:sz w:val="16"/>
          <w:szCs w:val="16"/>
        </w:rPr>
      </w:pPr>
      <w:r w:rsidRPr="00CD7869">
        <w:rPr>
          <w:rFonts w:ascii="Verdana" w:hAnsi="Verdana"/>
          <w:b/>
          <w:bCs/>
          <w:sz w:val="16"/>
          <w:szCs w:val="16"/>
        </w:rPr>
        <w:t>Estructura organizacional básica</w:t>
      </w:r>
      <w:r w:rsidRPr="00CD7869">
        <w:rPr>
          <w:rFonts w:ascii="Verdana" w:hAnsi="Verdana"/>
          <w:sz w:val="16"/>
          <w:szCs w:val="16"/>
        </w:rPr>
        <w:t>.</w:t>
      </w:r>
      <w:r w:rsidR="00E85042" w:rsidRPr="00CD7869">
        <w:rPr>
          <w:rFonts w:ascii="Verdana" w:hAnsi="Verdana"/>
          <w:sz w:val="16"/>
          <w:szCs w:val="16"/>
        </w:rPr>
        <w:t xml:space="preserve"> La Organización </w:t>
      </w:r>
      <w:r w:rsidR="00016301" w:rsidRPr="00CD7869">
        <w:rPr>
          <w:rFonts w:ascii="Verdana" w:hAnsi="Verdana"/>
          <w:sz w:val="16"/>
          <w:szCs w:val="16"/>
        </w:rPr>
        <w:t xml:space="preserve">funcional </w:t>
      </w:r>
      <w:r w:rsidR="00E85042" w:rsidRPr="00CD7869">
        <w:rPr>
          <w:rFonts w:ascii="Verdana" w:hAnsi="Verdana"/>
          <w:sz w:val="16"/>
          <w:szCs w:val="16"/>
        </w:rPr>
        <w:t xml:space="preserve">de Canal Once </w:t>
      </w:r>
      <w:r w:rsidR="00064DDD" w:rsidRPr="00CD7869">
        <w:rPr>
          <w:rFonts w:ascii="Verdana" w:hAnsi="Verdana"/>
          <w:sz w:val="16"/>
          <w:szCs w:val="16"/>
        </w:rPr>
        <w:t>está</w:t>
      </w:r>
      <w:r w:rsidR="001857F5" w:rsidRPr="00CD7869">
        <w:rPr>
          <w:rFonts w:ascii="Verdana" w:hAnsi="Verdana"/>
          <w:sz w:val="16"/>
          <w:szCs w:val="16"/>
        </w:rPr>
        <w:t xml:space="preserve"> gestionada por la Dirección y 9 direcciones de área:</w:t>
      </w:r>
    </w:p>
    <w:p w14:paraId="1F5BAE57" w14:textId="5C996F5D" w:rsidR="00E85042" w:rsidRPr="00CD7869" w:rsidRDefault="001857F5" w:rsidP="001857F5">
      <w:pPr>
        <w:jc w:val="both"/>
        <w:rPr>
          <w:rFonts w:ascii="Verdana" w:hAnsi="Verdana"/>
          <w:sz w:val="16"/>
          <w:szCs w:val="16"/>
        </w:rPr>
      </w:pPr>
      <w:r w:rsidRPr="00CD7869">
        <w:rPr>
          <w:rFonts w:ascii="Verdana" w:hAnsi="Verdana"/>
          <w:sz w:val="16"/>
          <w:szCs w:val="16"/>
        </w:rPr>
        <w:t xml:space="preserve"> </w:t>
      </w:r>
    </w:p>
    <w:p w14:paraId="465C170C" w14:textId="3DDDACCB"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Cobertura y Señal Internacional.</w:t>
      </w:r>
    </w:p>
    <w:p w14:paraId="213FDF44" w14:textId="264E6077"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Asuntos Jurídicos.</w:t>
      </w:r>
    </w:p>
    <w:p w14:paraId="772836C6" w14:textId="3C6FFC86"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Administración y Finanzas.</w:t>
      </w:r>
    </w:p>
    <w:p w14:paraId="72EA011D" w14:textId="03DF8FA3"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Ingeniería y Operaciones.</w:t>
      </w:r>
    </w:p>
    <w:p w14:paraId="4C965618" w14:textId="1F5B325F"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Producción.</w:t>
      </w:r>
    </w:p>
    <w:p w14:paraId="38FB43C6" w14:textId="08E77BB2"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Contenidos y Programas Especiales.</w:t>
      </w:r>
    </w:p>
    <w:p w14:paraId="4A127954" w14:textId="2A10DF0E"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Once Niñas y Niños.</w:t>
      </w:r>
    </w:p>
    <w:p w14:paraId="7883514A" w14:textId="44D5611B"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Programación y Continuidad.</w:t>
      </w:r>
    </w:p>
    <w:p w14:paraId="13F647B9" w14:textId="57957072" w:rsidR="00E85042" w:rsidRPr="00CD7869" w:rsidRDefault="00E85042" w:rsidP="00E85042">
      <w:pPr>
        <w:pStyle w:val="Prrafodelista"/>
        <w:numPr>
          <w:ilvl w:val="0"/>
          <w:numId w:val="33"/>
        </w:numPr>
        <w:jc w:val="both"/>
        <w:rPr>
          <w:rFonts w:ascii="Verdana" w:hAnsi="Verdana"/>
          <w:sz w:val="16"/>
          <w:szCs w:val="16"/>
        </w:rPr>
      </w:pPr>
      <w:r w:rsidRPr="00CD7869">
        <w:rPr>
          <w:rFonts w:ascii="Verdana" w:hAnsi="Verdana"/>
          <w:sz w:val="16"/>
          <w:szCs w:val="16"/>
        </w:rPr>
        <w:t>Dirección de Noticiarios.</w:t>
      </w:r>
    </w:p>
    <w:p w14:paraId="514C5775" w14:textId="77777777" w:rsidR="00E85042" w:rsidRPr="00CD7869" w:rsidRDefault="00E85042" w:rsidP="00E85042">
      <w:pPr>
        <w:jc w:val="both"/>
        <w:rPr>
          <w:rFonts w:ascii="Verdana" w:hAnsi="Verdana"/>
          <w:sz w:val="16"/>
          <w:szCs w:val="16"/>
        </w:rPr>
      </w:pPr>
    </w:p>
    <w:p w14:paraId="1936A248" w14:textId="3A93C5F5" w:rsidR="00DE0CC4" w:rsidRPr="00CD7869" w:rsidRDefault="00DE0CC4" w:rsidP="00F8079B">
      <w:pPr>
        <w:pStyle w:val="Prrafodelista"/>
        <w:numPr>
          <w:ilvl w:val="0"/>
          <w:numId w:val="27"/>
        </w:numPr>
        <w:jc w:val="both"/>
        <w:rPr>
          <w:rFonts w:ascii="Verdana" w:hAnsi="Verdana"/>
          <w:sz w:val="16"/>
          <w:szCs w:val="16"/>
        </w:rPr>
      </w:pPr>
      <w:r w:rsidRPr="00CD7869">
        <w:rPr>
          <w:rFonts w:ascii="Verdana" w:hAnsi="Verdana"/>
          <w:b/>
          <w:bCs/>
          <w:sz w:val="16"/>
          <w:szCs w:val="16"/>
        </w:rPr>
        <w:t>Fideicomisos, mandatos y análogos</w:t>
      </w:r>
      <w:r w:rsidRPr="00CD7869">
        <w:rPr>
          <w:rFonts w:ascii="Verdana" w:hAnsi="Verdana"/>
          <w:sz w:val="16"/>
          <w:szCs w:val="16"/>
        </w:rPr>
        <w:t>. Al 31 de diciembre de 2021, Canal Once no cuenta con ningún fideicomiso.</w:t>
      </w:r>
    </w:p>
    <w:p w14:paraId="207DCB2B" w14:textId="77777777" w:rsidR="005259A7" w:rsidRPr="00CD7869" w:rsidRDefault="005259A7" w:rsidP="00B84F65">
      <w:pPr>
        <w:jc w:val="both"/>
        <w:rPr>
          <w:rFonts w:ascii="Verdana" w:hAnsi="Verdana"/>
          <w:sz w:val="16"/>
          <w:szCs w:val="16"/>
        </w:rPr>
      </w:pPr>
    </w:p>
    <w:p w14:paraId="207DCB2C" w14:textId="4567E040" w:rsidR="001B5586" w:rsidRPr="00CD7869" w:rsidRDefault="0095660F" w:rsidP="000814B2">
      <w:pPr>
        <w:pStyle w:val="Prrafodelista"/>
        <w:numPr>
          <w:ilvl w:val="0"/>
          <w:numId w:val="21"/>
        </w:numPr>
        <w:jc w:val="both"/>
        <w:rPr>
          <w:rFonts w:ascii="Verdana" w:hAnsi="Verdana"/>
          <w:b/>
          <w:bCs/>
          <w:sz w:val="16"/>
          <w:szCs w:val="16"/>
        </w:rPr>
      </w:pPr>
      <w:r w:rsidRPr="00CD7869">
        <w:rPr>
          <w:rFonts w:ascii="Verdana" w:hAnsi="Verdana"/>
          <w:b/>
          <w:bCs/>
          <w:sz w:val="16"/>
          <w:szCs w:val="16"/>
        </w:rPr>
        <w:t>Bases de preparación de los Estados Financieros.</w:t>
      </w:r>
    </w:p>
    <w:p w14:paraId="207DCB2D" w14:textId="77777777" w:rsidR="0095660F" w:rsidRPr="00CD7869" w:rsidRDefault="0095660F" w:rsidP="000814B2">
      <w:pPr>
        <w:jc w:val="both"/>
        <w:rPr>
          <w:rFonts w:ascii="Verdana" w:hAnsi="Verdana"/>
          <w:sz w:val="16"/>
          <w:szCs w:val="16"/>
        </w:rPr>
      </w:pPr>
    </w:p>
    <w:p w14:paraId="207DCB2E" w14:textId="44EB4820" w:rsidR="00EB737A" w:rsidRPr="00CD7869" w:rsidRDefault="00605355" w:rsidP="000814B2">
      <w:pPr>
        <w:pStyle w:val="Prrafodelista"/>
        <w:numPr>
          <w:ilvl w:val="0"/>
          <w:numId w:val="28"/>
        </w:numPr>
        <w:jc w:val="both"/>
        <w:rPr>
          <w:rFonts w:ascii="Verdana" w:hAnsi="Verdana"/>
          <w:sz w:val="16"/>
          <w:szCs w:val="16"/>
        </w:rPr>
      </w:pPr>
      <w:r w:rsidRPr="00CD7869">
        <w:rPr>
          <w:rFonts w:ascii="Verdana" w:hAnsi="Verdana"/>
          <w:sz w:val="16"/>
          <w:szCs w:val="16"/>
        </w:rPr>
        <w:t>El registro, reconocimiento y presentación de la información presupuestaria, contable y patrimonial se sustenta en los Postulados Básicos de Contabili</w:t>
      </w:r>
      <w:r w:rsidR="006B602A" w:rsidRPr="00CD7869">
        <w:rPr>
          <w:rFonts w:ascii="Verdana" w:hAnsi="Verdana"/>
          <w:sz w:val="16"/>
          <w:szCs w:val="16"/>
        </w:rPr>
        <w:t xml:space="preserve">dad Gubernamental emitidos por </w:t>
      </w:r>
      <w:r w:rsidR="00DD6BD7" w:rsidRPr="00CD7869">
        <w:rPr>
          <w:rFonts w:ascii="Verdana" w:hAnsi="Verdana"/>
          <w:sz w:val="16"/>
          <w:szCs w:val="16"/>
        </w:rPr>
        <w:t xml:space="preserve">el </w:t>
      </w:r>
      <w:r w:rsidRPr="00CD7869">
        <w:rPr>
          <w:rFonts w:ascii="Verdana" w:hAnsi="Verdana"/>
          <w:sz w:val="16"/>
          <w:szCs w:val="16"/>
        </w:rPr>
        <w:t xml:space="preserve">CONAC, publicados en el DOF el 20 de agosto de 2009 </w:t>
      </w:r>
      <w:r w:rsidR="00EB737A" w:rsidRPr="00CD7869">
        <w:rPr>
          <w:rFonts w:ascii="Verdana" w:hAnsi="Verdana"/>
          <w:sz w:val="16"/>
          <w:szCs w:val="16"/>
        </w:rPr>
        <w:t>y subsecuentes actualizaciones.</w:t>
      </w:r>
    </w:p>
    <w:p w14:paraId="207DCB2F" w14:textId="77777777" w:rsidR="00EB737A" w:rsidRPr="00CD7869" w:rsidRDefault="00EB737A" w:rsidP="000814B2">
      <w:pPr>
        <w:jc w:val="both"/>
        <w:rPr>
          <w:rFonts w:ascii="Verdana" w:hAnsi="Verdana"/>
          <w:sz w:val="16"/>
          <w:szCs w:val="16"/>
        </w:rPr>
      </w:pPr>
    </w:p>
    <w:p w14:paraId="207DCB30" w14:textId="0CEE5587" w:rsidR="00605355" w:rsidRPr="00CD7869" w:rsidRDefault="00605355" w:rsidP="000814B2">
      <w:pPr>
        <w:ind w:left="360"/>
        <w:jc w:val="both"/>
        <w:rPr>
          <w:rFonts w:ascii="Verdana" w:hAnsi="Verdana"/>
          <w:sz w:val="16"/>
          <w:szCs w:val="16"/>
        </w:rPr>
      </w:pPr>
      <w:r w:rsidRPr="00CD7869">
        <w:rPr>
          <w:rFonts w:ascii="Verdana" w:hAnsi="Verdana"/>
          <w:sz w:val="16"/>
          <w:szCs w:val="16"/>
        </w:rPr>
        <w:t xml:space="preserve">La información se elaboró conforme a las normas, criterios y principios </w:t>
      </w:r>
      <w:r w:rsidR="006B602A" w:rsidRPr="00CD7869">
        <w:rPr>
          <w:rFonts w:ascii="Verdana" w:hAnsi="Verdana"/>
          <w:sz w:val="16"/>
          <w:szCs w:val="16"/>
        </w:rPr>
        <w:t xml:space="preserve">técnicos vigentes emitidos por </w:t>
      </w:r>
      <w:r w:rsidR="00DD6BD7" w:rsidRPr="00CD7869">
        <w:rPr>
          <w:rFonts w:ascii="Verdana" w:hAnsi="Verdana"/>
          <w:sz w:val="16"/>
          <w:szCs w:val="16"/>
        </w:rPr>
        <w:t xml:space="preserve">el </w:t>
      </w:r>
      <w:r w:rsidRPr="00CD7869">
        <w:rPr>
          <w:rFonts w:ascii="Verdana" w:hAnsi="Verdana"/>
          <w:sz w:val="16"/>
          <w:szCs w:val="16"/>
        </w:rPr>
        <w:t>CONAC y las disposiciones legales aplicables, obedeciendo a las mejores prácticas contables.</w:t>
      </w:r>
    </w:p>
    <w:p w14:paraId="2D7A85D8" w14:textId="55F89545" w:rsidR="00DE0CC4" w:rsidRPr="00CD7869" w:rsidRDefault="00DE0CC4" w:rsidP="000814B2">
      <w:pPr>
        <w:jc w:val="both"/>
        <w:rPr>
          <w:rFonts w:ascii="Verdana" w:hAnsi="Verdana"/>
          <w:sz w:val="16"/>
          <w:szCs w:val="16"/>
        </w:rPr>
      </w:pPr>
    </w:p>
    <w:p w14:paraId="3C836A42" w14:textId="0AA95BA2" w:rsidR="00DE0CC4" w:rsidRPr="00CD7869" w:rsidRDefault="00DE0CC4" w:rsidP="00DF57BC">
      <w:pPr>
        <w:jc w:val="both"/>
        <w:rPr>
          <w:rFonts w:ascii="Verdana" w:hAnsi="Verdana"/>
          <w:sz w:val="16"/>
          <w:szCs w:val="16"/>
        </w:rPr>
      </w:pPr>
    </w:p>
    <w:p w14:paraId="07365C9D" w14:textId="77777777" w:rsidR="00DE0CC4" w:rsidRPr="00CD7869" w:rsidRDefault="00DE0CC4" w:rsidP="000814B2">
      <w:pPr>
        <w:jc w:val="both"/>
        <w:rPr>
          <w:rFonts w:ascii="Verdana" w:hAnsi="Verdana"/>
          <w:sz w:val="16"/>
          <w:szCs w:val="16"/>
        </w:rPr>
      </w:pPr>
    </w:p>
    <w:p w14:paraId="086E6E04" w14:textId="77777777" w:rsidR="006425DC" w:rsidRPr="00CD7869" w:rsidRDefault="006425DC">
      <w:pPr>
        <w:rPr>
          <w:rFonts w:ascii="Verdana" w:hAnsi="Verdana"/>
          <w:sz w:val="16"/>
          <w:szCs w:val="16"/>
        </w:rPr>
      </w:pPr>
      <w:r w:rsidRPr="00CD7869">
        <w:rPr>
          <w:rFonts w:ascii="Verdana" w:hAnsi="Verdana"/>
          <w:sz w:val="16"/>
          <w:szCs w:val="16"/>
        </w:rPr>
        <w:br w:type="page"/>
      </w:r>
    </w:p>
    <w:p w14:paraId="267DD7AA" w14:textId="0D0B5FFF" w:rsidR="00DE0CC4" w:rsidRPr="00CD7869" w:rsidRDefault="00DE0CC4" w:rsidP="000814B2">
      <w:pPr>
        <w:pStyle w:val="Prrafodelista"/>
        <w:numPr>
          <w:ilvl w:val="0"/>
          <w:numId w:val="28"/>
        </w:numPr>
        <w:jc w:val="both"/>
        <w:rPr>
          <w:rFonts w:ascii="Verdana" w:hAnsi="Verdana"/>
          <w:b/>
          <w:bCs/>
          <w:sz w:val="16"/>
          <w:szCs w:val="16"/>
        </w:rPr>
      </w:pPr>
      <w:r w:rsidRPr="00CD7869">
        <w:rPr>
          <w:rFonts w:ascii="Verdana" w:hAnsi="Verdana"/>
          <w:b/>
          <w:bCs/>
          <w:sz w:val="16"/>
          <w:szCs w:val="16"/>
        </w:rPr>
        <w:t>Postulados Básicos.</w:t>
      </w:r>
    </w:p>
    <w:p w14:paraId="5113EF5B" w14:textId="08B703D3" w:rsidR="00DE0CC4" w:rsidRPr="00CD7869" w:rsidRDefault="00DE0CC4" w:rsidP="000814B2">
      <w:pPr>
        <w:jc w:val="both"/>
        <w:rPr>
          <w:rFonts w:ascii="Verdana" w:hAnsi="Verdana"/>
          <w:sz w:val="16"/>
          <w:szCs w:val="16"/>
        </w:rPr>
      </w:pPr>
    </w:p>
    <w:p w14:paraId="701A5FD6" w14:textId="6A219EE6" w:rsidR="00B21289" w:rsidRPr="00CD7869" w:rsidRDefault="000814B2" w:rsidP="000814B2">
      <w:pPr>
        <w:jc w:val="both"/>
        <w:rPr>
          <w:rFonts w:ascii="Verdana" w:hAnsi="Verdana"/>
          <w:b/>
          <w:bCs/>
          <w:sz w:val="16"/>
          <w:szCs w:val="16"/>
        </w:rPr>
      </w:pPr>
      <w:r w:rsidRPr="00CD7869">
        <w:rPr>
          <w:rFonts w:ascii="Verdana" w:hAnsi="Verdana"/>
          <w:b/>
          <w:bCs/>
          <w:sz w:val="16"/>
          <w:szCs w:val="16"/>
        </w:rPr>
        <w:t xml:space="preserve">Sustancia </w:t>
      </w:r>
      <w:r w:rsidR="00F95154" w:rsidRPr="00CD7869">
        <w:rPr>
          <w:rFonts w:ascii="Verdana" w:hAnsi="Verdana"/>
          <w:b/>
          <w:bCs/>
          <w:sz w:val="16"/>
          <w:szCs w:val="16"/>
        </w:rPr>
        <w:t>Económica</w:t>
      </w:r>
      <w:r w:rsidRPr="00CD7869">
        <w:rPr>
          <w:rFonts w:ascii="Verdana" w:hAnsi="Verdana"/>
          <w:b/>
          <w:bCs/>
          <w:sz w:val="16"/>
          <w:szCs w:val="16"/>
        </w:rPr>
        <w:t>.</w:t>
      </w:r>
    </w:p>
    <w:p w14:paraId="4D20D045" w14:textId="77777777" w:rsidR="000814B2" w:rsidRPr="00CD7869" w:rsidRDefault="000814B2" w:rsidP="000814B2">
      <w:pPr>
        <w:jc w:val="both"/>
        <w:rPr>
          <w:rFonts w:ascii="Verdana" w:hAnsi="Verdana"/>
          <w:sz w:val="16"/>
          <w:szCs w:val="16"/>
        </w:rPr>
      </w:pPr>
    </w:p>
    <w:p w14:paraId="59809C97" w14:textId="7FAA8E44" w:rsidR="00B21289" w:rsidRPr="00CD7869" w:rsidRDefault="00B21289" w:rsidP="000814B2">
      <w:pPr>
        <w:jc w:val="both"/>
        <w:rPr>
          <w:rFonts w:ascii="Verdana" w:hAnsi="Verdana"/>
          <w:sz w:val="16"/>
          <w:szCs w:val="16"/>
        </w:rPr>
      </w:pPr>
      <w:r w:rsidRPr="00CD7869">
        <w:rPr>
          <w:rFonts w:ascii="Verdana" w:hAnsi="Verdana"/>
          <w:sz w:val="16"/>
          <w:szCs w:val="16"/>
        </w:rPr>
        <w:t>Es el reconocimiento contable de las transacciones, transformaciones internas y otros eventos, que afectan económicamente al ente público y delimitan la operación del Sistema de Contabilidad Gubernamental (SCG).</w:t>
      </w:r>
    </w:p>
    <w:p w14:paraId="73583BB7" w14:textId="44FD4613" w:rsidR="00B21289" w:rsidRPr="00CD7869" w:rsidRDefault="00B21289" w:rsidP="000814B2">
      <w:pPr>
        <w:jc w:val="both"/>
        <w:rPr>
          <w:rFonts w:ascii="Verdana" w:hAnsi="Verdana"/>
          <w:sz w:val="16"/>
          <w:szCs w:val="16"/>
        </w:rPr>
      </w:pPr>
    </w:p>
    <w:p w14:paraId="3CD8D0EE" w14:textId="3753B8E3" w:rsidR="000814B2" w:rsidRPr="00CD7869" w:rsidRDefault="000814B2" w:rsidP="000814B2">
      <w:pPr>
        <w:jc w:val="both"/>
        <w:rPr>
          <w:rFonts w:ascii="Verdana" w:hAnsi="Verdana"/>
          <w:b/>
          <w:bCs/>
          <w:sz w:val="16"/>
          <w:szCs w:val="16"/>
        </w:rPr>
      </w:pPr>
      <w:r w:rsidRPr="00CD7869">
        <w:rPr>
          <w:rFonts w:ascii="Verdana" w:hAnsi="Verdana"/>
          <w:b/>
          <w:bCs/>
          <w:sz w:val="16"/>
          <w:szCs w:val="16"/>
        </w:rPr>
        <w:t>Entes Públicos.</w:t>
      </w:r>
    </w:p>
    <w:p w14:paraId="2BA4ED27" w14:textId="77777777" w:rsidR="000814B2" w:rsidRPr="00CD7869" w:rsidRDefault="000814B2" w:rsidP="000814B2">
      <w:pPr>
        <w:jc w:val="both"/>
        <w:rPr>
          <w:rFonts w:ascii="Verdana" w:hAnsi="Verdana"/>
          <w:sz w:val="16"/>
          <w:szCs w:val="16"/>
        </w:rPr>
      </w:pPr>
    </w:p>
    <w:p w14:paraId="1C365412" w14:textId="04665FE4" w:rsidR="00B21289" w:rsidRPr="00CD7869" w:rsidRDefault="00B21289" w:rsidP="000814B2">
      <w:pPr>
        <w:jc w:val="both"/>
        <w:rPr>
          <w:rFonts w:ascii="Verdana" w:hAnsi="Verdana"/>
          <w:sz w:val="16"/>
          <w:szCs w:val="16"/>
        </w:rPr>
      </w:pPr>
      <w:r w:rsidRPr="00CD7869">
        <w:rPr>
          <w:rFonts w:ascii="Verdana" w:hAnsi="Verdana"/>
          <w:sz w:val="16"/>
          <w:szCs w:val="16"/>
        </w:rPr>
        <w:t xml:space="preserve">Los poderes Ejecutivo, Legislativo y Judicial de </w:t>
      </w:r>
      <w:smartTag w:uri="urn:schemas-microsoft-com:office:smarttags" w:element="PersonName">
        <w:smartTagPr>
          <w:attr w:name="ProductID" w:val="la Federaci￳n"/>
        </w:smartTagPr>
        <w:r w:rsidRPr="00CD7869">
          <w:rPr>
            <w:rFonts w:ascii="Verdana" w:hAnsi="Verdana"/>
            <w:sz w:val="16"/>
            <w:szCs w:val="16"/>
          </w:rPr>
          <w:t>la Federación</w:t>
        </w:r>
      </w:smartTag>
      <w:r w:rsidRPr="00CD7869">
        <w:rPr>
          <w:rFonts w:ascii="Verdana" w:hAnsi="Verdana"/>
          <w:sz w:val="16"/>
          <w:szCs w:val="16"/>
        </w:rPr>
        <w:t xml:space="preserve"> y de las entidades federativas; los entes autónomos de </w:t>
      </w:r>
      <w:smartTag w:uri="urn:schemas-microsoft-com:office:smarttags" w:element="PersonName">
        <w:smartTagPr>
          <w:attr w:name="ProductID" w:val="la Federaci￳n"/>
        </w:smartTagPr>
        <w:r w:rsidRPr="00CD7869">
          <w:rPr>
            <w:rFonts w:ascii="Verdana" w:hAnsi="Verdana"/>
            <w:sz w:val="16"/>
            <w:szCs w:val="16"/>
          </w:rPr>
          <w:t>la Federación</w:t>
        </w:r>
      </w:smartTag>
      <w:r w:rsidRPr="00CD7869">
        <w:rPr>
          <w:rFonts w:ascii="Verdana" w:hAnsi="Verdana"/>
          <w:sz w:val="16"/>
          <w:szCs w:val="16"/>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455E0DF7" w14:textId="2605D4B3" w:rsidR="00B21289" w:rsidRPr="00CD7869" w:rsidRDefault="00B21289" w:rsidP="000814B2">
      <w:pPr>
        <w:jc w:val="both"/>
        <w:rPr>
          <w:rFonts w:ascii="Verdana" w:hAnsi="Verdana"/>
          <w:sz w:val="16"/>
          <w:szCs w:val="16"/>
        </w:rPr>
      </w:pPr>
    </w:p>
    <w:p w14:paraId="48BD9704" w14:textId="480200A7" w:rsidR="00B21289" w:rsidRPr="00CD7869" w:rsidRDefault="000814B2" w:rsidP="000814B2">
      <w:pPr>
        <w:jc w:val="both"/>
        <w:rPr>
          <w:rFonts w:ascii="Verdana" w:hAnsi="Verdana"/>
          <w:b/>
          <w:bCs/>
          <w:sz w:val="16"/>
          <w:szCs w:val="16"/>
        </w:rPr>
      </w:pPr>
      <w:r w:rsidRPr="00CD7869">
        <w:rPr>
          <w:rFonts w:ascii="Verdana" w:hAnsi="Verdana"/>
          <w:b/>
          <w:bCs/>
          <w:sz w:val="16"/>
          <w:szCs w:val="16"/>
        </w:rPr>
        <w:t>Existencia Permanente.</w:t>
      </w:r>
    </w:p>
    <w:p w14:paraId="0FDFE6CE" w14:textId="77777777" w:rsidR="000814B2" w:rsidRPr="00CD7869" w:rsidRDefault="000814B2" w:rsidP="000814B2">
      <w:pPr>
        <w:jc w:val="both"/>
        <w:rPr>
          <w:rFonts w:ascii="Verdana" w:hAnsi="Verdana"/>
          <w:sz w:val="16"/>
          <w:szCs w:val="16"/>
        </w:rPr>
      </w:pPr>
    </w:p>
    <w:p w14:paraId="2A500D76" w14:textId="7E1DB4DE" w:rsidR="00B21289" w:rsidRPr="00CD7869" w:rsidRDefault="00B21289" w:rsidP="000814B2">
      <w:pPr>
        <w:jc w:val="both"/>
        <w:rPr>
          <w:rFonts w:ascii="Verdana" w:hAnsi="Verdana"/>
          <w:sz w:val="16"/>
          <w:szCs w:val="16"/>
        </w:rPr>
      </w:pPr>
      <w:r w:rsidRPr="00CD7869">
        <w:rPr>
          <w:rFonts w:ascii="Verdana" w:hAnsi="Verdana"/>
          <w:sz w:val="16"/>
          <w:szCs w:val="16"/>
        </w:rPr>
        <w:t>La actividad del ente público se establece por tiempo indefinido, salvo disposición legal en la que se especifique lo contrario.</w:t>
      </w:r>
    </w:p>
    <w:p w14:paraId="54B0B776" w14:textId="7EF0A88E" w:rsidR="00B21289" w:rsidRPr="00CD7869" w:rsidRDefault="00B21289" w:rsidP="000814B2">
      <w:pPr>
        <w:jc w:val="both"/>
        <w:rPr>
          <w:rFonts w:ascii="Verdana" w:hAnsi="Verdana"/>
          <w:sz w:val="16"/>
          <w:szCs w:val="16"/>
        </w:rPr>
      </w:pPr>
    </w:p>
    <w:p w14:paraId="717F3DE1" w14:textId="10A4A95D" w:rsidR="00B21289" w:rsidRPr="00CD7869" w:rsidRDefault="000814B2" w:rsidP="000814B2">
      <w:pPr>
        <w:jc w:val="both"/>
        <w:rPr>
          <w:rFonts w:ascii="Verdana" w:hAnsi="Verdana"/>
          <w:sz w:val="16"/>
          <w:szCs w:val="16"/>
        </w:rPr>
      </w:pPr>
      <w:r w:rsidRPr="00CD7869">
        <w:rPr>
          <w:rFonts w:ascii="Verdana" w:hAnsi="Verdana"/>
          <w:b/>
          <w:bCs/>
          <w:sz w:val="16"/>
          <w:szCs w:val="16"/>
        </w:rPr>
        <w:t>Revelación Suficiente</w:t>
      </w:r>
      <w:r w:rsidRPr="00CD7869">
        <w:rPr>
          <w:rFonts w:ascii="Verdana" w:hAnsi="Verdana"/>
          <w:sz w:val="16"/>
          <w:szCs w:val="16"/>
        </w:rPr>
        <w:t>.</w:t>
      </w:r>
    </w:p>
    <w:p w14:paraId="66953443" w14:textId="77777777" w:rsidR="000814B2" w:rsidRPr="00CD7869" w:rsidRDefault="000814B2" w:rsidP="000814B2">
      <w:pPr>
        <w:jc w:val="both"/>
        <w:rPr>
          <w:rFonts w:ascii="Verdana" w:hAnsi="Verdana"/>
          <w:sz w:val="16"/>
          <w:szCs w:val="16"/>
        </w:rPr>
      </w:pPr>
    </w:p>
    <w:p w14:paraId="527900CE" w14:textId="6D50E1AC" w:rsidR="00B21289" w:rsidRPr="00CD7869" w:rsidRDefault="00B21289" w:rsidP="000814B2">
      <w:pPr>
        <w:jc w:val="both"/>
        <w:rPr>
          <w:rFonts w:ascii="Verdana" w:hAnsi="Verdana"/>
          <w:sz w:val="16"/>
          <w:szCs w:val="16"/>
        </w:rPr>
      </w:pPr>
      <w:r w:rsidRPr="00CD7869">
        <w:rPr>
          <w:rFonts w:ascii="Verdana" w:hAnsi="Verdana"/>
          <w:sz w:val="16"/>
          <w:szCs w:val="16"/>
        </w:rPr>
        <w:t>Los estados y la información financiera deben mostrar amplia y claramente la situación financiera y los resultados del ente público.</w:t>
      </w:r>
    </w:p>
    <w:p w14:paraId="52EE6EB5" w14:textId="4AAD6D7F" w:rsidR="00B21289" w:rsidRPr="00CD7869" w:rsidRDefault="00B21289" w:rsidP="000814B2">
      <w:pPr>
        <w:jc w:val="both"/>
        <w:rPr>
          <w:rFonts w:ascii="Verdana" w:hAnsi="Verdana"/>
          <w:sz w:val="16"/>
          <w:szCs w:val="16"/>
        </w:rPr>
      </w:pPr>
    </w:p>
    <w:p w14:paraId="7A4E6D7C" w14:textId="017CA432" w:rsidR="001A7A97" w:rsidRPr="00CD7869" w:rsidRDefault="000814B2" w:rsidP="000814B2">
      <w:pPr>
        <w:jc w:val="both"/>
        <w:rPr>
          <w:rFonts w:ascii="Verdana" w:hAnsi="Verdana"/>
          <w:b/>
          <w:bCs/>
          <w:sz w:val="16"/>
          <w:szCs w:val="16"/>
        </w:rPr>
      </w:pPr>
      <w:r w:rsidRPr="00CD7869">
        <w:rPr>
          <w:rFonts w:ascii="Verdana" w:hAnsi="Verdana"/>
          <w:b/>
          <w:bCs/>
          <w:sz w:val="16"/>
          <w:szCs w:val="16"/>
        </w:rPr>
        <w:t>Importancia Relativa.</w:t>
      </w:r>
    </w:p>
    <w:p w14:paraId="109EA87D" w14:textId="77777777" w:rsidR="000814B2" w:rsidRPr="00CD7869" w:rsidRDefault="000814B2" w:rsidP="000814B2">
      <w:pPr>
        <w:jc w:val="both"/>
        <w:rPr>
          <w:rFonts w:ascii="Verdana" w:hAnsi="Verdana"/>
          <w:sz w:val="16"/>
          <w:szCs w:val="16"/>
        </w:rPr>
      </w:pPr>
    </w:p>
    <w:p w14:paraId="01FE21FB" w14:textId="5CE13F4A" w:rsidR="001A7A97" w:rsidRPr="00CD7869" w:rsidRDefault="001A7A97" w:rsidP="000814B2">
      <w:pPr>
        <w:jc w:val="both"/>
        <w:rPr>
          <w:rFonts w:ascii="Verdana" w:hAnsi="Verdana"/>
          <w:sz w:val="16"/>
          <w:szCs w:val="16"/>
        </w:rPr>
      </w:pPr>
      <w:r w:rsidRPr="00CD7869">
        <w:rPr>
          <w:rFonts w:ascii="Verdana" w:hAnsi="Verdana"/>
          <w:sz w:val="16"/>
          <w:szCs w:val="16"/>
        </w:rPr>
        <w:t>La información debe mostrar los aspectos importantes de la entidad que fueron reconocidos contablemente.</w:t>
      </w:r>
    </w:p>
    <w:p w14:paraId="4845DE5D" w14:textId="75DADB93" w:rsidR="001A7A97" w:rsidRPr="00CD7869" w:rsidRDefault="001A7A97" w:rsidP="000814B2">
      <w:pPr>
        <w:jc w:val="both"/>
        <w:rPr>
          <w:rFonts w:ascii="Verdana" w:hAnsi="Verdana"/>
          <w:sz w:val="16"/>
          <w:szCs w:val="16"/>
        </w:rPr>
      </w:pPr>
    </w:p>
    <w:p w14:paraId="1148050C" w14:textId="6F40860C" w:rsidR="001A7A97" w:rsidRPr="00CD7869" w:rsidRDefault="000814B2" w:rsidP="000814B2">
      <w:pPr>
        <w:jc w:val="both"/>
        <w:rPr>
          <w:rFonts w:ascii="Verdana" w:hAnsi="Verdana"/>
          <w:b/>
          <w:bCs/>
          <w:sz w:val="16"/>
          <w:szCs w:val="16"/>
        </w:rPr>
      </w:pPr>
      <w:r w:rsidRPr="00CD7869">
        <w:rPr>
          <w:rFonts w:ascii="Verdana" w:hAnsi="Verdana"/>
          <w:b/>
          <w:bCs/>
          <w:sz w:val="16"/>
          <w:szCs w:val="16"/>
        </w:rPr>
        <w:t>Registro e Integración Presupuestaria.</w:t>
      </w:r>
    </w:p>
    <w:p w14:paraId="1343341C" w14:textId="77777777" w:rsidR="000814B2" w:rsidRPr="00CD7869" w:rsidRDefault="000814B2" w:rsidP="000814B2">
      <w:pPr>
        <w:jc w:val="both"/>
        <w:rPr>
          <w:rFonts w:ascii="Verdana" w:hAnsi="Verdana"/>
          <w:sz w:val="16"/>
          <w:szCs w:val="16"/>
        </w:rPr>
      </w:pPr>
    </w:p>
    <w:p w14:paraId="33C8462F" w14:textId="3DA825D1" w:rsidR="001A7A97" w:rsidRPr="00CD7869" w:rsidRDefault="001A7A97" w:rsidP="000814B2">
      <w:pPr>
        <w:jc w:val="both"/>
        <w:rPr>
          <w:rFonts w:ascii="Verdana" w:hAnsi="Verdana"/>
          <w:sz w:val="16"/>
          <w:szCs w:val="16"/>
        </w:rPr>
      </w:pPr>
      <w:r w:rsidRPr="00CD7869">
        <w:rPr>
          <w:rFonts w:ascii="Verdana" w:hAnsi="Verdana"/>
          <w:sz w:val="16"/>
          <w:szCs w:val="16"/>
        </w:rPr>
        <w:t>La información presupuestaria de los entes públicos se integra en la contabilidad en los mismos términos que se presentan en la ley de Ingresos y en el Decreto del Presupuesto Egresos, de acuerdo a la naturaleza económica que le corresponda.</w:t>
      </w:r>
    </w:p>
    <w:p w14:paraId="76BFA18F" w14:textId="41D65526" w:rsidR="001A7A97" w:rsidRPr="00CD7869" w:rsidRDefault="001A7A97" w:rsidP="000814B2">
      <w:pPr>
        <w:jc w:val="both"/>
        <w:rPr>
          <w:rFonts w:ascii="Verdana" w:hAnsi="Verdana"/>
          <w:sz w:val="16"/>
          <w:szCs w:val="16"/>
        </w:rPr>
      </w:pPr>
    </w:p>
    <w:p w14:paraId="568D7615" w14:textId="3E250DAA" w:rsidR="001A7A97" w:rsidRPr="00CD7869" w:rsidRDefault="00F95154" w:rsidP="000814B2">
      <w:pPr>
        <w:jc w:val="both"/>
        <w:rPr>
          <w:rFonts w:ascii="Verdana" w:hAnsi="Verdana"/>
          <w:b/>
          <w:bCs/>
          <w:sz w:val="16"/>
          <w:szCs w:val="16"/>
        </w:rPr>
      </w:pPr>
      <w:r w:rsidRPr="00CD7869">
        <w:rPr>
          <w:rFonts w:ascii="Verdana" w:hAnsi="Verdana"/>
          <w:b/>
          <w:bCs/>
          <w:sz w:val="16"/>
          <w:szCs w:val="16"/>
        </w:rPr>
        <w:t>Consolidación</w:t>
      </w:r>
      <w:r w:rsidR="000814B2" w:rsidRPr="00CD7869">
        <w:rPr>
          <w:rFonts w:ascii="Verdana" w:hAnsi="Verdana"/>
          <w:b/>
          <w:bCs/>
          <w:sz w:val="16"/>
          <w:szCs w:val="16"/>
        </w:rPr>
        <w:t xml:space="preserve"> de la </w:t>
      </w:r>
      <w:r w:rsidRPr="00CD7869">
        <w:rPr>
          <w:rFonts w:ascii="Verdana" w:hAnsi="Verdana"/>
          <w:b/>
          <w:bCs/>
          <w:sz w:val="16"/>
          <w:szCs w:val="16"/>
        </w:rPr>
        <w:t>Información</w:t>
      </w:r>
      <w:r w:rsidR="000814B2" w:rsidRPr="00CD7869">
        <w:rPr>
          <w:rFonts w:ascii="Verdana" w:hAnsi="Verdana"/>
          <w:b/>
          <w:bCs/>
          <w:sz w:val="16"/>
          <w:szCs w:val="16"/>
        </w:rPr>
        <w:t xml:space="preserve"> Financiera.</w:t>
      </w:r>
    </w:p>
    <w:p w14:paraId="3143A606" w14:textId="77777777" w:rsidR="000814B2" w:rsidRPr="00CD7869" w:rsidRDefault="000814B2" w:rsidP="000814B2">
      <w:pPr>
        <w:jc w:val="both"/>
        <w:rPr>
          <w:rFonts w:ascii="Verdana" w:hAnsi="Verdana"/>
          <w:sz w:val="16"/>
          <w:szCs w:val="16"/>
        </w:rPr>
      </w:pPr>
    </w:p>
    <w:p w14:paraId="6B928133" w14:textId="437CCA37" w:rsidR="001A7A97" w:rsidRPr="00CD7869" w:rsidRDefault="001A7A97" w:rsidP="000814B2">
      <w:pPr>
        <w:jc w:val="both"/>
        <w:rPr>
          <w:rFonts w:ascii="Verdana" w:hAnsi="Verdana"/>
          <w:sz w:val="16"/>
          <w:szCs w:val="16"/>
        </w:rPr>
      </w:pPr>
      <w:r w:rsidRPr="00CD7869">
        <w:rPr>
          <w:rFonts w:ascii="Verdana" w:hAnsi="Verdana"/>
          <w:sz w:val="16"/>
          <w:szCs w:val="16"/>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sidRPr="00CD7869">
          <w:rPr>
            <w:rFonts w:ascii="Verdana" w:hAnsi="Verdana"/>
            <w:sz w:val="16"/>
            <w:szCs w:val="16"/>
          </w:rPr>
          <w:t>la Hacienda Pública</w:t>
        </w:r>
      </w:smartTag>
      <w:r w:rsidRPr="00CD7869">
        <w:rPr>
          <w:rFonts w:ascii="Verdana" w:hAnsi="Verdana"/>
          <w:sz w:val="16"/>
          <w:szCs w:val="16"/>
        </w:rPr>
        <w:t>, como si se tratara de un solo ente público.</w:t>
      </w:r>
    </w:p>
    <w:p w14:paraId="25668B34" w14:textId="01615763" w:rsidR="001A7A97" w:rsidRPr="00CD7869" w:rsidRDefault="001A7A97" w:rsidP="000814B2">
      <w:pPr>
        <w:jc w:val="both"/>
        <w:rPr>
          <w:rFonts w:ascii="Verdana" w:hAnsi="Verdana"/>
          <w:sz w:val="16"/>
          <w:szCs w:val="16"/>
        </w:rPr>
      </w:pPr>
    </w:p>
    <w:p w14:paraId="0E62195B" w14:textId="60B4E0A3" w:rsidR="001A7A97" w:rsidRPr="00CD7869" w:rsidRDefault="000814B2" w:rsidP="000814B2">
      <w:pPr>
        <w:jc w:val="both"/>
        <w:rPr>
          <w:rFonts w:ascii="Verdana" w:hAnsi="Verdana"/>
          <w:b/>
          <w:bCs/>
          <w:sz w:val="16"/>
          <w:szCs w:val="16"/>
        </w:rPr>
      </w:pPr>
      <w:r w:rsidRPr="00CD7869">
        <w:rPr>
          <w:rFonts w:ascii="Verdana" w:hAnsi="Verdana"/>
          <w:b/>
          <w:bCs/>
          <w:sz w:val="16"/>
          <w:szCs w:val="16"/>
        </w:rPr>
        <w:t>Devengo Contable.</w:t>
      </w:r>
    </w:p>
    <w:p w14:paraId="5E163CD3" w14:textId="77777777" w:rsidR="000814B2" w:rsidRPr="00CD7869" w:rsidRDefault="000814B2" w:rsidP="000814B2">
      <w:pPr>
        <w:jc w:val="both"/>
        <w:rPr>
          <w:rFonts w:ascii="Verdana" w:hAnsi="Verdana"/>
          <w:sz w:val="16"/>
          <w:szCs w:val="16"/>
        </w:rPr>
      </w:pPr>
    </w:p>
    <w:p w14:paraId="6C23B7D0" w14:textId="2273EF8A" w:rsidR="001A7A97" w:rsidRPr="00CD7869" w:rsidRDefault="001A7A97" w:rsidP="000814B2">
      <w:pPr>
        <w:jc w:val="both"/>
        <w:rPr>
          <w:rFonts w:ascii="Verdana" w:hAnsi="Verdana"/>
          <w:sz w:val="16"/>
          <w:szCs w:val="16"/>
        </w:rPr>
      </w:pPr>
      <w:r w:rsidRPr="00CD7869">
        <w:rPr>
          <w:rFonts w:ascii="Verdana" w:hAnsi="Verdana"/>
          <w:sz w:val="16"/>
          <w:szCs w:val="16"/>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2B835516" w14:textId="11065BF9" w:rsidR="001A7A97" w:rsidRPr="00CD7869" w:rsidRDefault="001A7A97" w:rsidP="000814B2">
      <w:pPr>
        <w:jc w:val="both"/>
        <w:rPr>
          <w:rFonts w:ascii="Verdana" w:hAnsi="Verdana"/>
          <w:sz w:val="16"/>
          <w:szCs w:val="16"/>
        </w:rPr>
      </w:pPr>
    </w:p>
    <w:p w14:paraId="3C9D08E4" w14:textId="27FA7E0F" w:rsidR="001A7A97" w:rsidRPr="00CD7869" w:rsidRDefault="000814B2" w:rsidP="000814B2">
      <w:pPr>
        <w:jc w:val="both"/>
        <w:rPr>
          <w:rFonts w:ascii="Verdana" w:hAnsi="Verdana"/>
          <w:b/>
          <w:bCs/>
          <w:sz w:val="16"/>
          <w:szCs w:val="16"/>
        </w:rPr>
      </w:pPr>
      <w:r w:rsidRPr="00CD7869">
        <w:rPr>
          <w:rFonts w:ascii="Verdana" w:hAnsi="Verdana"/>
          <w:b/>
          <w:bCs/>
          <w:sz w:val="16"/>
          <w:szCs w:val="16"/>
        </w:rPr>
        <w:t>Valuación.</w:t>
      </w:r>
    </w:p>
    <w:p w14:paraId="20558C18" w14:textId="77777777" w:rsidR="000814B2" w:rsidRPr="00CD7869" w:rsidRDefault="000814B2" w:rsidP="000814B2">
      <w:pPr>
        <w:jc w:val="both"/>
        <w:rPr>
          <w:rFonts w:ascii="Verdana" w:hAnsi="Verdana"/>
          <w:sz w:val="16"/>
          <w:szCs w:val="16"/>
        </w:rPr>
      </w:pPr>
    </w:p>
    <w:p w14:paraId="4D8F99C5" w14:textId="43C850BF" w:rsidR="000814B2" w:rsidRPr="00CD7869" w:rsidRDefault="000814B2" w:rsidP="000814B2">
      <w:pPr>
        <w:jc w:val="both"/>
        <w:rPr>
          <w:rFonts w:ascii="Verdana" w:hAnsi="Verdana"/>
          <w:sz w:val="16"/>
          <w:szCs w:val="16"/>
        </w:rPr>
      </w:pPr>
      <w:r w:rsidRPr="00CD7869">
        <w:rPr>
          <w:rFonts w:ascii="Verdana" w:hAnsi="Verdana"/>
          <w:sz w:val="16"/>
          <w:szCs w:val="16"/>
        </w:rPr>
        <w:t>Todos los eventos que afecten económicamente al ente público deben ser cuantificados en términos monetarios y se registrarán al costo histórico o al valor económico más objetivo registrándose en moneda nacional.</w:t>
      </w:r>
    </w:p>
    <w:p w14:paraId="079CB8F0" w14:textId="6575F9F9" w:rsidR="000814B2" w:rsidRPr="00CD7869" w:rsidRDefault="000814B2" w:rsidP="000814B2">
      <w:pPr>
        <w:jc w:val="both"/>
        <w:rPr>
          <w:rFonts w:ascii="Verdana" w:hAnsi="Verdana"/>
          <w:sz w:val="16"/>
          <w:szCs w:val="16"/>
        </w:rPr>
      </w:pPr>
    </w:p>
    <w:p w14:paraId="7A03B552" w14:textId="6D069B1F" w:rsidR="000814B2" w:rsidRPr="00CD7869" w:rsidRDefault="000814B2" w:rsidP="000814B2">
      <w:pPr>
        <w:jc w:val="both"/>
        <w:rPr>
          <w:rFonts w:ascii="Verdana" w:hAnsi="Verdana"/>
          <w:b/>
          <w:bCs/>
          <w:sz w:val="16"/>
          <w:szCs w:val="16"/>
        </w:rPr>
      </w:pPr>
      <w:r w:rsidRPr="00CD7869">
        <w:rPr>
          <w:rFonts w:ascii="Verdana" w:hAnsi="Verdana"/>
          <w:b/>
          <w:bCs/>
          <w:sz w:val="16"/>
          <w:szCs w:val="16"/>
        </w:rPr>
        <w:t xml:space="preserve">Dualidad </w:t>
      </w:r>
      <w:r w:rsidR="00F95154" w:rsidRPr="00CD7869">
        <w:rPr>
          <w:rFonts w:ascii="Verdana" w:hAnsi="Verdana"/>
          <w:b/>
          <w:bCs/>
          <w:sz w:val="16"/>
          <w:szCs w:val="16"/>
        </w:rPr>
        <w:t>Económica</w:t>
      </w:r>
      <w:r w:rsidRPr="00CD7869">
        <w:rPr>
          <w:rFonts w:ascii="Verdana" w:hAnsi="Verdana"/>
          <w:b/>
          <w:bCs/>
          <w:sz w:val="16"/>
          <w:szCs w:val="16"/>
        </w:rPr>
        <w:t>.</w:t>
      </w:r>
    </w:p>
    <w:p w14:paraId="5DB065EF" w14:textId="77777777" w:rsidR="000814B2" w:rsidRPr="00CD7869" w:rsidRDefault="000814B2" w:rsidP="000814B2">
      <w:pPr>
        <w:jc w:val="both"/>
        <w:rPr>
          <w:rFonts w:ascii="Verdana" w:hAnsi="Verdana"/>
          <w:sz w:val="16"/>
          <w:szCs w:val="16"/>
        </w:rPr>
      </w:pPr>
    </w:p>
    <w:p w14:paraId="7EC0DAE8" w14:textId="4355F7EB" w:rsidR="000814B2" w:rsidRPr="00CD7869" w:rsidRDefault="000814B2" w:rsidP="000814B2">
      <w:pPr>
        <w:jc w:val="both"/>
        <w:rPr>
          <w:rFonts w:ascii="Verdana" w:hAnsi="Verdana"/>
          <w:sz w:val="16"/>
          <w:szCs w:val="16"/>
        </w:rPr>
      </w:pPr>
      <w:r w:rsidRPr="00CD7869">
        <w:rPr>
          <w:rFonts w:ascii="Verdana" w:hAnsi="Verdana"/>
          <w:sz w:val="16"/>
          <w:szCs w:val="16"/>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5414DAF8" w14:textId="55B3B778" w:rsidR="000814B2" w:rsidRPr="00CD7869" w:rsidRDefault="000814B2" w:rsidP="000814B2">
      <w:pPr>
        <w:jc w:val="both"/>
        <w:rPr>
          <w:rFonts w:ascii="Verdana" w:hAnsi="Verdana"/>
          <w:sz w:val="16"/>
          <w:szCs w:val="16"/>
        </w:rPr>
      </w:pPr>
    </w:p>
    <w:p w14:paraId="6A924ABC" w14:textId="19E4424C" w:rsidR="000814B2" w:rsidRPr="00CD7869" w:rsidRDefault="000814B2" w:rsidP="000814B2">
      <w:pPr>
        <w:jc w:val="both"/>
        <w:rPr>
          <w:rFonts w:ascii="Verdana" w:hAnsi="Verdana"/>
          <w:sz w:val="16"/>
          <w:szCs w:val="16"/>
        </w:rPr>
      </w:pPr>
      <w:r w:rsidRPr="00CD7869">
        <w:rPr>
          <w:rFonts w:ascii="Verdana" w:hAnsi="Verdana"/>
          <w:b/>
          <w:sz w:val="16"/>
          <w:szCs w:val="16"/>
        </w:rPr>
        <w:t>Consistencia.</w:t>
      </w:r>
    </w:p>
    <w:p w14:paraId="1326D81A" w14:textId="77777777" w:rsidR="000814B2" w:rsidRPr="00CD7869" w:rsidRDefault="000814B2" w:rsidP="000814B2">
      <w:pPr>
        <w:jc w:val="both"/>
        <w:rPr>
          <w:rFonts w:ascii="Verdana" w:hAnsi="Verdana"/>
          <w:sz w:val="16"/>
          <w:szCs w:val="16"/>
        </w:rPr>
      </w:pPr>
    </w:p>
    <w:p w14:paraId="2E3F4383" w14:textId="249E270A" w:rsidR="00B21289" w:rsidRPr="00CD7869" w:rsidRDefault="000814B2" w:rsidP="000814B2">
      <w:pPr>
        <w:jc w:val="both"/>
        <w:rPr>
          <w:rFonts w:ascii="Verdana" w:hAnsi="Verdana"/>
          <w:sz w:val="16"/>
          <w:szCs w:val="16"/>
        </w:rPr>
      </w:pPr>
      <w:r w:rsidRPr="00CD7869">
        <w:rPr>
          <w:rFonts w:ascii="Verdana" w:hAnsi="Verdana"/>
          <w:sz w:val="16"/>
          <w:szCs w:val="16"/>
        </w:rPr>
        <w:t>Ante la existencia de operaciones similares en un ente público, debe corresponder un mismo tratamiento contable, el cual debe permanecer a través del tiempo, en tanto no cambie la esencia económica de las operaciones.</w:t>
      </w:r>
    </w:p>
    <w:p w14:paraId="6D1DF124" w14:textId="67BE8EEB" w:rsidR="00DE0CC4" w:rsidRPr="00CD7869" w:rsidRDefault="00DE0CC4" w:rsidP="000B2D81">
      <w:pPr>
        <w:jc w:val="both"/>
        <w:rPr>
          <w:rFonts w:ascii="Verdana" w:hAnsi="Verdana"/>
          <w:sz w:val="16"/>
          <w:szCs w:val="16"/>
        </w:rPr>
      </w:pPr>
    </w:p>
    <w:p w14:paraId="0EF20B68" w14:textId="6D27004F" w:rsidR="00DE0CC4" w:rsidRPr="00CD7869" w:rsidRDefault="00DE0CC4" w:rsidP="000B2D81">
      <w:pPr>
        <w:jc w:val="both"/>
        <w:rPr>
          <w:rFonts w:ascii="Verdana" w:hAnsi="Verdana"/>
          <w:sz w:val="16"/>
          <w:szCs w:val="16"/>
        </w:rPr>
      </w:pPr>
    </w:p>
    <w:p w14:paraId="0C43C5AC" w14:textId="77777777" w:rsidR="000B2D81" w:rsidRPr="00CD7869" w:rsidRDefault="000B2D81" w:rsidP="000B2D81">
      <w:pPr>
        <w:jc w:val="both"/>
        <w:rPr>
          <w:rFonts w:ascii="Verdana" w:hAnsi="Verdana"/>
          <w:sz w:val="16"/>
          <w:szCs w:val="16"/>
        </w:rPr>
      </w:pPr>
    </w:p>
    <w:p w14:paraId="7529FC2A" w14:textId="77777777" w:rsidR="00B73039" w:rsidRPr="00CD7869" w:rsidRDefault="00B73039" w:rsidP="00B73039">
      <w:pPr>
        <w:pStyle w:val="Prrafodelista"/>
        <w:rPr>
          <w:rFonts w:ascii="Verdana" w:hAnsi="Verdana"/>
          <w:sz w:val="16"/>
          <w:szCs w:val="16"/>
        </w:rPr>
      </w:pPr>
    </w:p>
    <w:p w14:paraId="237C5DDF" w14:textId="77777777" w:rsidR="00B73039" w:rsidRPr="00CD7869" w:rsidRDefault="00B73039" w:rsidP="00B73039">
      <w:pPr>
        <w:jc w:val="both"/>
        <w:rPr>
          <w:rFonts w:ascii="Verdana" w:hAnsi="Verdana"/>
          <w:sz w:val="16"/>
          <w:szCs w:val="16"/>
        </w:rPr>
      </w:pPr>
    </w:p>
    <w:p w14:paraId="207DCB31" w14:textId="77777777" w:rsidR="00605355" w:rsidRPr="00CD7869" w:rsidRDefault="00605355" w:rsidP="000814B2">
      <w:pPr>
        <w:jc w:val="both"/>
        <w:rPr>
          <w:rFonts w:ascii="Verdana" w:hAnsi="Verdana"/>
          <w:sz w:val="16"/>
          <w:szCs w:val="16"/>
        </w:rPr>
      </w:pPr>
    </w:p>
    <w:p w14:paraId="207DCB32" w14:textId="2923559B" w:rsidR="001B5586" w:rsidRPr="00CD7869" w:rsidRDefault="0095660F" w:rsidP="000814B2">
      <w:pPr>
        <w:pStyle w:val="Prrafodelista"/>
        <w:numPr>
          <w:ilvl w:val="0"/>
          <w:numId w:val="21"/>
        </w:numPr>
        <w:jc w:val="both"/>
        <w:rPr>
          <w:rFonts w:ascii="Verdana" w:hAnsi="Verdana"/>
          <w:b/>
          <w:bCs/>
          <w:sz w:val="16"/>
          <w:szCs w:val="16"/>
        </w:rPr>
      </w:pPr>
      <w:r w:rsidRPr="00CD7869">
        <w:rPr>
          <w:rFonts w:ascii="Verdana" w:hAnsi="Verdana"/>
          <w:b/>
          <w:bCs/>
          <w:sz w:val="16"/>
          <w:szCs w:val="16"/>
        </w:rPr>
        <w:t>Políticas de Contabilidad Significativas.</w:t>
      </w:r>
    </w:p>
    <w:p w14:paraId="207DCB33" w14:textId="77777777" w:rsidR="003D5AEE" w:rsidRPr="00CD7869" w:rsidRDefault="003D5AEE" w:rsidP="000814B2">
      <w:pPr>
        <w:jc w:val="both"/>
        <w:rPr>
          <w:rFonts w:ascii="Verdana" w:hAnsi="Verdana"/>
          <w:sz w:val="16"/>
          <w:szCs w:val="16"/>
        </w:rPr>
      </w:pPr>
    </w:p>
    <w:p w14:paraId="55744ACE" w14:textId="5659CA1A" w:rsidR="00573CFC" w:rsidRPr="00CD7869" w:rsidRDefault="00573CFC" w:rsidP="00573CFC">
      <w:pPr>
        <w:pStyle w:val="Prrafodelista"/>
        <w:numPr>
          <w:ilvl w:val="0"/>
          <w:numId w:val="5"/>
        </w:numPr>
        <w:spacing w:after="20"/>
        <w:jc w:val="both"/>
        <w:rPr>
          <w:rFonts w:ascii="Verdana" w:hAnsi="Verdana"/>
          <w:sz w:val="16"/>
          <w:szCs w:val="16"/>
        </w:rPr>
      </w:pPr>
      <w:r w:rsidRPr="00CD7869">
        <w:rPr>
          <w:rFonts w:ascii="Verdana" w:hAnsi="Verdana"/>
          <w:b/>
          <w:bCs/>
          <w:sz w:val="16"/>
          <w:szCs w:val="16"/>
        </w:rPr>
        <w:t>Reconocimiento de los efectos de la inflación</w:t>
      </w:r>
      <w:r w:rsidRPr="00CD7869">
        <w:rPr>
          <w:rFonts w:ascii="Verdana" w:hAnsi="Verdana"/>
          <w:b/>
          <w:sz w:val="18"/>
          <w:szCs w:val="18"/>
        </w:rPr>
        <w:t xml:space="preserve">.- </w:t>
      </w:r>
      <w:r w:rsidRPr="00CD7869">
        <w:rPr>
          <w:rFonts w:ascii="Verdana" w:hAnsi="Verdana"/>
          <w:sz w:val="16"/>
          <w:szCs w:val="16"/>
        </w:rPr>
        <w:t>El Consejo Mexicano de Normas de Información Financiera (CINIF) emitió la Norma de Información Financiera B-10 “Efectos de la Inflación”, cuya entrada en vigor aplica a partir del 1 de enero de 2008, la cual establece las reglas que deben observarse para el reconocimiento de los efectos de la inflación en la información financiera, en donde se establece que ante el cambio de un entorno económico inflacionario a uno no inflacionario, no deben reconocerse los efectos de la inflación del período, es decir se realizará una desconexión de la contabilidad inflacionaria. Se entiende como entorno económico no inflacionario, cuando la inflación es poco importante y se considera controlada en el país, es decir, cuando la inflación acumulada de los tres ejercicios anuales anteriores es menor que el 26% (promedio anual de 8%). Se entiende como entorno económico inflacionario, cuando los niveles de inflación provocan que la moneda se deprecie de manera importante en su poder adquisitivo y puede dejarse de considerar como referente para liquidar transacciones económicas ocurridas en el pasado, además del impacto en el corto plazo en los indicadores económicos como son el tipo de cambio, tasas de interés, salarios o precios, es decir, cuando la inflación acumulada de los tres ejercicios anuales anteriores es igual o superior que el 26% (promedio anual del 8%).</w:t>
      </w:r>
    </w:p>
    <w:p w14:paraId="4DAB2D6C" w14:textId="77777777" w:rsidR="00164543" w:rsidRPr="00CD7869" w:rsidRDefault="00164543" w:rsidP="00164543">
      <w:pPr>
        <w:pStyle w:val="Prrafodelista"/>
        <w:spacing w:after="20"/>
        <w:jc w:val="both"/>
        <w:rPr>
          <w:rFonts w:ascii="Verdana" w:hAnsi="Verdana"/>
          <w:sz w:val="16"/>
          <w:szCs w:val="16"/>
        </w:rPr>
      </w:pPr>
    </w:p>
    <w:p w14:paraId="5B66BCD1" w14:textId="5C36B69B"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Efectivo y </w:t>
      </w:r>
      <w:r w:rsidR="00164543" w:rsidRPr="00CD7869">
        <w:rPr>
          <w:rFonts w:ascii="Verdana" w:hAnsi="Verdana"/>
          <w:b/>
          <w:bCs/>
          <w:sz w:val="16"/>
          <w:szCs w:val="16"/>
        </w:rPr>
        <w:t>equivalentes</w:t>
      </w:r>
      <w:r w:rsidR="00164543" w:rsidRPr="00CD7869">
        <w:rPr>
          <w:rFonts w:ascii="Verdana" w:hAnsi="Verdana"/>
          <w:b/>
          <w:sz w:val="18"/>
          <w:szCs w:val="18"/>
        </w:rPr>
        <w:t>. -</w:t>
      </w:r>
      <w:r w:rsidRPr="00CD7869">
        <w:rPr>
          <w:rFonts w:ascii="Verdana" w:hAnsi="Verdana"/>
          <w:b/>
          <w:sz w:val="18"/>
          <w:szCs w:val="18"/>
        </w:rPr>
        <w:t xml:space="preserve"> </w:t>
      </w:r>
      <w:r w:rsidRPr="00CD7869">
        <w:rPr>
          <w:rFonts w:ascii="Verdana" w:hAnsi="Verdana"/>
          <w:sz w:val="16"/>
          <w:szCs w:val="16"/>
        </w:rPr>
        <w:t xml:space="preserve">Consiste principalmente en el fondo rotatorio y fondos </w:t>
      </w:r>
      <w:r w:rsidR="004C15DE" w:rsidRPr="00CD7869">
        <w:rPr>
          <w:rFonts w:ascii="Verdana" w:hAnsi="Verdana"/>
          <w:sz w:val="16"/>
          <w:szCs w:val="16"/>
        </w:rPr>
        <w:t>fijos, la</w:t>
      </w:r>
      <w:r w:rsidRPr="00CD7869">
        <w:rPr>
          <w:rFonts w:ascii="Verdana" w:hAnsi="Verdana"/>
          <w:sz w:val="16"/>
          <w:szCs w:val="16"/>
        </w:rPr>
        <w:t xml:space="preserve"> recepción del dinero en efectivo por concepto de sobrante de gastos a comprobar, así como depósitos bancarios en cuentas de cheques.</w:t>
      </w:r>
    </w:p>
    <w:p w14:paraId="0F6676F2" w14:textId="77777777" w:rsidR="006A7604" w:rsidRPr="00CD7869" w:rsidRDefault="006A7604" w:rsidP="006A7604">
      <w:pPr>
        <w:spacing w:after="20"/>
        <w:jc w:val="both"/>
        <w:rPr>
          <w:rFonts w:ascii="Verdana" w:hAnsi="Verdana"/>
          <w:sz w:val="16"/>
          <w:szCs w:val="16"/>
        </w:rPr>
      </w:pPr>
    </w:p>
    <w:p w14:paraId="68EDCD4C" w14:textId="45C27D70"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Deudores </w:t>
      </w:r>
      <w:r w:rsidR="00286958" w:rsidRPr="00CD7869">
        <w:rPr>
          <w:rFonts w:ascii="Verdana" w:hAnsi="Verdana"/>
          <w:b/>
          <w:bCs/>
          <w:sz w:val="16"/>
          <w:szCs w:val="16"/>
        </w:rPr>
        <w:t>diversos</w:t>
      </w:r>
      <w:r w:rsidR="00286958" w:rsidRPr="00CD7869">
        <w:rPr>
          <w:rFonts w:ascii="Verdana" w:hAnsi="Verdana"/>
          <w:b/>
          <w:sz w:val="18"/>
          <w:szCs w:val="18"/>
        </w:rPr>
        <w:t>. -</w:t>
      </w:r>
      <w:r w:rsidRPr="00CD7869">
        <w:rPr>
          <w:rFonts w:ascii="Verdana" w:hAnsi="Verdana"/>
          <w:sz w:val="18"/>
          <w:szCs w:val="18"/>
        </w:rPr>
        <w:t xml:space="preserve"> </w:t>
      </w:r>
      <w:r w:rsidRPr="00CD7869">
        <w:rPr>
          <w:rFonts w:ascii="Verdana" w:hAnsi="Verdana"/>
          <w:sz w:val="16"/>
          <w:szCs w:val="16"/>
        </w:rPr>
        <w:t>Se registra el recurso entregado por las solicitudes de gastos a comprobar para la operación de los diversos programas que se producen, por los pagos realizados a proveedores que tienen pendiente de entregar su comprobante fiscal, por la restitución de fondos fijos pendientes de aplicar y las cuentas por liquidar certificadas pendientes de depositar por parte de la Tesorería de la Federación.</w:t>
      </w:r>
    </w:p>
    <w:p w14:paraId="05E9BCF9" w14:textId="77777777" w:rsidR="006A7604" w:rsidRPr="00CD7869" w:rsidRDefault="006A7604" w:rsidP="006A7604">
      <w:pPr>
        <w:pStyle w:val="Texto"/>
        <w:spacing w:after="20" w:line="240" w:lineRule="auto"/>
        <w:ind w:firstLine="0"/>
        <w:jc w:val="left"/>
        <w:rPr>
          <w:rFonts w:ascii="Verdana" w:hAnsi="Verdana"/>
          <w:szCs w:val="18"/>
        </w:rPr>
      </w:pPr>
    </w:p>
    <w:p w14:paraId="73034032" w14:textId="7D3D533F" w:rsidR="006A7604" w:rsidRPr="00CD7869" w:rsidRDefault="006A7604" w:rsidP="006A7604">
      <w:pPr>
        <w:pStyle w:val="Texto"/>
        <w:numPr>
          <w:ilvl w:val="0"/>
          <w:numId w:val="5"/>
        </w:numPr>
        <w:spacing w:after="20" w:line="240" w:lineRule="auto"/>
        <w:rPr>
          <w:rFonts w:ascii="Verdana" w:eastAsiaTheme="minorHAnsi" w:hAnsi="Verdana" w:cstheme="minorBidi"/>
          <w:sz w:val="16"/>
          <w:szCs w:val="16"/>
          <w:lang w:val="es-MX" w:eastAsia="en-US"/>
        </w:rPr>
      </w:pPr>
      <w:r w:rsidRPr="00CD7869">
        <w:rPr>
          <w:rFonts w:ascii="Verdana" w:hAnsi="Verdana" w:cs="Times New Roman"/>
          <w:b/>
          <w:bCs/>
          <w:sz w:val="16"/>
          <w:szCs w:val="16"/>
        </w:rPr>
        <w:t xml:space="preserve">Ingresos por Recuperar a Corto </w:t>
      </w:r>
      <w:r w:rsidR="00120418" w:rsidRPr="00CD7869">
        <w:rPr>
          <w:rFonts w:ascii="Verdana" w:hAnsi="Verdana" w:cs="Times New Roman"/>
          <w:b/>
          <w:bCs/>
          <w:sz w:val="16"/>
          <w:szCs w:val="16"/>
        </w:rPr>
        <w:t>Plazo</w:t>
      </w:r>
      <w:r w:rsidR="00120418" w:rsidRPr="00CD7869">
        <w:rPr>
          <w:rFonts w:ascii="Verdana" w:eastAsiaTheme="minorHAnsi" w:hAnsi="Verdana" w:cstheme="minorBidi"/>
          <w:b/>
          <w:sz w:val="16"/>
          <w:szCs w:val="16"/>
          <w:lang w:val="es-MX" w:eastAsia="en-US"/>
        </w:rPr>
        <w:t>. -</w:t>
      </w:r>
      <w:r w:rsidRPr="00CD7869">
        <w:rPr>
          <w:b/>
          <w:sz w:val="16"/>
          <w:szCs w:val="16"/>
        </w:rPr>
        <w:t xml:space="preserve"> </w:t>
      </w:r>
      <w:r w:rsidRPr="00CD7869">
        <w:rPr>
          <w:rFonts w:ascii="Verdana" w:eastAsiaTheme="minorHAnsi" w:hAnsi="Verdana" w:cstheme="minorBidi"/>
          <w:sz w:val="16"/>
          <w:szCs w:val="16"/>
          <w:lang w:val="es-MX" w:eastAsia="en-US"/>
        </w:rPr>
        <w:t>Representa el monto a favor por los adeudos que tienen las personas físicas y morales derivados de los Ingresos por productos y aprovechamientos.</w:t>
      </w:r>
    </w:p>
    <w:p w14:paraId="5EC2B0A7" w14:textId="77777777" w:rsidR="006A7604" w:rsidRPr="00CD7869" w:rsidRDefault="006A7604" w:rsidP="006A7604">
      <w:pPr>
        <w:pStyle w:val="Prrafodelista"/>
        <w:ind w:left="0"/>
        <w:rPr>
          <w:rFonts w:ascii="Verdana" w:hAnsi="Verdana"/>
          <w:sz w:val="16"/>
          <w:szCs w:val="16"/>
        </w:rPr>
      </w:pPr>
    </w:p>
    <w:p w14:paraId="6DFFE57C" w14:textId="37070CD3"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Anticipo a </w:t>
      </w:r>
      <w:r w:rsidR="00120418" w:rsidRPr="00CD7869">
        <w:rPr>
          <w:rFonts w:ascii="Verdana" w:hAnsi="Verdana"/>
          <w:b/>
          <w:bCs/>
          <w:sz w:val="16"/>
          <w:szCs w:val="16"/>
        </w:rPr>
        <w:t>proveedores</w:t>
      </w:r>
      <w:r w:rsidR="00120418" w:rsidRPr="00CD7869">
        <w:rPr>
          <w:rFonts w:ascii="Verdana" w:hAnsi="Verdana"/>
          <w:b/>
          <w:sz w:val="16"/>
          <w:szCs w:val="16"/>
        </w:rPr>
        <w:t>. -</w:t>
      </w:r>
      <w:r w:rsidRPr="00CD7869">
        <w:rPr>
          <w:rFonts w:ascii="Verdana" w:hAnsi="Verdana"/>
          <w:b/>
          <w:sz w:val="16"/>
          <w:szCs w:val="16"/>
        </w:rPr>
        <w:t xml:space="preserve"> </w:t>
      </w:r>
      <w:r w:rsidRPr="00CD7869">
        <w:rPr>
          <w:rFonts w:ascii="Verdana" w:hAnsi="Verdana"/>
          <w:sz w:val="16"/>
          <w:szCs w:val="16"/>
        </w:rPr>
        <w:t>Se agrupan los pagos anticipados que se realizan a los proveedores por los bienes y/o servicios contratados en cumplimiento a instrumentos jurídicos.</w:t>
      </w:r>
    </w:p>
    <w:p w14:paraId="0D13B8B1" w14:textId="77777777" w:rsidR="006A7604" w:rsidRPr="00CD7869" w:rsidRDefault="006A7604" w:rsidP="006A7604">
      <w:pPr>
        <w:spacing w:after="20"/>
        <w:jc w:val="both"/>
        <w:rPr>
          <w:rFonts w:ascii="Verdana" w:hAnsi="Verdana"/>
          <w:sz w:val="16"/>
          <w:szCs w:val="16"/>
        </w:rPr>
      </w:pPr>
    </w:p>
    <w:p w14:paraId="48A10E7B" w14:textId="78785A1E"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Almacén de materiales y suministros de </w:t>
      </w:r>
      <w:r w:rsidR="00286958" w:rsidRPr="00CD7869">
        <w:rPr>
          <w:rFonts w:ascii="Verdana" w:hAnsi="Verdana"/>
          <w:b/>
          <w:bCs/>
          <w:sz w:val="16"/>
          <w:szCs w:val="16"/>
        </w:rPr>
        <w:t>consumo</w:t>
      </w:r>
      <w:r w:rsidR="00286958" w:rsidRPr="00CD7869">
        <w:rPr>
          <w:rFonts w:ascii="Verdana" w:hAnsi="Verdana"/>
          <w:b/>
          <w:sz w:val="16"/>
          <w:szCs w:val="16"/>
        </w:rPr>
        <w:t>. -</w:t>
      </w:r>
      <w:r w:rsidRPr="00CD7869">
        <w:rPr>
          <w:rFonts w:ascii="Verdana" w:hAnsi="Verdana"/>
          <w:sz w:val="16"/>
          <w:szCs w:val="16"/>
        </w:rPr>
        <w:t xml:space="preserve"> A partir del 1 de enero de 2012, los inventarios de materiales y refacciones que forman parte del almacén técnico, videocasetes y almacén general, se registran al costo de adquisición incluyendo el IVA y se valúan utilizando el método de costo promedio de conformidad con el Reglamento de la Ley Federal de Presupuesto y Responsabilidad Hacendaria y las Normas emitidas por el CONAC.</w:t>
      </w:r>
    </w:p>
    <w:p w14:paraId="65B556A7" w14:textId="77777777" w:rsidR="006A7604" w:rsidRPr="00CD7869" w:rsidRDefault="006A7604" w:rsidP="006A7604">
      <w:pPr>
        <w:pStyle w:val="Prrafodelista"/>
        <w:spacing w:after="20"/>
        <w:jc w:val="both"/>
        <w:rPr>
          <w:rFonts w:ascii="Verdana" w:hAnsi="Verdana"/>
          <w:sz w:val="16"/>
          <w:szCs w:val="16"/>
        </w:rPr>
      </w:pPr>
    </w:p>
    <w:p w14:paraId="78CA39ED" w14:textId="0EA4821F"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Bienes </w:t>
      </w:r>
      <w:r w:rsidR="00120418" w:rsidRPr="00CD7869">
        <w:rPr>
          <w:rFonts w:ascii="Verdana" w:hAnsi="Verdana"/>
          <w:b/>
          <w:bCs/>
          <w:sz w:val="16"/>
          <w:szCs w:val="16"/>
        </w:rPr>
        <w:t>Muebles</w:t>
      </w:r>
      <w:r w:rsidR="00120418" w:rsidRPr="00CD7869">
        <w:rPr>
          <w:rFonts w:ascii="Verdana" w:hAnsi="Verdana"/>
          <w:b/>
          <w:sz w:val="16"/>
          <w:szCs w:val="16"/>
        </w:rPr>
        <w:t>. -</w:t>
      </w:r>
      <w:r w:rsidRPr="00CD7869">
        <w:rPr>
          <w:rFonts w:ascii="Verdana" w:hAnsi="Verdana"/>
          <w:sz w:val="16"/>
          <w:szCs w:val="16"/>
        </w:rPr>
        <w:t xml:space="preserve"> A partir del 1 de enero de 2012, se registran al costo de adquisición incluyendo el IVA, conforme a las Normas del CONAC.</w:t>
      </w:r>
    </w:p>
    <w:p w14:paraId="011D4392" w14:textId="77777777" w:rsidR="006A7604" w:rsidRPr="00CD7869" w:rsidRDefault="006A7604" w:rsidP="006A7604">
      <w:pPr>
        <w:pStyle w:val="Prrafodelista"/>
        <w:rPr>
          <w:rFonts w:ascii="Verdana" w:hAnsi="Verdana"/>
          <w:sz w:val="16"/>
          <w:szCs w:val="16"/>
        </w:rPr>
      </w:pPr>
    </w:p>
    <w:p w14:paraId="5AB5DEED" w14:textId="416948B9" w:rsidR="006A7604" w:rsidRPr="00CD7869" w:rsidRDefault="006A7604" w:rsidP="006A7604">
      <w:pPr>
        <w:pStyle w:val="Prrafodelista"/>
        <w:spacing w:after="20"/>
        <w:jc w:val="both"/>
        <w:rPr>
          <w:rFonts w:ascii="Verdana" w:hAnsi="Verdana"/>
          <w:sz w:val="16"/>
          <w:szCs w:val="16"/>
        </w:rPr>
      </w:pPr>
      <w:r w:rsidRPr="00CD7869">
        <w:rPr>
          <w:rFonts w:ascii="Verdana" w:hAnsi="Verdana"/>
          <w:sz w:val="16"/>
          <w:szCs w:val="16"/>
        </w:rPr>
        <w:t xml:space="preserve">Los bienes recibidos por </w:t>
      </w:r>
      <w:r w:rsidR="00120418" w:rsidRPr="00CD7869">
        <w:rPr>
          <w:rFonts w:ascii="Verdana" w:hAnsi="Verdana"/>
          <w:sz w:val="16"/>
          <w:szCs w:val="16"/>
        </w:rPr>
        <w:t>donación</w:t>
      </w:r>
      <w:r w:rsidRPr="00CD7869">
        <w:rPr>
          <w:rFonts w:ascii="Verdana" w:hAnsi="Verdana"/>
          <w:sz w:val="16"/>
          <w:szCs w:val="16"/>
        </w:rPr>
        <w:t xml:space="preserve"> se registran a valor de avalúo o valor de mercado, las transferencias de maquinaria, mobiliario y equipo que se reciben de las dependencias, se registran al valor de adquisición o de inventario de la dependencia que transfiere, mediante acta de entrega de acuerdo con el Manual de Contabilidad Gubernamental. La maquinaria, mobiliario y los bienes recuperados por la compañía aseguradora se registran a valor histórico o de adquisición, sin incluir el IVA, y los bienes recuperados por los prestadores de servicios se registran a valor histórico o de adquisición, incluyendo el IVA.</w:t>
      </w:r>
    </w:p>
    <w:p w14:paraId="61291F53" w14:textId="4F5DF7EC" w:rsidR="006A7604" w:rsidRPr="00CD7869" w:rsidRDefault="006A7604" w:rsidP="0087442D">
      <w:pPr>
        <w:rPr>
          <w:rFonts w:ascii="Verdana" w:hAnsi="Verdana"/>
          <w:sz w:val="18"/>
          <w:szCs w:val="18"/>
        </w:rPr>
      </w:pPr>
    </w:p>
    <w:p w14:paraId="01A3A4BF" w14:textId="20A027C7"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Cuentas por pagar a corto </w:t>
      </w:r>
      <w:r w:rsidR="00120418" w:rsidRPr="00CD7869">
        <w:rPr>
          <w:rFonts w:ascii="Verdana" w:hAnsi="Verdana"/>
          <w:b/>
          <w:bCs/>
          <w:sz w:val="16"/>
          <w:szCs w:val="16"/>
        </w:rPr>
        <w:t>plazo</w:t>
      </w:r>
      <w:r w:rsidR="00120418" w:rsidRPr="00CD7869">
        <w:rPr>
          <w:rFonts w:ascii="Verdana" w:hAnsi="Verdana"/>
          <w:b/>
          <w:sz w:val="16"/>
          <w:szCs w:val="16"/>
        </w:rPr>
        <w:t>. -</w:t>
      </w:r>
      <w:r w:rsidRPr="00CD7869">
        <w:rPr>
          <w:rFonts w:ascii="Verdana" w:hAnsi="Verdana"/>
          <w:sz w:val="16"/>
          <w:szCs w:val="16"/>
        </w:rPr>
        <w:t xml:space="preserve"> Concentra los pasivos a favor de terceros por las comprobaciones en exceso, la provisión de los servicios devengados o bienes recibidos, las retenciones efectuadas pendientes de enterar, los servicios profesionales provisionados pendientes de prescribir.</w:t>
      </w:r>
    </w:p>
    <w:p w14:paraId="7DF3F4F2" w14:textId="77777777" w:rsidR="006A7604" w:rsidRPr="00CD7869" w:rsidRDefault="006A7604" w:rsidP="006A7604">
      <w:pPr>
        <w:pStyle w:val="Prrafodelista"/>
        <w:spacing w:after="20"/>
        <w:jc w:val="both"/>
        <w:rPr>
          <w:rFonts w:ascii="Verdana" w:hAnsi="Verdana"/>
          <w:sz w:val="16"/>
          <w:szCs w:val="16"/>
        </w:rPr>
      </w:pPr>
    </w:p>
    <w:p w14:paraId="1308E5A6" w14:textId="3CB7FE51"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Otros Pasivos </w:t>
      </w:r>
      <w:r w:rsidR="00120418" w:rsidRPr="00CD7869">
        <w:rPr>
          <w:rFonts w:ascii="Verdana" w:hAnsi="Verdana"/>
          <w:b/>
          <w:bCs/>
          <w:sz w:val="16"/>
          <w:szCs w:val="16"/>
        </w:rPr>
        <w:t>Circulantes</w:t>
      </w:r>
      <w:r w:rsidR="00120418" w:rsidRPr="00CD7869">
        <w:rPr>
          <w:rFonts w:ascii="Verdana" w:hAnsi="Verdana"/>
          <w:b/>
          <w:sz w:val="16"/>
          <w:szCs w:val="16"/>
        </w:rPr>
        <w:t>. -</w:t>
      </w:r>
      <w:r w:rsidRPr="00CD7869">
        <w:rPr>
          <w:b/>
          <w:sz w:val="16"/>
          <w:szCs w:val="16"/>
        </w:rPr>
        <w:t xml:space="preserve"> </w:t>
      </w:r>
      <w:r w:rsidRPr="00CD7869">
        <w:rPr>
          <w:rFonts w:ascii="Verdana" w:hAnsi="Verdana"/>
          <w:sz w:val="16"/>
          <w:szCs w:val="16"/>
        </w:rPr>
        <w:t>Representa el adeudo de los ingresos por los servicios que presta la Emisora pendientes de enterar a la Tesorería de la Federación (TESOFE).</w:t>
      </w:r>
    </w:p>
    <w:p w14:paraId="575EC860" w14:textId="77777777" w:rsidR="006A7604" w:rsidRPr="00CD7869" w:rsidRDefault="006A7604" w:rsidP="006A7604">
      <w:pPr>
        <w:pStyle w:val="Prrafodelista"/>
        <w:rPr>
          <w:rFonts w:ascii="Verdana" w:hAnsi="Verdana"/>
          <w:sz w:val="16"/>
          <w:szCs w:val="16"/>
        </w:rPr>
      </w:pPr>
    </w:p>
    <w:p w14:paraId="6A39F81E" w14:textId="1DB0C2CE"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Transacciones en moneda </w:t>
      </w:r>
      <w:r w:rsidR="00120418" w:rsidRPr="00CD7869">
        <w:rPr>
          <w:rFonts w:ascii="Verdana" w:hAnsi="Verdana"/>
          <w:b/>
          <w:bCs/>
          <w:sz w:val="16"/>
          <w:szCs w:val="16"/>
        </w:rPr>
        <w:t>extranjera</w:t>
      </w:r>
      <w:r w:rsidR="00120418" w:rsidRPr="00CD7869">
        <w:rPr>
          <w:rFonts w:ascii="Verdana" w:hAnsi="Verdana"/>
          <w:b/>
          <w:sz w:val="16"/>
          <w:szCs w:val="16"/>
        </w:rPr>
        <w:t>. -</w:t>
      </w:r>
      <w:r w:rsidRPr="00CD7869">
        <w:rPr>
          <w:rFonts w:ascii="Verdana" w:hAnsi="Verdana"/>
          <w:sz w:val="16"/>
          <w:szCs w:val="16"/>
        </w:rPr>
        <w:t xml:space="preserve"> Las transacciones en moneda extranjera se registran al tipo de cambio vigente a la fecha de su pago. Los activos y pasivos monetarios en moneda extranjera se valúan en moneda nacional al tipo de cambio del 31 de diciembre de cada año, publicado por la Unidad de Contabilidad Gubernamental de la SHCP. Las fluctuaciones cambiarias se registran como gastos o ingresos según sea el caso.</w:t>
      </w:r>
    </w:p>
    <w:p w14:paraId="4CF090A8" w14:textId="77777777" w:rsidR="006A7604" w:rsidRPr="00CD7869" w:rsidRDefault="006A7604" w:rsidP="006A7604">
      <w:pPr>
        <w:pStyle w:val="Prrafodelista"/>
        <w:rPr>
          <w:rFonts w:ascii="Verdana" w:hAnsi="Verdana"/>
          <w:b/>
          <w:sz w:val="16"/>
          <w:szCs w:val="16"/>
        </w:rPr>
      </w:pPr>
    </w:p>
    <w:p w14:paraId="43EA5D3D" w14:textId="53AFDDBB"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bCs/>
          <w:sz w:val="16"/>
          <w:szCs w:val="16"/>
        </w:rPr>
        <w:t xml:space="preserve">Reconocimiento de </w:t>
      </w:r>
      <w:r w:rsidR="00120418" w:rsidRPr="00CD7869">
        <w:rPr>
          <w:rFonts w:ascii="Verdana" w:hAnsi="Verdana"/>
          <w:b/>
          <w:bCs/>
          <w:sz w:val="16"/>
          <w:szCs w:val="16"/>
        </w:rPr>
        <w:t>Ingresos</w:t>
      </w:r>
      <w:r w:rsidR="00120418" w:rsidRPr="00CD7869">
        <w:rPr>
          <w:rFonts w:ascii="Verdana" w:hAnsi="Verdana"/>
          <w:b/>
          <w:sz w:val="16"/>
          <w:szCs w:val="16"/>
        </w:rPr>
        <w:t>. -</w:t>
      </w:r>
      <w:r w:rsidRPr="00CD7869">
        <w:rPr>
          <w:rFonts w:ascii="Verdana" w:hAnsi="Verdana"/>
          <w:b/>
          <w:sz w:val="16"/>
          <w:szCs w:val="16"/>
        </w:rPr>
        <w:t xml:space="preserve"> </w:t>
      </w:r>
      <w:r w:rsidRPr="00CD7869">
        <w:rPr>
          <w:rFonts w:ascii="Verdana" w:hAnsi="Verdana"/>
          <w:sz w:val="16"/>
          <w:szCs w:val="16"/>
        </w:rPr>
        <w:t>Los ingresos se reconocen en el período en el que se generan las Cuentas por Liquidar Certificadas y se captan los recursos propios.</w:t>
      </w:r>
    </w:p>
    <w:p w14:paraId="1107CFB2" w14:textId="77777777" w:rsidR="006A7604" w:rsidRPr="00CD7869" w:rsidRDefault="006A7604" w:rsidP="006A7604">
      <w:pPr>
        <w:pStyle w:val="Prrafodelista"/>
        <w:rPr>
          <w:rFonts w:ascii="Verdana" w:hAnsi="Verdana"/>
          <w:b/>
          <w:sz w:val="16"/>
          <w:szCs w:val="16"/>
        </w:rPr>
      </w:pPr>
    </w:p>
    <w:p w14:paraId="73B78DAB" w14:textId="092A2AC4" w:rsidR="006A7604" w:rsidRPr="00CD7869" w:rsidRDefault="006A7604" w:rsidP="006A7604">
      <w:pPr>
        <w:pStyle w:val="Prrafodelista"/>
        <w:numPr>
          <w:ilvl w:val="0"/>
          <w:numId w:val="5"/>
        </w:numPr>
        <w:spacing w:after="20"/>
        <w:jc w:val="both"/>
        <w:rPr>
          <w:rFonts w:ascii="Verdana" w:hAnsi="Verdana"/>
          <w:sz w:val="16"/>
          <w:szCs w:val="16"/>
        </w:rPr>
      </w:pPr>
      <w:r w:rsidRPr="00CD7869">
        <w:rPr>
          <w:rFonts w:ascii="Verdana" w:hAnsi="Verdana"/>
          <w:b/>
          <w:sz w:val="16"/>
          <w:szCs w:val="16"/>
        </w:rPr>
        <w:t xml:space="preserve">Servicios personales </w:t>
      </w:r>
      <w:r w:rsidR="00090CEC" w:rsidRPr="00CD7869">
        <w:rPr>
          <w:rFonts w:ascii="Verdana" w:hAnsi="Verdana"/>
          <w:b/>
          <w:sz w:val="16"/>
          <w:szCs w:val="16"/>
        </w:rPr>
        <w:t>independientes. -</w:t>
      </w:r>
      <w:r w:rsidRPr="00CD7869">
        <w:rPr>
          <w:rFonts w:ascii="Verdana" w:hAnsi="Verdana"/>
          <w:b/>
          <w:sz w:val="16"/>
          <w:szCs w:val="16"/>
        </w:rPr>
        <w:t xml:space="preserve"> </w:t>
      </w:r>
      <w:r w:rsidRPr="00CD7869">
        <w:rPr>
          <w:rFonts w:ascii="Verdana" w:hAnsi="Verdana"/>
          <w:sz w:val="16"/>
          <w:szCs w:val="16"/>
        </w:rPr>
        <w:t>Canal Once realiza contratos de honorarios en materia de legislación civil con personas físicas y con cargo al capítulo de servicios personales del Clasificador por objeto del Gasto</w:t>
      </w:r>
      <w:r w:rsidR="00C305A0" w:rsidRPr="00CD7869">
        <w:rPr>
          <w:rFonts w:ascii="Verdana" w:hAnsi="Verdana"/>
          <w:sz w:val="16"/>
          <w:szCs w:val="16"/>
        </w:rPr>
        <w:t xml:space="preserve"> para la Administración Pública Federal</w:t>
      </w:r>
      <w:r w:rsidRPr="00CD7869">
        <w:rPr>
          <w:rFonts w:ascii="Verdana" w:hAnsi="Verdana"/>
          <w:sz w:val="16"/>
          <w:szCs w:val="16"/>
        </w:rPr>
        <w:t>.</w:t>
      </w:r>
    </w:p>
    <w:p w14:paraId="12AFAFE8" w14:textId="77777777" w:rsidR="007115FE" w:rsidRPr="00CD7869" w:rsidRDefault="007115FE" w:rsidP="007115FE">
      <w:pPr>
        <w:pStyle w:val="Prrafodelista"/>
        <w:rPr>
          <w:rFonts w:ascii="Verdana" w:hAnsi="Verdana"/>
          <w:sz w:val="16"/>
          <w:szCs w:val="16"/>
        </w:rPr>
      </w:pPr>
    </w:p>
    <w:p w14:paraId="55E0231B" w14:textId="075C8438" w:rsidR="007115FE" w:rsidRPr="00CD7869" w:rsidRDefault="007115FE" w:rsidP="007115FE">
      <w:pPr>
        <w:spacing w:after="20"/>
        <w:jc w:val="both"/>
        <w:rPr>
          <w:rFonts w:ascii="Verdana" w:hAnsi="Verdana"/>
          <w:sz w:val="16"/>
          <w:szCs w:val="16"/>
        </w:rPr>
      </w:pPr>
    </w:p>
    <w:p w14:paraId="034915F0" w14:textId="77777777" w:rsidR="007115FE" w:rsidRPr="00CD7869" w:rsidRDefault="007115FE" w:rsidP="007115FE">
      <w:pPr>
        <w:spacing w:after="20"/>
        <w:jc w:val="both"/>
        <w:rPr>
          <w:rFonts w:ascii="Verdana" w:hAnsi="Verdana"/>
          <w:sz w:val="16"/>
          <w:szCs w:val="16"/>
        </w:rPr>
      </w:pPr>
    </w:p>
    <w:p w14:paraId="63C2C730" w14:textId="77777777" w:rsidR="006A7604" w:rsidRPr="00CD7869" w:rsidRDefault="006A7604" w:rsidP="006A7604">
      <w:pPr>
        <w:pStyle w:val="Prrafodelista"/>
        <w:rPr>
          <w:rFonts w:ascii="Verdana" w:hAnsi="Verdana"/>
          <w:b/>
          <w:sz w:val="16"/>
          <w:szCs w:val="16"/>
        </w:rPr>
      </w:pPr>
    </w:p>
    <w:p w14:paraId="42607632" w14:textId="28D00CCC" w:rsidR="006A7604" w:rsidRPr="00CD7869" w:rsidRDefault="006A7604" w:rsidP="006A7604">
      <w:pPr>
        <w:pStyle w:val="Prrafodelista"/>
        <w:numPr>
          <w:ilvl w:val="0"/>
          <w:numId w:val="5"/>
        </w:numPr>
        <w:spacing w:after="20"/>
        <w:jc w:val="both"/>
        <w:rPr>
          <w:rFonts w:ascii="Verdana" w:hAnsi="Verdana"/>
          <w:b/>
          <w:sz w:val="16"/>
          <w:szCs w:val="16"/>
        </w:rPr>
      </w:pPr>
      <w:r w:rsidRPr="00CD7869">
        <w:rPr>
          <w:rFonts w:ascii="Verdana" w:hAnsi="Verdana"/>
          <w:b/>
          <w:sz w:val="16"/>
          <w:szCs w:val="16"/>
        </w:rPr>
        <w:t xml:space="preserve">Gastos de </w:t>
      </w:r>
      <w:r w:rsidR="00090CEC" w:rsidRPr="00CD7869">
        <w:rPr>
          <w:rFonts w:ascii="Verdana" w:hAnsi="Verdana"/>
          <w:b/>
          <w:sz w:val="16"/>
          <w:szCs w:val="16"/>
        </w:rPr>
        <w:t>funcionamiento. -</w:t>
      </w:r>
      <w:r w:rsidRPr="00CD7869">
        <w:rPr>
          <w:rFonts w:ascii="Verdana" w:hAnsi="Verdana"/>
          <w:b/>
          <w:sz w:val="16"/>
          <w:szCs w:val="16"/>
        </w:rPr>
        <w:t xml:space="preserve"> </w:t>
      </w:r>
      <w:r w:rsidRPr="00CD7869">
        <w:rPr>
          <w:rFonts w:ascii="Verdana" w:hAnsi="Verdana"/>
          <w:sz w:val="16"/>
          <w:szCs w:val="16"/>
        </w:rPr>
        <w:t xml:space="preserve">Se reconocen los gastos del ejercicio correspondiente a los gastos por servicios personales, materiales y suministros; y servicios generales, en este último destacan, adquisición de derechos de exhibición, así como los costos de producción y coproducción de programas que se realizan. Estas producciones y coproducciones incrementan el acervo cultural que se encuentra debidamente controlado y resguardado en el área de </w:t>
      </w:r>
      <w:proofErr w:type="spellStart"/>
      <w:r w:rsidR="00E8102D" w:rsidRPr="00CD7869">
        <w:rPr>
          <w:rFonts w:ascii="Verdana" w:hAnsi="Verdana"/>
          <w:sz w:val="16"/>
          <w:szCs w:val="16"/>
        </w:rPr>
        <w:t>V</w:t>
      </w:r>
      <w:r w:rsidRPr="00CD7869">
        <w:rPr>
          <w:rFonts w:ascii="Verdana" w:hAnsi="Verdana"/>
          <w:sz w:val="16"/>
          <w:szCs w:val="16"/>
        </w:rPr>
        <w:t>ideofilmotecas</w:t>
      </w:r>
      <w:proofErr w:type="spellEnd"/>
      <w:r w:rsidRPr="00CD7869">
        <w:rPr>
          <w:rFonts w:ascii="Verdana" w:hAnsi="Verdana"/>
          <w:sz w:val="16"/>
          <w:szCs w:val="16"/>
        </w:rPr>
        <w:t xml:space="preserve"> a través de una base de datos referencial, desarrollada en un programa específico para el control de los programas que se ven en televisión denominado “</w:t>
      </w:r>
      <w:proofErr w:type="spellStart"/>
      <w:r w:rsidRPr="00CD7869">
        <w:rPr>
          <w:rFonts w:ascii="Verdana" w:hAnsi="Verdana"/>
          <w:sz w:val="16"/>
          <w:szCs w:val="16"/>
        </w:rPr>
        <w:t>Winisis</w:t>
      </w:r>
      <w:proofErr w:type="spellEnd"/>
      <w:r w:rsidRPr="00CD7869">
        <w:rPr>
          <w:rFonts w:ascii="Verdana" w:hAnsi="Verdana"/>
          <w:sz w:val="16"/>
          <w:szCs w:val="16"/>
        </w:rPr>
        <w:t>”.</w:t>
      </w:r>
    </w:p>
    <w:p w14:paraId="6D2368B4" w14:textId="77777777" w:rsidR="00E9359E" w:rsidRPr="00CD7869" w:rsidRDefault="00E9359E" w:rsidP="00E9359E">
      <w:pPr>
        <w:spacing w:after="20"/>
        <w:jc w:val="both"/>
        <w:rPr>
          <w:rFonts w:ascii="Verdana" w:hAnsi="Verdana"/>
          <w:sz w:val="16"/>
          <w:szCs w:val="16"/>
        </w:rPr>
      </w:pPr>
    </w:p>
    <w:p w14:paraId="207DCB4D" w14:textId="4B1A186B" w:rsidR="0095660F" w:rsidRPr="00CD7869" w:rsidRDefault="0095660F" w:rsidP="000814B2">
      <w:pPr>
        <w:pStyle w:val="Prrafodelista"/>
        <w:numPr>
          <w:ilvl w:val="0"/>
          <w:numId w:val="21"/>
        </w:numPr>
        <w:jc w:val="both"/>
        <w:rPr>
          <w:rFonts w:ascii="Verdana" w:hAnsi="Verdana"/>
          <w:b/>
          <w:bCs/>
          <w:sz w:val="16"/>
          <w:szCs w:val="16"/>
        </w:rPr>
      </w:pPr>
      <w:r w:rsidRPr="00CD7869">
        <w:rPr>
          <w:rFonts w:ascii="Verdana" w:hAnsi="Verdana"/>
          <w:b/>
          <w:bCs/>
          <w:sz w:val="16"/>
          <w:szCs w:val="16"/>
        </w:rPr>
        <w:t>Posición en moneda extranjera y protección por riesgo cambiario.</w:t>
      </w:r>
    </w:p>
    <w:p w14:paraId="207DCB4E" w14:textId="1CFE9078" w:rsidR="001B5586" w:rsidRPr="00CD7869" w:rsidRDefault="001B5586" w:rsidP="000814B2">
      <w:pPr>
        <w:jc w:val="both"/>
        <w:rPr>
          <w:rFonts w:ascii="Verdana" w:hAnsi="Verdana"/>
          <w:sz w:val="16"/>
          <w:szCs w:val="16"/>
        </w:rPr>
      </w:pPr>
    </w:p>
    <w:p w14:paraId="207DCB4F" w14:textId="0FD0F6F6" w:rsidR="00EB737A" w:rsidRPr="00CD7869" w:rsidRDefault="00154914" w:rsidP="00B84F65">
      <w:pPr>
        <w:jc w:val="both"/>
        <w:rPr>
          <w:rFonts w:ascii="Verdana" w:hAnsi="Verdana"/>
          <w:sz w:val="16"/>
          <w:szCs w:val="16"/>
        </w:rPr>
      </w:pPr>
      <w:r w:rsidRPr="00CD7869">
        <w:rPr>
          <w:rFonts w:ascii="Verdana" w:hAnsi="Verdana"/>
          <w:sz w:val="16"/>
          <w:szCs w:val="16"/>
        </w:rPr>
        <w:t xml:space="preserve">Al </w:t>
      </w:r>
      <w:r w:rsidR="0090258B" w:rsidRPr="00CD7869">
        <w:rPr>
          <w:rFonts w:ascii="Verdana" w:hAnsi="Verdana"/>
          <w:sz w:val="16"/>
          <w:szCs w:val="16"/>
        </w:rPr>
        <w:t>31 de diciembre de</w:t>
      </w:r>
      <w:r w:rsidRPr="00CD7869">
        <w:rPr>
          <w:rFonts w:ascii="Verdana" w:hAnsi="Verdana"/>
          <w:sz w:val="16"/>
          <w:szCs w:val="16"/>
        </w:rPr>
        <w:t xml:space="preserve"> 2021, Canal Once no tiene saldos en activos ni pasivos en moneda extranjera, por lo cual no existe un riesgo cambiario.</w:t>
      </w:r>
    </w:p>
    <w:p w14:paraId="6E514CF1" w14:textId="3B6ABD60" w:rsidR="00850EB0" w:rsidRPr="00CD7869" w:rsidRDefault="00850EB0" w:rsidP="00B84F65">
      <w:pPr>
        <w:jc w:val="both"/>
        <w:rPr>
          <w:rFonts w:ascii="Verdana" w:hAnsi="Verdana"/>
          <w:sz w:val="16"/>
          <w:szCs w:val="16"/>
        </w:rPr>
      </w:pPr>
    </w:p>
    <w:p w14:paraId="08EFD9F4" w14:textId="4D98C218" w:rsidR="00850EB0" w:rsidRPr="00CD7869" w:rsidRDefault="00850EB0" w:rsidP="00B84F65">
      <w:pPr>
        <w:pStyle w:val="Prrafodelista"/>
        <w:numPr>
          <w:ilvl w:val="0"/>
          <w:numId w:val="21"/>
        </w:numPr>
        <w:jc w:val="both"/>
        <w:rPr>
          <w:rFonts w:ascii="Verdana" w:hAnsi="Verdana"/>
          <w:sz w:val="16"/>
          <w:szCs w:val="16"/>
        </w:rPr>
      </w:pPr>
      <w:r w:rsidRPr="00CD7869">
        <w:rPr>
          <w:rFonts w:ascii="Verdana" w:hAnsi="Verdana"/>
          <w:b/>
          <w:bCs/>
          <w:sz w:val="16"/>
          <w:szCs w:val="16"/>
        </w:rPr>
        <w:t>Reporte Analítico del Activo</w:t>
      </w:r>
      <w:r w:rsidRPr="00CD7869">
        <w:rPr>
          <w:rFonts w:ascii="Verdana" w:hAnsi="Verdana"/>
          <w:sz w:val="16"/>
          <w:szCs w:val="16"/>
        </w:rPr>
        <w:t>.</w:t>
      </w:r>
    </w:p>
    <w:p w14:paraId="785AEEF4" w14:textId="48CEB865" w:rsidR="00154914" w:rsidRPr="00CD7869" w:rsidRDefault="00154914" w:rsidP="00B84F65">
      <w:pPr>
        <w:jc w:val="both"/>
        <w:rPr>
          <w:rFonts w:ascii="Verdana" w:hAnsi="Verdana"/>
          <w:sz w:val="16"/>
          <w:szCs w:val="16"/>
        </w:rPr>
      </w:pPr>
    </w:p>
    <w:p w14:paraId="3D84C6D2" w14:textId="3C968706" w:rsidR="00154914" w:rsidRPr="00CD7869" w:rsidRDefault="006A06F8" w:rsidP="00B84F65">
      <w:pPr>
        <w:jc w:val="both"/>
        <w:rPr>
          <w:rFonts w:ascii="Verdana" w:hAnsi="Verdana"/>
          <w:sz w:val="16"/>
          <w:szCs w:val="16"/>
        </w:rPr>
      </w:pPr>
      <w:r w:rsidRPr="00CD7869">
        <w:rPr>
          <w:rFonts w:ascii="Verdana" w:hAnsi="Verdana"/>
          <w:sz w:val="16"/>
          <w:szCs w:val="16"/>
        </w:rPr>
        <w:t>Este reporte se presenta en las notas de desglose.</w:t>
      </w:r>
    </w:p>
    <w:p w14:paraId="75C6CF36" w14:textId="4AE6C3AC" w:rsidR="006A06F8" w:rsidRPr="00CD7869" w:rsidRDefault="006A06F8" w:rsidP="00B84F65">
      <w:pPr>
        <w:jc w:val="both"/>
        <w:rPr>
          <w:rFonts w:ascii="Verdana" w:hAnsi="Verdana"/>
          <w:sz w:val="16"/>
          <w:szCs w:val="16"/>
        </w:rPr>
      </w:pPr>
    </w:p>
    <w:p w14:paraId="11ED7F0B" w14:textId="490A5D84" w:rsidR="006A06F8" w:rsidRPr="00CD7869" w:rsidRDefault="006A06F8" w:rsidP="006A06F8">
      <w:pPr>
        <w:jc w:val="both"/>
        <w:rPr>
          <w:rFonts w:ascii="Verdana" w:hAnsi="Verdana"/>
          <w:sz w:val="16"/>
          <w:szCs w:val="16"/>
        </w:rPr>
      </w:pPr>
      <w:r w:rsidRPr="00CD7869">
        <w:rPr>
          <w:rFonts w:ascii="Verdana" w:hAnsi="Verdana"/>
          <w:sz w:val="16"/>
          <w:szCs w:val="16"/>
        </w:rPr>
        <w:t xml:space="preserve">a) y b) De conformidad con el Dictamen Técnico para definir que los activos fijos del Poder Ejecutivo Federal tienen una vida útil indefinida, emitido por la </w:t>
      </w:r>
      <w:r w:rsidR="00175D0F" w:rsidRPr="00CD7869">
        <w:rPr>
          <w:rFonts w:ascii="Verdana" w:hAnsi="Verdana"/>
          <w:sz w:val="16"/>
          <w:szCs w:val="16"/>
        </w:rPr>
        <w:t>Dirección General Adjunta de Normas y Cuenta</w:t>
      </w:r>
      <w:r w:rsidR="0034147E" w:rsidRPr="00CD7869">
        <w:rPr>
          <w:rFonts w:ascii="Verdana" w:hAnsi="Verdana"/>
          <w:sz w:val="16"/>
          <w:szCs w:val="16"/>
        </w:rPr>
        <w:t xml:space="preserve"> Pública Federal de la SHCP</w:t>
      </w:r>
      <w:r w:rsidR="00175D0F" w:rsidRPr="00CD7869">
        <w:rPr>
          <w:rFonts w:ascii="Verdana" w:hAnsi="Verdana"/>
          <w:sz w:val="16"/>
          <w:szCs w:val="16"/>
        </w:rPr>
        <w:t>, en el que se indica que la vida útil de los bienes del Poder Ejecutivo Federal tiene una vida útil indefinida y en consecuencia no se deprecian. Por lo tanto, es aplicable a Canal Once.</w:t>
      </w:r>
    </w:p>
    <w:p w14:paraId="033B1D07" w14:textId="4B4BE820" w:rsidR="006A06F8" w:rsidRPr="00CD7869" w:rsidRDefault="006A06F8" w:rsidP="006A06F8">
      <w:pPr>
        <w:jc w:val="both"/>
        <w:rPr>
          <w:rFonts w:ascii="Verdana" w:hAnsi="Verdana"/>
          <w:sz w:val="16"/>
          <w:szCs w:val="16"/>
        </w:rPr>
      </w:pPr>
    </w:p>
    <w:p w14:paraId="2E284A54" w14:textId="05597A57" w:rsidR="006A06F8" w:rsidRPr="00CD7869" w:rsidRDefault="006A06F8" w:rsidP="006A06F8">
      <w:pPr>
        <w:jc w:val="both"/>
        <w:rPr>
          <w:rFonts w:ascii="Verdana" w:hAnsi="Verdana"/>
          <w:sz w:val="16"/>
          <w:szCs w:val="16"/>
        </w:rPr>
      </w:pPr>
      <w:r w:rsidRPr="00CD7869">
        <w:rPr>
          <w:rFonts w:ascii="Verdana" w:hAnsi="Verdana"/>
          <w:sz w:val="16"/>
          <w:szCs w:val="16"/>
        </w:rPr>
        <w:t>De los incisos c) a</w:t>
      </w:r>
      <w:r w:rsidR="00175D0F" w:rsidRPr="00CD7869">
        <w:rPr>
          <w:rFonts w:ascii="Verdana" w:hAnsi="Verdana"/>
          <w:sz w:val="16"/>
          <w:szCs w:val="16"/>
        </w:rPr>
        <w:t>l g</w:t>
      </w:r>
      <w:r w:rsidRPr="00CD7869">
        <w:rPr>
          <w:rFonts w:ascii="Verdana" w:hAnsi="Verdana"/>
          <w:sz w:val="16"/>
          <w:szCs w:val="16"/>
        </w:rPr>
        <w:t>), no son aplicables.</w:t>
      </w:r>
    </w:p>
    <w:p w14:paraId="207DCB50" w14:textId="33AF5260" w:rsidR="00185F06" w:rsidRPr="00CD7869" w:rsidRDefault="00185F06" w:rsidP="00B84F65">
      <w:pPr>
        <w:jc w:val="both"/>
        <w:rPr>
          <w:rFonts w:ascii="Verdana" w:hAnsi="Verdana"/>
          <w:sz w:val="16"/>
          <w:szCs w:val="16"/>
        </w:rPr>
      </w:pPr>
    </w:p>
    <w:p w14:paraId="5C0B4F47" w14:textId="23BC76EC" w:rsidR="00175D0F" w:rsidRPr="00CD7869" w:rsidRDefault="00175D0F" w:rsidP="000A302E">
      <w:pPr>
        <w:pStyle w:val="Prrafodelista"/>
        <w:numPr>
          <w:ilvl w:val="0"/>
          <w:numId w:val="27"/>
        </w:numPr>
        <w:jc w:val="both"/>
        <w:rPr>
          <w:rFonts w:ascii="Verdana" w:hAnsi="Verdana"/>
          <w:sz w:val="16"/>
          <w:szCs w:val="16"/>
        </w:rPr>
      </w:pPr>
      <w:r w:rsidRPr="00CD7869">
        <w:rPr>
          <w:rFonts w:ascii="Verdana" w:hAnsi="Verdana"/>
          <w:sz w:val="16"/>
          <w:szCs w:val="16"/>
        </w:rPr>
        <w:t xml:space="preserve">La administración de los bienes muebles, </w:t>
      </w:r>
      <w:r w:rsidR="00064DDD" w:rsidRPr="00CD7869">
        <w:rPr>
          <w:rFonts w:ascii="Verdana" w:hAnsi="Verdana"/>
          <w:sz w:val="16"/>
          <w:szCs w:val="16"/>
        </w:rPr>
        <w:t>están</w:t>
      </w:r>
      <w:r w:rsidRPr="00CD7869">
        <w:rPr>
          <w:rFonts w:ascii="Verdana" w:hAnsi="Verdana"/>
          <w:sz w:val="16"/>
          <w:szCs w:val="16"/>
        </w:rPr>
        <w:t xml:space="preserve"> bajo la supervisión de la División de Control Patrimonial de Canal Once.</w:t>
      </w:r>
    </w:p>
    <w:p w14:paraId="280AFEF1" w14:textId="77777777" w:rsidR="00175D0F" w:rsidRPr="00CD7869" w:rsidRDefault="00175D0F" w:rsidP="00175D0F">
      <w:pPr>
        <w:pStyle w:val="Prrafodelista"/>
        <w:ind w:left="360"/>
        <w:jc w:val="both"/>
        <w:rPr>
          <w:rFonts w:ascii="Verdana" w:hAnsi="Verdana"/>
          <w:sz w:val="16"/>
          <w:szCs w:val="16"/>
        </w:rPr>
      </w:pPr>
    </w:p>
    <w:p w14:paraId="207DCB51" w14:textId="5C138325" w:rsidR="0095660F" w:rsidRPr="00CD7869" w:rsidRDefault="00850EB0"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Fideicomisos, M</w:t>
      </w:r>
      <w:r w:rsidR="0095660F" w:rsidRPr="00CD7869">
        <w:rPr>
          <w:rFonts w:ascii="Verdana" w:hAnsi="Verdana"/>
          <w:b/>
          <w:bCs/>
          <w:sz w:val="16"/>
          <w:szCs w:val="16"/>
        </w:rPr>
        <w:t xml:space="preserve">andatos y </w:t>
      </w:r>
      <w:r w:rsidRPr="00CD7869">
        <w:rPr>
          <w:rFonts w:ascii="Verdana" w:hAnsi="Verdana"/>
          <w:b/>
          <w:bCs/>
          <w:sz w:val="16"/>
          <w:szCs w:val="16"/>
        </w:rPr>
        <w:t>A</w:t>
      </w:r>
      <w:r w:rsidR="0095660F" w:rsidRPr="00CD7869">
        <w:rPr>
          <w:rFonts w:ascii="Verdana" w:hAnsi="Verdana"/>
          <w:b/>
          <w:bCs/>
          <w:sz w:val="16"/>
          <w:szCs w:val="16"/>
        </w:rPr>
        <w:t>nálogos.</w:t>
      </w:r>
    </w:p>
    <w:p w14:paraId="207DCB52" w14:textId="18DB2575" w:rsidR="005259A7" w:rsidRPr="00CD7869" w:rsidRDefault="005259A7" w:rsidP="00B84F65">
      <w:pPr>
        <w:jc w:val="both"/>
        <w:rPr>
          <w:rFonts w:ascii="Verdana" w:hAnsi="Verdana"/>
          <w:sz w:val="16"/>
          <w:szCs w:val="16"/>
        </w:rPr>
      </w:pPr>
    </w:p>
    <w:p w14:paraId="207DCB53" w14:textId="7C31803F" w:rsidR="005259A7" w:rsidRPr="00CD7869" w:rsidRDefault="005259A7" w:rsidP="00B84F65">
      <w:pPr>
        <w:jc w:val="both"/>
        <w:rPr>
          <w:rFonts w:ascii="Verdana" w:hAnsi="Verdana"/>
          <w:sz w:val="16"/>
          <w:szCs w:val="16"/>
        </w:rPr>
      </w:pPr>
      <w:r w:rsidRPr="00CD7869">
        <w:rPr>
          <w:rFonts w:ascii="Verdana" w:hAnsi="Verdana"/>
          <w:sz w:val="16"/>
          <w:szCs w:val="16"/>
        </w:rPr>
        <w:t>Canal Once no administró fideicomisos, mandatos y análogos.</w:t>
      </w:r>
    </w:p>
    <w:p w14:paraId="207DCB54" w14:textId="580BD4E1" w:rsidR="005259A7" w:rsidRPr="00CD7869" w:rsidRDefault="005259A7" w:rsidP="00B84F65">
      <w:pPr>
        <w:jc w:val="both"/>
        <w:rPr>
          <w:rFonts w:ascii="Verdana" w:hAnsi="Verdana"/>
          <w:sz w:val="16"/>
          <w:szCs w:val="16"/>
        </w:rPr>
      </w:pPr>
    </w:p>
    <w:p w14:paraId="207DCB55" w14:textId="6D628226" w:rsidR="0095660F" w:rsidRPr="00CD7869" w:rsidRDefault="00850EB0"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Reporte de la R</w:t>
      </w:r>
      <w:r w:rsidR="0095660F" w:rsidRPr="00CD7869">
        <w:rPr>
          <w:rFonts w:ascii="Verdana" w:hAnsi="Verdana"/>
          <w:b/>
          <w:bCs/>
          <w:sz w:val="16"/>
          <w:szCs w:val="16"/>
        </w:rPr>
        <w:t>ecaudación.</w:t>
      </w:r>
    </w:p>
    <w:p w14:paraId="207DCB56" w14:textId="3ECAAF87" w:rsidR="005259A7" w:rsidRPr="00CD7869" w:rsidRDefault="005259A7" w:rsidP="00B84F65">
      <w:pPr>
        <w:jc w:val="both"/>
        <w:rPr>
          <w:rFonts w:ascii="Verdana" w:hAnsi="Verdana"/>
          <w:b/>
          <w:bCs/>
          <w:sz w:val="16"/>
          <w:szCs w:val="16"/>
        </w:rPr>
      </w:pPr>
    </w:p>
    <w:p w14:paraId="207DCB57" w14:textId="7BEFA007" w:rsidR="00CA0785" w:rsidRPr="00CD7869" w:rsidRDefault="005259A7" w:rsidP="00B84F65">
      <w:pPr>
        <w:jc w:val="both"/>
        <w:rPr>
          <w:rFonts w:ascii="Verdana" w:hAnsi="Verdana"/>
          <w:sz w:val="16"/>
          <w:szCs w:val="16"/>
        </w:rPr>
      </w:pPr>
      <w:r w:rsidRPr="00CD7869">
        <w:rPr>
          <w:rFonts w:ascii="Verdana" w:hAnsi="Verdana"/>
          <w:sz w:val="16"/>
          <w:szCs w:val="16"/>
        </w:rPr>
        <w:t>Canal Once no rea</w:t>
      </w:r>
      <w:r w:rsidR="00853B04" w:rsidRPr="00CD7869">
        <w:rPr>
          <w:rFonts w:ascii="Verdana" w:hAnsi="Verdana"/>
          <w:sz w:val="16"/>
          <w:szCs w:val="16"/>
        </w:rPr>
        <w:t>liza ningún tipo de recaudación.</w:t>
      </w:r>
    </w:p>
    <w:p w14:paraId="207DCB58" w14:textId="77777777" w:rsidR="005259A7" w:rsidRPr="00CD7869" w:rsidRDefault="005259A7" w:rsidP="00B84F65">
      <w:pPr>
        <w:jc w:val="both"/>
        <w:rPr>
          <w:rFonts w:ascii="Verdana" w:hAnsi="Verdana"/>
          <w:sz w:val="16"/>
          <w:szCs w:val="16"/>
        </w:rPr>
      </w:pPr>
    </w:p>
    <w:p w14:paraId="207DCB59" w14:textId="669A682B" w:rsidR="0095660F" w:rsidRPr="00CD7869" w:rsidRDefault="0095660F"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Información sobre la Deuda y el Reporte Analítico de la Deuda.</w:t>
      </w:r>
    </w:p>
    <w:p w14:paraId="207DCB5A" w14:textId="77777777" w:rsidR="005259A7" w:rsidRPr="00CD7869" w:rsidRDefault="005259A7" w:rsidP="00B84F65">
      <w:pPr>
        <w:jc w:val="both"/>
        <w:rPr>
          <w:rFonts w:ascii="Verdana" w:hAnsi="Verdana"/>
          <w:b/>
          <w:bCs/>
          <w:sz w:val="16"/>
          <w:szCs w:val="16"/>
        </w:rPr>
      </w:pPr>
    </w:p>
    <w:p w14:paraId="207DCB5B" w14:textId="703FD372" w:rsidR="005259A7" w:rsidRPr="00CD7869" w:rsidRDefault="00853B04" w:rsidP="00B84F65">
      <w:pPr>
        <w:jc w:val="both"/>
        <w:rPr>
          <w:rFonts w:ascii="Verdana" w:hAnsi="Verdana"/>
          <w:sz w:val="16"/>
          <w:szCs w:val="16"/>
        </w:rPr>
      </w:pPr>
      <w:r w:rsidRPr="00CD7869">
        <w:rPr>
          <w:rFonts w:ascii="Verdana" w:hAnsi="Verdana"/>
          <w:sz w:val="16"/>
          <w:szCs w:val="16"/>
        </w:rPr>
        <w:t xml:space="preserve">No aplica. </w:t>
      </w:r>
    </w:p>
    <w:p w14:paraId="207DCB5C" w14:textId="77777777" w:rsidR="005259A7" w:rsidRPr="00CD7869" w:rsidRDefault="005259A7" w:rsidP="00B84F65">
      <w:pPr>
        <w:jc w:val="both"/>
        <w:rPr>
          <w:rFonts w:ascii="Verdana" w:hAnsi="Verdana"/>
          <w:sz w:val="16"/>
          <w:szCs w:val="16"/>
        </w:rPr>
      </w:pPr>
    </w:p>
    <w:p w14:paraId="207DCB5D" w14:textId="022EA58E" w:rsidR="0095660F" w:rsidRPr="00CD7869" w:rsidRDefault="0095660F"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Calificaciones otorgadas.</w:t>
      </w:r>
    </w:p>
    <w:p w14:paraId="207DCB5E" w14:textId="77777777" w:rsidR="005259A7" w:rsidRPr="00CD7869" w:rsidRDefault="005259A7" w:rsidP="00B84F65">
      <w:pPr>
        <w:jc w:val="both"/>
        <w:rPr>
          <w:rFonts w:ascii="Verdana" w:hAnsi="Verdana"/>
          <w:b/>
          <w:bCs/>
          <w:sz w:val="16"/>
          <w:szCs w:val="16"/>
        </w:rPr>
      </w:pPr>
    </w:p>
    <w:p w14:paraId="207DCB5F" w14:textId="13BE2EB7" w:rsidR="005259A7" w:rsidRPr="00CD7869" w:rsidRDefault="005259A7" w:rsidP="00B84F65">
      <w:pPr>
        <w:jc w:val="both"/>
        <w:rPr>
          <w:rFonts w:ascii="Verdana" w:hAnsi="Verdana"/>
          <w:sz w:val="16"/>
          <w:szCs w:val="16"/>
        </w:rPr>
      </w:pPr>
      <w:r w:rsidRPr="00CD7869">
        <w:rPr>
          <w:rFonts w:ascii="Verdana" w:hAnsi="Verdana"/>
          <w:sz w:val="16"/>
          <w:szCs w:val="16"/>
        </w:rPr>
        <w:t>Canal Once no ha sido sujet</w:t>
      </w:r>
      <w:r w:rsidR="00853B04" w:rsidRPr="00CD7869">
        <w:rPr>
          <w:rFonts w:ascii="Verdana" w:hAnsi="Verdana"/>
          <w:sz w:val="16"/>
          <w:szCs w:val="16"/>
        </w:rPr>
        <w:t>o</w:t>
      </w:r>
      <w:r w:rsidRPr="00CD7869">
        <w:rPr>
          <w:rFonts w:ascii="Verdana" w:hAnsi="Verdana"/>
          <w:sz w:val="16"/>
          <w:szCs w:val="16"/>
        </w:rPr>
        <w:t xml:space="preserve"> a ninguna calificación crediticia.</w:t>
      </w:r>
    </w:p>
    <w:p w14:paraId="207DCB60" w14:textId="74221750" w:rsidR="005259A7" w:rsidRPr="00CD7869" w:rsidRDefault="005259A7" w:rsidP="00B84F65">
      <w:pPr>
        <w:jc w:val="both"/>
        <w:rPr>
          <w:rFonts w:ascii="Verdana" w:hAnsi="Verdana"/>
          <w:sz w:val="16"/>
          <w:szCs w:val="16"/>
        </w:rPr>
      </w:pPr>
    </w:p>
    <w:p w14:paraId="5AE5435C" w14:textId="4FA51741" w:rsidR="00850EB0" w:rsidRPr="00CD7869" w:rsidRDefault="00850EB0"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Proceso de Mejora.</w:t>
      </w:r>
    </w:p>
    <w:p w14:paraId="5A4E8D16" w14:textId="5476D3E1" w:rsidR="0018725B" w:rsidRPr="00CD7869" w:rsidRDefault="0018725B" w:rsidP="00B84F65">
      <w:pPr>
        <w:jc w:val="both"/>
        <w:rPr>
          <w:rFonts w:ascii="Verdana" w:hAnsi="Verdana"/>
          <w:b/>
          <w:bCs/>
          <w:sz w:val="16"/>
          <w:szCs w:val="16"/>
        </w:rPr>
      </w:pPr>
    </w:p>
    <w:p w14:paraId="251BD24D" w14:textId="64778F20" w:rsidR="00FA5105" w:rsidRPr="00CD7869" w:rsidRDefault="00B36747" w:rsidP="00FA5105">
      <w:pPr>
        <w:jc w:val="both"/>
        <w:rPr>
          <w:rFonts w:ascii="Verdana" w:hAnsi="Verdana"/>
          <w:sz w:val="16"/>
          <w:szCs w:val="16"/>
        </w:rPr>
      </w:pPr>
      <w:r w:rsidRPr="00CD7869">
        <w:rPr>
          <w:rFonts w:ascii="Verdana" w:hAnsi="Verdana"/>
          <w:sz w:val="16"/>
          <w:szCs w:val="16"/>
        </w:rPr>
        <w:t xml:space="preserve">Canal Once </w:t>
      </w:r>
      <w:r w:rsidR="00FA5105" w:rsidRPr="00CD7869">
        <w:rPr>
          <w:rFonts w:ascii="Verdana" w:hAnsi="Verdana"/>
          <w:sz w:val="16"/>
          <w:szCs w:val="16"/>
        </w:rPr>
        <w:t xml:space="preserve">cuenta con un Sistema de Gestión de Calidad con </w:t>
      </w:r>
      <w:r w:rsidR="0004336D" w:rsidRPr="00CD7869">
        <w:rPr>
          <w:rFonts w:ascii="Verdana" w:hAnsi="Verdana"/>
          <w:sz w:val="16"/>
          <w:szCs w:val="16"/>
        </w:rPr>
        <w:t>actualización</w:t>
      </w:r>
      <w:r w:rsidR="00FA5105" w:rsidRPr="00CD7869">
        <w:rPr>
          <w:rFonts w:ascii="Verdana" w:hAnsi="Verdana"/>
          <w:sz w:val="16"/>
          <w:szCs w:val="16"/>
        </w:rPr>
        <w:t xml:space="preserve"> permanente que comprende todos los procesos y procedimientos necesarios para la generación de </w:t>
      </w:r>
      <w:r w:rsidR="00BF1D0C" w:rsidRPr="00CD7869">
        <w:rPr>
          <w:rFonts w:ascii="Verdana" w:hAnsi="Verdana"/>
          <w:sz w:val="16"/>
          <w:szCs w:val="16"/>
        </w:rPr>
        <w:t>contenidos hasta su transmisión a través de la</w:t>
      </w:r>
      <w:r w:rsidR="00FA5105" w:rsidRPr="00CD7869">
        <w:rPr>
          <w:rFonts w:ascii="Verdana" w:hAnsi="Verdana"/>
          <w:sz w:val="16"/>
          <w:szCs w:val="16"/>
        </w:rPr>
        <w:t xml:space="preserve"> señal abierta hacia el Valle de México, del transmisor del cerro del Chiquihuite, derivación a la SCT, transmisión de señal cerrada a través del </w:t>
      </w:r>
      <w:proofErr w:type="spellStart"/>
      <w:r w:rsidR="00FA5105" w:rsidRPr="00CD7869">
        <w:rPr>
          <w:rFonts w:ascii="Verdana" w:hAnsi="Verdana"/>
          <w:sz w:val="16"/>
          <w:szCs w:val="16"/>
        </w:rPr>
        <w:t>telepuerto</w:t>
      </w:r>
      <w:proofErr w:type="spellEnd"/>
      <w:r w:rsidR="00FA5105" w:rsidRPr="00CD7869">
        <w:rPr>
          <w:rFonts w:ascii="Verdana" w:hAnsi="Verdana"/>
          <w:sz w:val="16"/>
          <w:szCs w:val="16"/>
        </w:rPr>
        <w:t xml:space="preserve"> Carpio y transmisión por Internet</w:t>
      </w:r>
      <w:r w:rsidR="0004336D">
        <w:rPr>
          <w:rFonts w:ascii="Verdana" w:hAnsi="Verdana"/>
          <w:sz w:val="16"/>
          <w:szCs w:val="16"/>
        </w:rPr>
        <w:t>,</w:t>
      </w:r>
      <w:r w:rsidR="00FA5105" w:rsidRPr="00CD7869">
        <w:rPr>
          <w:rFonts w:ascii="Verdana" w:hAnsi="Verdana"/>
          <w:sz w:val="16"/>
          <w:szCs w:val="16"/>
        </w:rPr>
        <w:t xml:space="preserve"> mediante la aplicación de la mejora continua.</w:t>
      </w:r>
    </w:p>
    <w:p w14:paraId="1943FCB4" w14:textId="77777777" w:rsidR="00FA5105" w:rsidRPr="00CD7869" w:rsidRDefault="00FA5105" w:rsidP="00FA5105">
      <w:pPr>
        <w:jc w:val="both"/>
        <w:rPr>
          <w:rFonts w:ascii="Verdana" w:hAnsi="Verdana"/>
          <w:sz w:val="16"/>
          <w:szCs w:val="16"/>
        </w:rPr>
      </w:pPr>
    </w:p>
    <w:p w14:paraId="7DE5DBD1" w14:textId="07F1E4DA" w:rsidR="00850EB0" w:rsidRPr="00CD7869" w:rsidRDefault="00E82868" w:rsidP="004B762F">
      <w:pPr>
        <w:pStyle w:val="Prrafodelista"/>
        <w:numPr>
          <w:ilvl w:val="0"/>
          <w:numId w:val="21"/>
        </w:numPr>
        <w:jc w:val="both"/>
        <w:rPr>
          <w:rFonts w:ascii="Verdana" w:hAnsi="Verdana"/>
          <w:b/>
          <w:bCs/>
          <w:sz w:val="16"/>
          <w:szCs w:val="16"/>
        </w:rPr>
      </w:pPr>
      <w:r w:rsidRPr="00CD7869">
        <w:rPr>
          <w:rFonts w:ascii="Verdana" w:hAnsi="Verdana"/>
          <w:b/>
          <w:bCs/>
          <w:sz w:val="16"/>
          <w:szCs w:val="16"/>
        </w:rPr>
        <w:t>Información</w:t>
      </w:r>
      <w:r w:rsidR="00850EB0" w:rsidRPr="00CD7869">
        <w:rPr>
          <w:rFonts w:ascii="Verdana" w:hAnsi="Verdana"/>
          <w:b/>
          <w:bCs/>
          <w:sz w:val="16"/>
          <w:szCs w:val="16"/>
        </w:rPr>
        <w:t xml:space="preserve"> por Segmentos.</w:t>
      </w:r>
    </w:p>
    <w:p w14:paraId="1FA62115" w14:textId="77777777" w:rsidR="00853B04" w:rsidRPr="00CD7869" w:rsidRDefault="00853B04" w:rsidP="00B84F65">
      <w:pPr>
        <w:jc w:val="both"/>
        <w:rPr>
          <w:rFonts w:ascii="Verdana" w:hAnsi="Verdana"/>
          <w:b/>
          <w:bCs/>
          <w:sz w:val="16"/>
          <w:szCs w:val="16"/>
        </w:rPr>
      </w:pPr>
    </w:p>
    <w:p w14:paraId="69B359B6" w14:textId="564B3E69" w:rsidR="0018725B" w:rsidRPr="00CD7869" w:rsidRDefault="0018725B" w:rsidP="00B84F65">
      <w:pPr>
        <w:jc w:val="both"/>
        <w:rPr>
          <w:rFonts w:ascii="Verdana" w:hAnsi="Verdana"/>
          <w:sz w:val="16"/>
          <w:szCs w:val="16"/>
        </w:rPr>
      </w:pPr>
      <w:r w:rsidRPr="00CD7869">
        <w:rPr>
          <w:rFonts w:ascii="Verdana" w:hAnsi="Verdana"/>
          <w:sz w:val="16"/>
          <w:szCs w:val="16"/>
        </w:rPr>
        <w:t>No aplica.</w:t>
      </w:r>
    </w:p>
    <w:p w14:paraId="2BDC68E7" w14:textId="77777777" w:rsidR="0018725B" w:rsidRPr="00CD7869" w:rsidRDefault="0018725B" w:rsidP="00B84F65">
      <w:pPr>
        <w:jc w:val="both"/>
        <w:rPr>
          <w:rFonts w:ascii="Verdana" w:hAnsi="Verdana"/>
          <w:sz w:val="16"/>
          <w:szCs w:val="16"/>
        </w:rPr>
      </w:pPr>
    </w:p>
    <w:p w14:paraId="207DCB61" w14:textId="4742BA34" w:rsidR="00334DF9" w:rsidRPr="00CD7869" w:rsidRDefault="0095660F"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Eventos posteriores al ci</w:t>
      </w:r>
      <w:r w:rsidR="005E23E4" w:rsidRPr="00CD7869">
        <w:rPr>
          <w:rFonts w:ascii="Verdana" w:hAnsi="Verdana"/>
          <w:b/>
          <w:bCs/>
          <w:sz w:val="16"/>
          <w:szCs w:val="16"/>
        </w:rPr>
        <w:t>erre</w:t>
      </w:r>
      <w:r w:rsidRPr="00CD7869">
        <w:rPr>
          <w:rFonts w:ascii="Verdana" w:hAnsi="Verdana"/>
          <w:b/>
          <w:bCs/>
          <w:sz w:val="16"/>
          <w:szCs w:val="16"/>
        </w:rPr>
        <w:t>.</w:t>
      </w:r>
    </w:p>
    <w:p w14:paraId="0F37CEBD" w14:textId="77777777" w:rsidR="00853B04" w:rsidRPr="00CD7869" w:rsidRDefault="00853B04" w:rsidP="00B84F65">
      <w:pPr>
        <w:jc w:val="both"/>
        <w:rPr>
          <w:rFonts w:ascii="Verdana" w:hAnsi="Verdana"/>
          <w:b/>
          <w:bCs/>
          <w:sz w:val="16"/>
          <w:szCs w:val="16"/>
        </w:rPr>
      </w:pPr>
    </w:p>
    <w:p w14:paraId="207DCB64" w14:textId="6E81B59D" w:rsidR="00334DF9" w:rsidRPr="00CD7869" w:rsidRDefault="0018725B" w:rsidP="00B84F65">
      <w:pPr>
        <w:jc w:val="both"/>
        <w:rPr>
          <w:rFonts w:ascii="Verdana" w:hAnsi="Verdana"/>
          <w:sz w:val="16"/>
          <w:szCs w:val="16"/>
        </w:rPr>
      </w:pPr>
      <w:r w:rsidRPr="00CD7869">
        <w:rPr>
          <w:rFonts w:ascii="Verdana" w:hAnsi="Verdana"/>
          <w:sz w:val="16"/>
          <w:szCs w:val="16"/>
        </w:rPr>
        <w:t xml:space="preserve">La administración de Canal Once no tiene evidencia de algún asunto de relevancia que </w:t>
      </w:r>
      <w:r w:rsidR="00F95154" w:rsidRPr="00CD7869">
        <w:rPr>
          <w:rFonts w:ascii="Verdana" w:hAnsi="Verdana"/>
          <w:sz w:val="16"/>
          <w:szCs w:val="16"/>
        </w:rPr>
        <w:t>manifestar</w:t>
      </w:r>
      <w:r w:rsidRPr="00CD7869">
        <w:rPr>
          <w:rFonts w:ascii="Verdana" w:hAnsi="Verdana"/>
          <w:sz w:val="16"/>
          <w:szCs w:val="16"/>
        </w:rPr>
        <w:t xml:space="preserve"> posterior al cierre del ejercicio contable a diciembre 2021.</w:t>
      </w:r>
    </w:p>
    <w:p w14:paraId="1C5F3F6B" w14:textId="77777777" w:rsidR="0018725B" w:rsidRPr="00CD7869" w:rsidRDefault="0018725B" w:rsidP="00B84F65">
      <w:pPr>
        <w:jc w:val="both"/>
        <w:rPr>
          <w:rFonts w:ascii="Verdana" w:hAnsi="Verdana"/>
          <w:sz w:val="16"/>
          <w:szCs w:val="16"/>
        </w:rPr>
      </w:pPr>
    </w:p>
    <w:p w14:paraId="110F2E82" w14:textId="2BB7192B" w:rsidR="00850EB0" w:rsidRPr="00CD7869" w:rsidRDefault="00850EB0"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Partes Relacionadas.</w:t>
      </w:r>
    </w:p>
    <w:p w14:paraId="0588FC3C" w14:textId="77777777" w:rsidR="00853B04" w:rsidRPr="00CD7869" w:rsidRDefault="00853B04" w:rsidP="00B84F65">
      <w:pPr>
        <w:jc w:val="both"/>
        <w:rPr>
          <w:rFonts w:ascii="Verdana" w:hAnsi="Verdana"/>
          <w:sz w:val="16"/>
          <w:szCs w:val="16"/>
        </w:rPr>
      </w:pPr>
    </w:p>
    <w:p w14:paraId="2A4D5A9E" w14:textId="6181190B" w:rsidR="0018725B" w:rsidRPr="00CD7869" w:rsidRDefault="0018725B" w:rsidP="00B84F65">
      <w:pPr>
        <w:jc w:val="both"/>
        <w:rPr>
          <w:rFonts w:ascii="Verdana" w:hAnsi="Verdana"/>
          <w:sz w:val="16"/>
          <w:szCs w:val="16"/>
        </w:rPr>
      </w:pPr>
      <w:r w:rsidRPr="00CD7869">
        <w:rPr>
          <w:rFonts w:ascii="Verdana" w:hAnsi="Verdana"/>
          <w:sz w:val="16"/>
          <w:szCs w:val="16"/>
        </w:rPr>
        <w:t xml:space="preserve">Canal Once y para fines de los Estados Financieros y sus notas al </w:t>
      </w:r>
      <w:r w:rsidR="0090258B" w:rsidRPr="00CD7869">
        <w:rPr>
          <w:rFonts w:ascii="Verdana" w:hAnsi="Verdana"/>
          <w:sz w:val="16"/>
          <w:szCs w:val="16"/>
        </w:rPr>
        <w:t>31 de diciembre de</w:t>
      </w:r>
      <w:r w:rsidRPr="00CD7869">
        <w:rPr>
          <w:rFonts w:ascii="Verdana" w:hAnsi="Verdana"/>
          <w:sz w:val="16"/>
          <w:szCs w:val="16"/>
        </w:rPr>
        <w:t xml:space="preserve"> 2021, manifiesta que no existen partes relacionadas que pudieran ejercer influencia significativa sobre la toma de decisiones financieras y operativas.</w:t>
      </w:r>
    </w:p>
    <w:p w14:paraId="360A0E83" w14:textId="43019DEE" w:rsidR="0018725B" w:rsidRPr="00CD7869" w:rsidRDefault="0018725B" w:rsidP="00B84F65">
      <w:pPr>
        <w:ind w:left="360"/>
        <w:jc w:val="both"/>
        <w:rPr>
          <w:rFonts w:ascii="Verdana" w:hAnsi="Verdana"/>
          <w:sz w:val="16"/>
          <w:szCs w:val="16"/>
        </w:rPr>
      </w:pPr>
    </w:p>
    <w:p w14:paraId="30148F2D" w14:textId="1FC5716A" w:rsidR="00703FB2" w:rsidRPr="00CD7869" w:rsidRDefault="00703FB2" w:rsidP="00B84F65">
      <w:pPr>
        <w:ind w:left="360"/>
        <w:jc w:val="both"/>
        <w:rPr>
          <w:rFonts w:ascii="Verdana" w:hAnsi="Verdana"/>
          <w:sz w:val="16"/>
          <w:szCs w:val="16"/>
        </w:rPr>
      </w:pPr>
    </w:p>
    <w:p w14:paraId="749CAE98" w14:textId="39E2FB2D" w:rsidR="00703FB2" w:rsidRPr="00CD7869" w:rsidRDefault="00703FB2" w:rsidP="00B84F65">
      <w:pPr>
        <w:ind w:left="360"/>
        <w:jc w:val="both"/>
        <w:rPr>
          <w:rFonts w:ascii="Verdana" w:hAnsi="Verdana"/>
          <w:sz w:val="16"/>
          <w:szCs w:val="16"/>
        </w:rPr>
      </w:pPr>
    </w:p>
    <w:p w14:paraId="53CAADDC" w14:textId="217CB9D3" w:rsidR="00703FB2" w:rsidRPr="00CD7869" w:rsidRDefault="00703FB2" w:rsidP="00B84F65">
      <w:pPr>
        <w:ind w:left="360"/>
        <w:jc w:val="both"/>
        <w:rPr>
          <w:rFonts w:ascii="Verdana" w:hAnsi="Verdana"/>
          <w:sz w:val="16"/>
          <w:szCs w:val="16"/>
        </w:rPr>
      </w:pPr>
    </w:p>
    <w:p w14:paraId="48F19284" w14:textId="768EBB00" w:rsidR="00703FB2" w:rsidRPr="00CD7869" w:rsidRDefault="00703FB2" w:rsidP="00B84F65">
      <w:pPr>
        <w:ind w:left="360"/>
        <w:jc w:val="both"/>
        <w:rPr>
          <w:rFonts w:ascii="Verdana" w:hAnsi="Verdana"/>
          <w:sz w:val="16"/>
          <w:szCs w:val="16"/>
        </w:rPr>
      </w:pPr>
    </w:p>
    <w:p w14:paraId="5CA8E22A" w14:textId="77777777" w:rsidR="00703FB2" w:rsidRPr="00CD7869" w:rsidRDefault="00703FB2" w:rsidP="00B84F65">
      <w:pPr>
        <w:ind w:left="360"/>
        <w:jc w:val="both"/>
        <w:rPr>
          <w:rFonts w:ascii="Verdana" w:hAnsi="Verdana"/>
          <w:sz w:val="16"/>
          <w:szCs w:val="16"/>
        </w:rPr>
      </w:pPr>
    </w:p>
    <w:p w14:paraId="207DCB65" w14:textId="576A77E6" w:rsidR="00334DF9" w:rsidRPr="00CD7869" w:rsidRDefault="00850EB0" w:rsidP="00B84F65">
      <w:pPr>
        <w:pStyle w:val="Prrafodelista"/>
        <w:numPr>
          <w:ilvl w:val="0"/>
          <w:numId w:val="21"/>
        </w:numPr>
        <w:jc w:val="both"/>
        <w:rPr>
          <w:rFonts w:ascii="Verdana" w:hAnsi="Verdana"/>
          <w:b/>
          <w:bCs/>
          <w:sz w:val="16"/>
          <w:szCs w:val="16"/>
        </w:rPr>
      </w:pPr>
      <w:r w:rsidRPr="00CD7869">
        <w:rPr>
          <w:rFonts w:ascii="Verdana" w:hAnsi="Verdana"/>
          <w:b/>
          <w:bCs/>
          <w:sz w:val="16"/>
          <w:szCs w:val="16"/>
        </w:rPr>
        <w:t>Responsabilidad S</w:t>
      </w:r>
      <w:r w:rsidR="003D5AEE" w:rsidRPr="00CD7869">
        <w:rPr>
          <w:rFonts w:ascii="Verdana" w:hAnsi="Verdana"/>
          <w:b/>
          <w:bCs/>
          <w:sz w:val="16"/>
          <w:szCs w:val="16"/>
        </w:rPr>
        <w:t xml:space="preserve">obre la </w:t>
      </w:r>
      <w:r w:rsidRPr="00CD7869">
        <w:rPr>
          <w:rFonts w:ascii="Verdana" w:hAnsi="Verdana"/>
          <w:b/>
          <w:bCs/>
          <w:sz w:val="16"/>
          <w:szCs w:val="16"/>
        </w:rPr>
        <w:t>P</w:t>
      </w:r>
      <w:r w:rsidR="003D5AEE" w:rsidRPr="00CD7869">
        <w:rPr>
          <w:rFonts w:ascii="Verdana" w:hAnsi="Verdana"/>
          <w:b/>
          <w:bCs/>
          <w:sz w:val="16"/>
          <w:szCs w:val="16"/>
        </w:rPr>
        <w:t xml:space="preserve">resentación </w:t>
      </w:r>
      <w:r w:rsidRPr="00CD7869">
        <w:rPr>
          <w:rFonts w:ascii="Verdana" w:hAnsi="Verdana"/>
          <w:b/>
          <w:bCs/>
          <w:sz w:val="16"/>
          <w:szCs w:val="16"/>
        </w:rPr>
        <w:t>R</w:t>
      </w:r>
      <w:r w:rsidR="003D5AEE" w:rsidRPr="00CD7869">
        <w:rPr>
          <w:rFonts w:ascii="Verdana" w:hAnsi="Verdana"/>
          <w:b/>
          <w:bCs/>
          <w:sz w:val="16"/>
          <w:szCs w:val="16"/>
        </w:rPr>
        <w:t xml:space="preserve">azonable de la </w:t>
      </w:r>
      <w:r w:rsidRPr="00CD7869">
        <w:rPr>
          <w:rFonts w:ascii="Verdana" w:hAnsi="Verdana"/>
          <w:b/>
          <w:bCs/>
          <w:sz w:val="16"/>
          <w:szCs w:val="16"/>
        </w:rPr>
        <w:t>I</w:t>
      </w:r>
      <w:r w:rsidR="003D5AEE" w:rsidRPr="00CD7869">
        <w:rPr>
          <w:rFonts w:ascii="Verdana" w:hAnsi="Verdana"/>
          <w:b/>
          <w:bCs/>
          <w:sz w:val="16"/>
          <w:szCs w:val="16"/>
        </w:rPr>
        <w:t xml:space="preserve">nformación </w:t>
      </w:r>
      <w:r w:rsidRPr="00CD7869">
        <w:rPr>
          <w:rFonts w:ascii="Verdana" w:hAnsi="Verdana"/>
          <w:b/>
          <w:bCs/>
          <w:sz w:val="16"/>
          <w:szCs w:val="16"/>
        </w:rPr>
        <w:t>C</w:t>
      </w:r>
      <w:r w:rsidR="003D5AEE" w:rsidRPr="00CD7869">
        <w:rPr>
          <w:rFonts w:ascii="Verdana" w:hAnsi="Verdana"/>
          <w:b/>
          <w:bCs/>
          <w:sz w:val="16"/>
          <w:szCs w:val="16"/>
        </w:rPr>
        <w:t>ontabl</w:t>
      </w:r>
      <w:r w:rsidR="005E23E4" w:rsidRPr="00CD7869">
        <w:rPr>
          <w:rFonts w:ascii="Verdana" w:hAnsi="Verdana"/>
          <w:b/>
          <w:bCs/>
          <w:sz w:val="16"/>
          <w:szCs w:val="16"/>
        </w:rPr>
        <w:t>e</w:t>
      </w:r>
      <w:r w:rsidR="003D5AEE" w:rsidRPr="00CD7869">
        <w:rPr>
          <w:rFonts w:ascii="Verdana" w:hAnsi="Verdana"/>
          <w:b/>
          <w:bCs/>
          <w:sz w:val="16"/>
          <w:szCs w:val="16"/>
        </w:rPr>
        <w:t>.</w:t>
      </w:r>
    </w:p>
    <w:p w14:paraId="0CCC39A2" w14:textId="77777777" w:rsidR="00853B04" w:rsidRPr="00CD7869" w:rsidRDefault="00853B04" w:rsidP="00B84F65">
      <w:pPr>
        <w:jc w:val="both"/>
        <w:rPr>
          <w:rFonts w:ascii="Verdana" w:hAnsi="Verdana"/>
          <w:sz w:val="16"/>
          <w:szCs w:val="16"/>
        </w:rPr>
      </w:pPr>
    </w:p>
    <w:p w14:paraId="207DCB67" w14:textId="13750EFA" w:rsidR="00334DF9" w:rsidRPr="00CD7869" w:rsidRDefault="00185F06" w:rsidP="00B84F65">
      <w:pPr>
        <w:jc w:val="both"/>
        <w:rPr>
          <w:rFonts w:ascii="Verdana" w:hAnsi="Verdana"/>
          <w:sz w:val="16"/>
          <w:szCs w:val="16"/>
        </w:rPr>
      </w:pPr>
      <w:r w:rsidRPr="00CD7869">
        <w:rPr>
          <w:rFonts w:ascii="Verdana" w:hAnsi="Verdana"/>
          <w:sz w:val="16"/>
          <w:szCs w:val="16"/>
        </w:rPr>
        <w:t xml:space="preserve">La información contable </w:t>
      </w:r>
      <w:r w:rsidR="00E82868" w:rsidRPr="00CD7869">
        <w:rPr>
          <w:rFonts w:ascii="Verdana" w:hAnsi="Verdana"/>
          <w:sz w:val="16"/>
          <w:szCs w:val="16"/>
        </w:rPr>
        <w:t>está</w:t>
      </w:r>
      <w:r w:rsidRPr="00CD7869">
        <w:rPr>
          <w:rFonts w:ascii="Verdana" w:hAnsi="Verdana"/>
          <w:sz w:val="16"/>
          <w:szCs w:val="16"/>
        </w:rPr>
        <w:t xml:space="preserve"> firmada y autorizada considerando la siguiente leyenda “Bajo protesta de decir verdad declaramos que los Estados Financieros y sus notas, son razonablemente correctos y son responsabilidad del emisor”.</w:t>
      </w:r>
    </w:p>
    <w:p w14:paraId="207DCB68" w14:textId="0C12F60E" w:rsidR="005259A7" w:rsidRPr="00CD7869" w:rsidRDefault="005259A7" w:rsidP="00B84F65">
      <w:pPr>
        <w:jc w:val="both"/>
        <w:rPr>
          <w:rFonts w:ascii="Verdana" w:hAnsi="Verdana"/>
          <w:sz w:val="16"/>
          <w:szCs w:val="16"/>
        </w:rPr>
      </w:pPr>
    </w:p>
    <w:p w14:paraId="207DCB69" w14:textId="1058E457" w:rsidR="005259A7" w:rsidRPr="00CD7869" w:rsidRDefault="005259A7" w:rsidP="00B84F65">
      <w:pPr>
        <w:jc w:val="both"/>
        <w:rPr>
          <w:rFonts w:ascii="Verdana" w:hAnsi="Verdana"/>
          <w:sz w:val="16"/>
          <w:szCs w:val="16"/>
        </w:rPr>
      </w:pPr>
    </w:p>
    <w:p w14:paraId="207DCB6A" w14:textId="5697D4C8" w:rsidR="005259A7" w:rsidRPr="00CD7869" w:rsidRDefault="005259A7" w:rsidP="00B84F65">
      <w:pPr>
        <w:jc w:val="both"/>
        <w:rPr>
          <w:rFonts w:ascii="Verdana" w:hAnsi="Verdana"/>
          <w:sz w:val="16"/>
          <w:szCs w:val="16"/>
        </w:rPr>
      </w:pPr>
    </w:p>
    <w:p w14:paraId="19CAE14A" w14:textId="60CF10C9" w:rsidR="00D42F81" w:rsidRPr="00CD7869" w:rsidRDefault="00D42F81" w:rsidP="00B84F65">
      <w:pPr>
        <w:jc w:val="both"/>
        <w:rPr>
          <w:rFonts w:ascii="Verdana" w:hAnsi="Verdana"/>
          <w:sz w:val="16"/>
          <w:szCs w:val="16"/>
        </w:rPr>
      </w:pPr>
    </w:p>
    <w:p w14:paraId="2525753D" w14:textId="6E038323" w:rsidR="0031184D" w:rsidRPr="00CD7869" w:rsidRDefault="0031184D" w:rsidP="00B84F65">
      <w:pPr>
        <w:jc w:val="both"/>
        <w:rPr>
          <w:rFonts w:ascii="Verdana" w:hAnsi="Verdana"/>
          <w:sz w:val="16"/>
          <w:szCs w:val="16"/>
        </w:rPr>
      </w:pPr>
    </w:p>
    <w:p w14:paraId="17CAC6B6" w14:textId="428FBEC5" w:rsidR="0031184D" w:rsidRPr="00CD7869" w:rsidRDefault="0031184D" w:rsidP="00B84F65">
      <w:pPr>
        <w:jc w:val="both"/>
        <w:rPr>
          <w:rFonts w:ascii="Verdana" w:hAnsi="Verdana"/>
          <w:sz w:val="16"/>
          <w:szCs w:val="16"/>
        </w:rPr>
      </w:pPr>
    </w:p>
    <w:p w14:paraId="12004840" w14:textId="5428EFBA" w:rsidR="0031184D" w:rsidRPr="00CD7869" w:rsidRDefault="0031184D" w:rsidP="00B84F65">
      <w:pPr>
        <w:jc w:val="both"/>
        <w:rPr>
          <w:rFonts w:ascii="Verdana" w:hAnsi="Verdana"/>
          <w:sz w:val="16"/>
          <w:szCs w:val="16"/>
        </w:rPr>
      </w:pPr>
    </w:p>
    <w:p w14:paraId="75012774" w14:textId="7DB69C47" w:rsidR="0031184D" w:rsidRPr="00CD7869" w:rsidRDefault="0031184D" w:rsidP="00B84F65">
      <w:pPr>
        <w:jc w:val="both"/>
        <w:rPr>
          <w:rFonts w:ascii="Verdana" w:hAnsi="Verdana"/>
          <w:sz w:val="16"/>
          <w:szCs w:val="16"/>
        </w:rPr>
      </w:pPr>
    </w:p>
    <w:p w14:paraId="4651A410" w14:textId="302F9F5F" w:rsidR="0031184D" w:rsidRPr="00CD7869" w:rsidRDefault="0031184D" w:rsidP="00B84F65">
      <w:pPr>
        <w:jc w:val="both"/>
        <w:rPr>
          <w:rFonts w:ascii="Verdana" w:hAnsi="Verdana"/>
          <w:sz w:val="16"/>
          <w:szCs w:val="16"/>
        </w:rPr>
      </w:pPr>
    </w:p>
    <w:p w14:paraId="4C8B59AB" w14:textId="071AE947" w:rsidR="0031184D" w:rsidRPr="00CD7869" w:rsidRDefault="0031184D" w:rsidP="00B84F65">
      <w:pPr>
        <w:jc w:val="both"/>
        <w:rPr>
          <w:rFonts w:ascii="Verdana" w:hAnsi="Verdana"/>
          <w:sz w:val="16"/>
          <w:szCs w:val="16"/>
        </w:rPr>
      </w:pPr>
    </w:p>
    <w:p w14:paraId="64E27E73" w14:textId="6CA88365" w:rsidR="0031184D" w:rsidRPr="00B572A3" w:rsidRDefault="0031184D" w:rsidP="00B84F65">
      <w:pPr>
        <w:jc w:val="both"/>
        <w:rPr>
          <w:rFonts w:ascii="Verdana" w:hAnsi="Verdana"/>
          <w:sz w:val="16"/>
          <w:szCs w:val="16"/>
        </w:rPr>
      </w:pPr>
      <w:r w:rsidRPr="00CD7869">
        <w:rPr>
          <w:noProof/>
          <w:lang w:val="es-MX" w:eastAsia="es-MX"/>
        </w:rPr>
        <mc:AlternateContent>
          <mc:Choice Requires="wps">
            <w:drawing>
              <wp:anchor distT="0" distB="0" distL="114300" distR="114300" simplePos="0" relativeHeight="251663360" behindDoc="0" locked="0" layoutInCell="1" allowOverlap="1" wp14:anchorId="767D0861" wp14:editId="57E4CDEE">
                <wp:simplePos x="0" y="0"/>
                <wp:positionH relativeFrom="column">
                  <wp:posOffset>1541780</wp:posOffset>
                </wp:positionH>
                <wp:positionV relativeFrom="paragraph">
                  <wp:posOffset>1902460</wp:posOffset>
                </wp:positionV>
                <wp:extent cx="3314700" cy="638175"/>
                <wp:effectExtent l="0" t="0" r="0" b="9525"/>
                <wp:wrapNone/>
                <wp:docPr id="3" name="Cuadro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E6A9" w14:textId="77777777" w:rsidR="0025213E" w:rsidRDefault="0025213E" w:rsidP="0031184D">
                            <w:pPr>
                              <w:pStyle w:val="NormalWeb"/>
                              <w:spacing w:before="0" w:after="0"/>
                              <w:jc w:val="center"/>
                              <w:rPr>
                                <w:szCs w:val="24"/>
                              </w:rPr>
                            </w:pPr>
                            <w:r>
                              <w:rPr>
                                <w:rFonts w:ascii="Verdana" w:eastAsia="Verdana" w:hAnsi="Verdana" w:cstheme="minorBidi"/>
                                <w:color w:val="000000"/>
                                <w:sz w:val="18"/>
                                <w:szCs w:val="18"/>
                              </w:rPr>
                              <w:t>__________________________________</w:t>
                            </w:r>
                          </w:p>
                          <w:p w14:paraId="6AEBA55A" w14:textId="77777777" w:rsidR="0025213E" w:rsidRDefault="0025213E" w:rsidP="0031184D">
                            <w:pPr>
                              <w:pStyle w:val="NormalWeb"/>
                              <w:spacing w:before="0" w:after="0"/>
                              <w:jc w:val="center"/>
                            </w:pPr>
                            <w:r>
                              <w:rPr>
                                <w:rFonts w:ascii="Verdana" w:eastAsia="Verdana" w:hAnsi="Verdana" w:cstheme="minorBidi"/>
                                <w:color w:val="000000"/>
                                <w:sz w:val="18"/>
                                <w:szCs w:val="18"/>
                              </w:rPr>
                              <w:t>Alfonso Baca Medina</w:t>
                            </w:r>
                          </w:p>
                          <w:p w14:paraId="6D33643B" w14:textId="77777777" w:rsidR="0025213E" w:rsidRDefault="0025213E" w:rsidP="0031184D">
                            <w:pPr>
                              <w:pStyle w:val="NormalWeb"/>
                              <w:spacing w:before="0" w:after="0"/>
                              <w:jc w:val="center"/>
                            </w:pPr>
                            <w:r>
                              <w:rPr>
                                <w:rFonts w:ascii="Verdana" w:eastAsia="Verdana" w:hAnsi="Verdana" w:cstheme="minorBidi"/>
                                <w:b/>
                                <w:bCs/>
                                <w:color w:val="000000"/>
                                <w:sz w:val="18"/>
                                <w:szCs w:val="18"/>
                              </w:rPr>
                              <w:t>Subdirector de Recursos Financieros</w:t>
                            </w:r>
                          </w:p>
                        </w:txbxContent>
                      </wps:txbx>
                      <wps:bodyPr vertOverflow="clip" wrap="square" lIns="91440" tIns="45720" rIns="91440" bIns="45720" anchor="t" upright="1"/>
                    </wps:wsp>
                  </a:graphicData>
                </a:graphic>
              </wp:anchor>
            </w:drawing>
          </mc:Choice>
          <mc:Fallback>
            <w:pict>
              <v:shapetype w14:anchorId="767D0861" id="_x0000_t202" coordsize="21600,21600" o:spt="202" path="m,l,21600r21600,l21600,xe">
                <v:stroke joinstyle="miter"/>
                <v:path gradientshapeok="t" o:connecttype="rect"/>
              </v:shapetype>
              <v:shape id="CuadroTexto 5" o:spid="_x0000_s1026" type="#_x0000_t202" style="position:absolute;left:0;text-align:left;margin-left:121.4pt;margin-top:149.8pt;width:261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" filled="f" stroked="f">
                <v:textbox>
                  <w:txbxContent>
                    <w:p w14:paraId="31A6E6A9" w14:textId="77777777" w:rsidR="0025213E" w:rsidRDefault="0025213E" w:rsidP="0031184D">
                      <w:pPr>
                        <w:pStyle w:val="NormalWeb"/>
                        <w:spacing w:before="0" w:after="0"/>
                        <w:jc w:val="center"/>
                        <w:rPr>
                          <w:szCs w:val="24"/>
                        </w:rPr>
                      </w:pPr>
                      <w:r>
                        <w:rPr>
                          <w:rFonts w:ascii="Verdana" w:eastAsia="Verdana" w:hAnsi="Verdana" w:cstheme="minorBidi"/>
                          <w:color w:val="000000"/>
                          <w:sz w:val="18"/>
                          <w:szCs w:val="18"/>
                        </w:rPr>
                        <w:t>__________________________________</w:t>
                      </w:r>
                    </w:p>
                    <w:p w14:paraId="6AEBA55A" w14:textId="77777777" w:rsidR="0025213E" w:rsidRDefault="0025213E" w:rsidP="0031184D">
                      <w:pPr>
                        <w:pStyle w:val="NormalWeb"/>
                        <w:spacing w:before="0" w:after="0"/>
                        <w:jc w:val="center"/>
                      </w:pPr>
                      <w:r>
                        <w:rPr>
                          <w:rFonts w:ascii="Verdana" w:eastAsia="Verdana" w:hAnsi="Verdana" w:cstheme="minorBidi"/>
                          <w:color w:val="000000"/>
                          <w:sz w:val="18"/>
                          <w:szCs w:val="18"/>
                        </w:rPr>
                        <w:t>Alfonso Baca Medina</w:t>
                      </w:r>
                    </w:p>
                    <w:p w14:paraId="6D33643B" w14:textId="77777777" w:rsidR="0025213E" w:rsidRDefault="0025213E" w:rsidP="0031184D">
                      <w:pPr>
                        <w:pStyle w:val="NormalWeb"/>
                        <w:spacing w:before="0" w:after="0"/>
                        <w:jc w:val="center"/>
                      </w:pPr>
                      <w:r>
                        <w:rPr>
                          <w:rFonts w:ascii="Verdana" w:eastAsia="Verdana" w:hAnsi="Verdana" w:cstheme="minorBidi"/>
                          <w:b/>
                          <w:bCs/>
                          <w:color w:val="000000"/>
                          <w:sz w:val="18"/>
                          <w:szCs w:val="18"/>
                        </w:rPr>
                        <w:t>Subdirector de Recursos Financieros</w:t>
                      </w:r>
                    </w:p>
                  </w:txbxContent>
                </v:textbox>
              </v:shape>
            </w:pict>
          </mc:Fallback>
        </mc:AlternateContent>
      </w:r>
      <w:r w:rsidRPr="00CD7869">
        <w:rPr>
          <w:noProof/>
          <w:lang w:val="es-MX" w:eastAsia="es-MX"/>
        </w:rPr>
        <mc:AlternateContent>
          <mc:Choice Requires="wps">
            <w:drawing>
              <wp:anchor distT="0" distB="0" distL="114300" distR="114300" simplePos="0" relativeHeight="251659264" behindDoc="0" locked="0" layoutInCell="1" allowOverlap="1" wp14:anchorId="026E8F7D" wp14:editId="673262EF">
                <wp:simplePos x="0" y="0"/>
                <wp:positionH relativeFrom="column">
                  <wp:posOffset>255905</wp:posOffset>
                </wp:positionH>
                <wp:positionV relativeFrom="paragraph">
                  <wp:posOffset>149860</wp:posOffset>
                </wp:positionV>
                <wp:extent cx="2400300" cy="609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6A69" w14:textId="77777777" w:rsidR="0025213E" w:rsidRDefault="0025213E" w:rsidP="0031184D">
                            <w:pPr>
                              <w:pStyle w:val="NormalWeb"/>
                              <w:spacing w:before="0" w:after="0"/>
                              <w:jc w:val="center"/>
                              <w:rPr>
                                <w:szCs w:val="24"/>
                              </w:rPr>
                            </w:pPr>
                            <w:r>
                              <w:rPr>
                                <w:rFonts w:ascii="Verdana" w:eastAsia="Verdana" w:hAnsi="Verdana" w:cstheme="minorBidi"/>
                                <w:color w:val="000000"/>
                                <w:sz w:val="18"/>
                                <w:szCs w:val="18"/>
                              </w:rPr>
                              <w:t>______________________________</w:t>
                            </w:r>
                          </w:p>
                          <w:p w14:paraId="573B0314" w14:textId="77777777" w:rsidR="0025213E" w:rsidRDefault="0025213E" w:rsidP="0031184D">
                            <w:pPr>
                              <w:pStyle w:val="NormalWeb"/>
                              <w:spacing w:before="0" w:after="0"/>
                              <w:jc w:val="center"/>
                            </w:pPr>
                            <w:r>
                              <w:rPr>
                                <w:rFonts w:ascii="Verdana" w:eastAsia="Verdana" w:hAnsi="Verdana" w:cstheme="minorBidi"/>
                                <w:color w:val="000000"/>
                                <w:sz w:val="18"/>
                                <w:szCs w:val="18"/>
                              </w:rPr>
                              <w:t>Carlos Brito Lavalle</w:t>
                            </w:r>
                          </w:p>
                          <w:p w14:paraId="0DF1F44E" w14:textId="77777777" w:rsidR="0025213E" w:rsidRDefault="0025213E" w:rsidP="0031184D">
                            <w:pPr>
                              <w:pStyle w:val="NormalWeb"/>
                              <w:spacing w:before="0" w:after="0"/>
                              <w:jc w:val="center"/>
                            </w:pPr>
                            <w:r>
                              <w:rPr>
                                <w:rFonts w:ascii="Verdana" w:eastAsia="Verdana" w:hAnsi="Verdana" w:cstheme="minorBidi"/>
                                <w:b/>
                                <w:bCs/>
                                <w:color w:val="000000"/>
                                <w:sz w:val="18"/>
                                <w:szCs w:val="18"/>
                              </w:rPr>
                              <w:t>Director</w:t>
                            </w:r>
                          </w:p>
                          <w:p w14:paraId="1636063E" w14:textId="77777777" w:rsidR="0025213E" w:rsidRDefault="0025213E" w:rsidP="0031184D">
                            <w:pPr>
                              <w:pStyle w:val="NormalWeb"/>
                              <w:spacing w:before="0" w:after="0"/>
                              <w:jc w:val="center"/>
                            </w:pPr>
                            <w:r>
                              <w:rPr>
                                <w:rFonts w:ascii="Verdana" w:eastAsia="Verdana" w:hAnsi="Verdana" w:cstheme="minorBidi"/>
                                <w:color w:val="000000"/>
                                <w:sz w:val="18"/>
                                <w:szCs w:val="18"/>
                              </w:rPr>
                              <w:t> </w:t>
                            </w:r>
                          </w:p>
                        </w:txbxContent>
                      </wps:txbx>
                      <wps:bodyPr vertOverflow="clip" wrap="square" lIns="91440" tIns="45720" rIns="91440" bIns="45720" anchor="t" upright="1"/>
                    </wps:wsp>
                  </a:graphicData>
                </a:graphic>
              </wp:anchor>
            </w:drawing>
          </mc:Choice>
          <mc:Fallback>
            <w:pict>
              <v:shape w14:anchorId="026E8F7D" id="Text Box 2" o:spid="_x0000_s1027" type="#_x0000_t202" style="position:absolute;left:0;text-align:left;margin-left:20.15pt;margin-top:11.8pt;width:189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" filled="f" stroked="f">
                <v:textbox>
                  <w:txbxContent>
                    <w:p w14:paraId="216C6A69" w14:textId="77777777" w:rsidR="0025213E" w:rsidRDefault="0025213E" w:rsidP="0031184D">
                      <w:pPr>
                        <w:pStyle w:val="NormalWeb"/>
                        <w:spacing w:before="0" w:after="0"/>
                        <w:jc w:val="center"/>
                        <w:rPr>
                          <w:szCs w:val="24"/>
                        </w:rPr>
                      </w:pPr>
                      <w:r>
                        <w:rPr>
                          <w:rFonts w:ascii="Verdana" w:eastAsia="Verdana" w:hAnsi="Verdana" w:cstheme="minorBidi"/>
                          <w:color w:val="000000"/>
                          <w:sz w:val="18"/>
                          <w:szCs w:val="18"/>
                        </w:rPr>
                        <w:t>______________________________</w:t>
                      </w:r>
                    </w:p>
                    <w:p w14:paraId="573B0314" w14:textId="77777777" w:rsidR="0025213E" w:rsidRDefault="0025213E" w:rsidP="0031184D">
                      <w:pPr>
                        <w:pStyle w:val="NormalWeb"/>
                        <w:spacing w:before="0" w:after="0"/>
                        <w:jc w:val="center"/>
                      </w:pPr>
                      <w:r>
                        <w:rPr>
                          <w:rFonts w:ascii="Verdana" w:eastAsia="Verdana" w:hAnsi="Verdana" w:cstheme="minorBidi"/>
                          <w:color w:val="000000"/>
                          <w:sz w:val="18"/>
                          <w:szCs w:val="18"/>
                        </w:rPr>
                        <w:t>Carlos Brito Lavalle</w:t>
                      </w:r>
                    </w:p>
                    <w:p w14:paraId="0DF1F44E" w14:textId="77777777" w:rsidR="0025213E" w:rsidRDefault="0025213E" w:rsidP="0031184D">
                      <w:pPr>
                        <w:pStyle w:val="NormalWeb"/>
                        <w:spacing w:before="0" w:after="0"/>
                        <w:jc w:val="center"/>
                      </w:pPr>
                      <w:r>
                        <w:rPr>
                          <w:rFonts w:ascii="Verdana" w:eastAsia="Verdana" w:hAnsi="Verdana" w:cstheme="minorBidi"/>
                          <w:b/>
                          <w:bCs/>
                          <w:color w:val="000000"/>
                          <w:sz w:val="18"/>
                          <w:szCs w:val="18"/>
                        </w:rPr>
                        <w:t>Director</w:t>
                      </w:r>
                    </w:p>
                    <w:p w14:paraId="1636063E" w14:textId="77777777" w:rsidR="0025213E" w:rsidRDefault="0025213E" w:rsidP="0031184D">
                      <w:pPr>
                        <w:pStyle w:val="NormalWeb"/>
                        <w:spacing w:before="0" w:after="0"/>
                        <w:jc w:val="center"/>
                      </w:pPr>
                      <w:r>
                        <w:rPr>
                          <w:rFonts w:ascii="Verdana" w:eastAsia="Verdana" w:hAnsi="Verdana" w:cstheme="minorBidi"/>
                          <w:color w:val="000000"/>
                          <w:sz w:val="18"/>
                          <w:szCs w:val="18"/>
                        </w:rPr>
                        <w:t> </w:t>
                      </w:r>
                    </w:p>
                  </w:txbxContent>
                </v:textbox>
              </v:shape>
            </w:pict>
          </mc:Fallback>
        </mc:AlternateContent>
      </w:r>
      <w:r w:rsidRPr="00CD7869">
        <w:rPr>
          <w:noProof/>
          <w:lang w:val="es-MX" w:eastAsia="es-MX"/>
        </w:rPr>
        <mc:AlternateContent>
          <mc:Choice Requires="wps">
            <w:drawing>
              <wp:anchor distT="0" distB="0" distL="114300" distR="114300" simplePos="0" relativeHeight="251661312" behindDoc="0" locked="0" layoutInCell="1" allowOverlap="1" wp14:anchorId="4537F5EB" wp14:editId="17C5BA45">
                <wp:simplePos x="0" y="0"/>
                <wp:positionH relativeFrom="column">
                  <wp:posOffset>3437255</wp:posOffset>
                </wp:positionH>
                <wp:positionV relativeFrom="paragraph">
                  <wp:posOffset>149860</wp:posOffset>
                </wp:positionV>
                <wp:extent cx="2896235" cy="6572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4AEF" w14:textId="77777777" w:rsidR="0025213E" w:rsidRDefault="0025213E" w:rsidP="0031184D">
                            <w:pPr>
                              <w:pStyle w:val="NormalWeb"/>
                              <w:spacing w:before="0" w:after="0"/>
                              <w:jc w:val="center"/>
                              <w:rPr>
                                <w:szCs w:val="24"/>
                              </w:rPr>
                            </w:pPr>
                            <w:r>
                              <w:rPr>
                                <w:rFonts w:ascii="Verdana" w:eastAsia="Verdana" w:hAnsi="Verdana" w:cstheme="minorBidi"/>
                                <w:color w:val="000000"/>
                                <w:sz w:val="18"/>
                                <w:szCs w:val="18"/>
                              </w:rPr>
                              <w:t>__________________________________</w:t>
                            </w:r>
                          </w:p>
                          <w:p w14:paraId="46C19B93" w14:textId="77777777" w:rsidR="0025213E" w:rsidRDefault="0025213E" w:rsidP="0031184D">
                            <w:pPr>
                              <w:pStyle w:val="NormalWeb"/>
                              <w:spacing w:before="0" w:after="0"/>
                              <w:jc w:val="center"/>
                            </w:pPr>
                            <w:r>
                              <w:rPr>
                                <w:rFonts w:ascii="Verdana" w:eastAsia="Verdana" w:hAnsi="Verdana" w:cstheme="minorBidi"/>
                                <w:color w:val="000000"/>
                                <w:sz w:val="18"/>
                                <w:szCs w:val="18"/>
                              </w:rPr>
                              <w:t>Carlos Eugenio Carrillo Quintana</w:t>
                            </w:r>
                          </w:p>
                          <w:p w14:paraId="0C7A2DB3" w14:textId="77777777" w:rsidR="0025213E" w:rsidRDefault="0025213E" w:rsidP="0031184D">
                            <w:pPr>
                              <w:pStyle w:val="NormalWeb"/>
                              <w:spacing w:before="0" w:after="0"/>
                              <w:jc w:val="center"/>
                            </w:pPr>
                            <w:r>
                              <w:rPr>
                                <w:rFonts w:ascii="Verdana" w:eastAsia="Verdana" w:hAnsi="Verdana" w:cstheme="minorBidi"/>
                                <w:b/>
                                <w:bCs/>
                                <w:color w:val="000000"/>
                                <w:sz w:val="18"/>
                                <w:szCs w:val="18"/>
                              </w:rPr>
                              <w:t>Director de Administración y Finanzas</w:t>
                            </w:r>
                          </w:p>
                          <w:p w14:paraId="4637D098" w14:textId="77777777" w:rsidR="0025213E" w:rsidRDefault="0025213E" w:rsidP="0031184D">
                            <w:pPr>
                              <w:pStyle w:val="NormalWeb"/>
                              <w:spacing w:before="0" w:after="0"/>
                              <w:jc w:val="center"/>
                            </w:pPr>
                            <w:r>
                              <w:rPr>
                                <w:rFonts w:ascii="Verdana" w:eastAsia="Verdana" w:hAnsi="Verdana" w:cstheme="minorBidi"/>
                                <w:color w:val="000000"/>
                                <w:sz w:val="18"/>
                                <w:szCs w:val="18"/>
                              </w:rPr>
                              <w:t> </w:t>
                            </w:r>
                          </w:p>
                        </w:txbxContent>
                      </wps:txbx>
                      <wps:bodyPr vertOverflow="clip" wrap="square" lIns="91440" tIns="45720" rIns="91440" bIns="45720" anchor="t" upright="1"/>
                    </wps:wsp>
                  </a:graphicData>
                </a:graphic>
              </wp:anchor>
            </w:drawing>
          </mc:Choice>
          <mc:Fallback>
            <w:pict>
              <v:shape w14:anchorId="4537F5EB" id="Text Box 3" o:spid="_x0000_s1028" type="#_x0000_t202" style="position:absolute;left:0;text-align:left;margin-left:270.65pt;margin-top:11.8pt;width:228.0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" filled="f" stroked="f">
                <v:textbox>
                  <w:txbxContent>
                    <w:p w14:paraId="66C24AEF" w14:textId="77777777" w:rsidR="0025213E" w:rsidRDefault="0025213E" w:rsidP="0031184D">
                      <w:pPr>
                        <w:pStyle w:val="NormalWeb"/>
                        <w:spacing w:before="0" w:after="0"/>
                        <w:jc w:val="center"/>
                        <w:rPr>
                          <w:szCs w:val="24"/>
                        </w:rPr>
                      </w:pPr>
                      <w:r>
                        <w:rPr>
                          <w:rFonts w:ascii="Verdana" w:eastAsia="Verdana" w:hAnsi="Verdana" w:cstheme="minorBidi"/>
                          <w:color w:val="000000"/>
                          <w:sz w:val="18"/>
                          <w:szCs w:val="18"/>
                        </w:rPr>
                        <w:t>__________________________________</w:t>
                      </w:r>
                    </w:p>
                    <w:p w14:paraId="46C19B93" w14:textId="77777777" w:rsidR="0025213E" w:rsidRDefault="0025213E" w:rsidP="0031184D">
                      <w:pPr>
                        <w:pStyle w:val="NormalWeb"/>
                        <w:spacing w:before="0" w:after="0"/>
                        <w:jc w:val="center"/>
                      </w:pPr>
                      <w:r>
                        <w:rPr>
                          <w:rFonts w:ascii="Verdana" w:eastAsia="Verdana" w:hAnsi="Verdana" w:cstheme="minorBidi"/>
                          <w:color w:val="000000"/>
                          <w:sz w:val="18"/>
                          <w:szCs w:val="18"/>
                        </w:rPr>
                        <w:t>Carlos Eugenio Carrillo Quintana</w:t>
                      </w:r>
                    </w:p>
                    <w:p w14:paraId="0C7A2DB3" w14:textId="77777777" w:rsidR="0025213E" w:rsidRDefault="0025213E" w:rsidP="0031184D">
                      <w:pPr>
                        <w:pStyle w:val="NormalWeb"/>
                        <w:spacing w:before="0" w:after="0"/>
                        <w:jc w:val="center"/>
                      </w:pPr>
                      <w:r>
                        <w:rPr>
                          <w:rFonts w:ascii="Verdana" w:eastAsia="Verdana" w:hAnsi="Verdana" w:cstheme="minorBidi"/>
                          <w:b/>
                          <w:bCs/>
                          <w:color w:val="000000"/>
                          <w:sz w:val="18"/>
                          <w:szCs w:val="18"/>
                        </w:rPr>
                        <w:t>Director de Administración y Finanzas</w:t>
                      </w:r>
                    </w:p>
                    <w:p w14:paraId="4637D098" w14:textId="77777777" w:rsidR="0025213E" w:rsidRDefault="0025213E" w:rsidP="0031184D">
                      <w:pPr>
                        <w:pStyle w:val="NormalWeb"/>
                        <w:spacing w:before="0" w:after="0"/>
                        <w:jc w:val="center"/>
                      </w:pPr>
                      <w:r>
                        <w:rPr>
                          <w:rFonts w:ascii="Verdana" w:eastAsia="Verdana" w:hAnsi="Verdana" w:cstheme="minorBidi"/>
                          <w:color w:val="000000"/>
                          <w:sz w:val="18"/>
                          <w:szCs w:val="18"/>
                        </w:rPr>
                        <w:t> </w:t>
                      </w:r>
                    </w:p>
                  </w:txbxContent>
                </v:textbox>
              </v:shape>
            </w:pict>
          </mc:Fallback>
        </mc:AlternateContent>
      </w:r>
    </w:p>
    <w:sectPr w:rsidR="0031184D" w:rsidRPr="00B572A3" w:rsidSect="00986ECF">
      <w:headerReference w:type="default" r:id="rId8"/>
      <w:footerReference w:type="even" r:id="rId9"/>
      <w:footerReference w:type="default" r:id="rId10"/>
      <w:pgSz w:w="12240" w:h="15840" w:code="1"/>
      <w:pgMar w:top="1151" w:right="1185" w:bottom="964" w:left="992"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2F7F" w14:textId="77777777" w:rsidR="0025213E" w:rsidRDefault="0025213E">
      <w:r>
        <w:separator/>
      </w:r>
    </w:p>
  </w:endnote>
  <w:endnote w:type="continuationSeparator" w:id="0">
    <w:p w14:paraId="0AAF82BD" w14:textId="77777777" w:rsidR="0025213E" w:rsidRDefault="0025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CB76" w14:textId="77777777" w:rsidR="0025213E" w:rsidRDefault="0025213E" w:rsidP="00F65542">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CB77" w14:textId="77777777" w:rsidR="0025213E" w:rsidRDefault="0025213E" w:rsidP="003D5AEE">
    <w:pPr>
      <w:pStyle w:val="Piedepgina"/>
      <w:pBdr>
        <w:bottom w:val="single" w:sz="12" w:space="1" w:color="auto"/>
      </w:pBdr>
      <w:jc w:val="center"/>
      <w:rPr>
        <w:rFonts w:ascii="Verdana" w:hAnsi="Verdana"/>
        <w:sz w:val="16"/>
        <w:szCs w:val="16"/>
        <w:lang w:val="es-MX"/>
      </w:rPr>
    </w:pPr>
  </w:p>
  <w:p w14:paraId="207DCB78" w14:textId="3235413F" w:rsidR="0025213E" w:rsidRPr="003D5AEE" w:rsidRDefault="0025213E" w:rsidP="003D5AEE">
    <w:pPr>
      <w:pStyle w:val="Piedepgina"/>
      <w:jc w:val="center"/>
      <w:rPr>
        <w:rFonts w:ascii="Verdana" w:hAnsi="Verdana"/>
        <w:sz w:val="16"/>
        <w:szCs w:val="16"/>
        <w:lang w:val="es-MX"/>
      </w:rPr>
    </w:pPr>
    <w:r>
      <w:rPr>
        <w:rFonts w:ascii="Verdana" w:hAnsi="Verdana"/>
        <w:sz w:val="16"/>
        <w:szCs w:val="16"/>
        <w:lang w:val="es-MX"/>
      </w:rPr>
      <w:t xml:space="preserve">Página </w:t>
    </w:r>
    <w:r w:rsidRPr="003D5AEE">
      <w:rPr>
        <w:rFonts w:ascii="Verdana" w:hAnsi="Verdana"/>
        <w:sz w:val="16"/>
        <w:szCs w:val="16"/>
        <w:lang w:val="es-MX"/>
      </w:rPr>
      <w:fldChar w:fldCharType="begin"/>
    </w:r>
    <w:r w:rsidRPr="003D5AEE">
      <w:rPr>
        <w:rFonts w:ascii="Verdana" w:hAnsi="Verdana"/>
        <w:sz w:val="16"/>
        <w:szCs w:val="16"/>
        <w:lang w:val="es-MX"/>
      </w:rPr>
      <w:instrText>PAGE   \* MERGEFORMAT</w:instrText>
    </w:r>
    <w:r w:rsidRPr="003D5AEE">
      <w:rPr>
        <w:rFonts w:ascii="Verdana" w:hAnsi="Verdana"/>
        <w:sz w:val="16"/>
        <w:szCs w:val="16"/>
        <w:lang w:val="es-MX"/>
      </w:rPr>
      <w:fldChar w:fldCharType="separate"/>
    </w:r>
    <w:r w:rsidR="006B74BB" w:rsidRPr="006B74BB">
      <w:rPr>
        <w:rFonts w:ascii="Verdana" w:hAnsi="Verdana"/>
        <w:noProof/>
        <w:sz w:val="16"/>
        <w:szCs w:val="16"/>
      </w:rPr>
      <w:t>15</w:t>
    </w:r>
    <w:r w:rsidRPr="003D5AEE">
      <w:rPr>
        <w:rFonts w:ascii="Verdana" w:hAnsi="Verdana"/>
        <w:sz w:val="16"/>
        <w:szCs w:val="16"/>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2289C" w14:textId="77777777" w:rsidR="0025213E" w:rsidRDefault="0025213E">
      <w:r>
        <w:separator/>
      </w:r>
    </w:p>
  </w:footnote>
  <w:footnote w:type="continuationSeparator" w:id="0">
    <w:p w14:paraId="245D0C4D" w14:textId="77777777" w:rsidR="0025213E" w:rsidRDefault="0025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DCB72" w14:textId="422729AA" w:rsidR="0025213E" w:rsidRPr="001B5586" w:rsidRDefault="0025213E" w:rsidP="00CA0785">
    <w:pPr>
      <w:spacing w:after="80"/>
      <w:jc w:val="center"/>
      <w:rPr>
        <w:rFonts w:ascii="Verdana" w:hAnsi="Verdana"/>
        <w:b/>
        <w:sz w:val="19"/>
        <w:szCs w:val="19"/>
      </w:rPr>
    </w:pPr>
    <w:r w:rsidRPr="001B5586">
      <w:rPr>
        <w:rFonts w:ascii="Verdana" w:hAnsi="Verdana"/>
        <w:b/>
        <w:sz w:val="19"/>
        <w:szCs w:val="19"/>
      </w:rPr>
      <w:t xml:space="preserve">ESTACIÓN DE TELEVISIÓN </w:t>
    </w:r>
    <w:proofErr w:type="spellStart"/>
    <w:r w:rsidRPr="001B5586">
      <w:rPr>
        <w:rFonts w:ascii="Verdana" w:hAnsi="Verdana"/>
        <w:b/>
        <w:sz w:val="19"/>
        <w:szCs w:val="19"/>
      </w:rPr>
      <w:t>XEIPN</w:t>
    </w:r>
    <w:proofErr w:type="spellEnd"/>
    <w:r w:rsidRPr="001B5586">
      <w:rPr>
        <w:rFonts w:ascii="Verdana" w:hAnsi="Verdana"/>
        <w:b/>
        <w:sz w:val="19"/>
        <w:szCs w:val="19"/>
      </w:rPr>
      <w:t xml:space="preserve"> CANAL ONCE DEL DISTRITO FEDERAL</w:t>
    </w:r>
  </w:p>
  <w:p w14:paraId="5F858267" w14:textId="77777777" w:rsidR="0025213E" w:rsidRDefault="0025213E" w:rsidP="00820051">
    <w:pPr>
      <w:jc w:val="center"/>
      <w:rPr>
        <w:rFonts w:ascii="Verdana" w:hAnsi="Verdana"/>
        <w:b/>
        <w:sz w:val="19"/>
        <w:szCs w:val="19"/>
      </w:rPr>
    </w:pPr>
    <w:r w:rsidRPr="00820051">
      <w:rPr>
        <w:rFonts w:ascii="Verdana" w:hAnsi="Verdana"/>
        <w:b/>
        <w:sz w:val="19"/>
        <w:szCs w:val="19"/>
      </w:rPr>
      <w:t>NOTAS A LOS ESTADOS FINANCIEROS DEL 1° DE ENERO AL 31 DE DICIEMBRE</w:t>
    </w:r>
  </w:p>
  <w:p w14:paraId="207DCB73" w14:textId="51BF98B0" w:rsidR="0025213E" w:rsidRPr="00820051" w:rsidRDefault="0025213E" w:rsidP="00820051">
    <w:pPr>
      <w:jc w:val="center"/>
      <w:rPr>
        <w:rFonts w:ascii="Verdana" w:hAnsi="Verdana"/>
        <w:b/>
        <w:sz w:val="19"/>
        <w:szCs w:val="19"/>
      </w:rPr>
    </w:pPr>
    <w:r w:rsidRPr="00820051">
      <w:rPr>
        <w:rFonts w:ascii="Verdana" w:hAnsi="Verdana"/>
        <w:b/>
        <w:sz w:val="19"/>
        <w:szCs w:val="19"/>
      </w:rPr>
      <w:t xml:space="preserve"> </w:t>
    </w:r>
    <w:r w:rsidRPr="0031184D">
      <w:rPr>
        <w:rFonts w:ascii="Verdana" w:hAnsi="Verdana"/>
        <w:b/>
        <w:sz w:val="19"/>
        <w:szCs w:val="19"/>
      </w:rPr>
      <w:t>DE 2021 Y 2020</w:t>
    </w:r>
  </w:p>
  <w:p w14:paraId="05D58809" w14:textId="10BD4C49" w:rsidR="0025213E" w:rsidRPr="00A101DB" w:rsidRDefault="0025213E" w:rsidP="00820051">
    <w:pPr>
      <w:pBdr>
        <w:bottom w:val="single" w:sz="12" w:space="1" w:color="auto"/>
      </w:pBdr>
      <w:jc w:val="center"/>
      <w:rPr>
        <w:rFonts w:ascii="Verdana" w:hAnsi="Verdana"/>
        <w:b/>
        <w:sz w:val="17"/>
        <w:szCs w:val="17"/>
      </w:rPr>
    </w:pPr>
    <w:r w:rsidRPr="00A101DB">
      <w:rPr>
        <w:rFonts w:ascii="Verdana" w:hAnsi="Verdana"/>
        <w:b/>
        <w:sz w:val="17"/>
        <w:szCs w:val="17"/>
      </w:rPr>
      <w:t xml:space="preserve"> (CIFRAS EN PESOS)</w:t>
    </w:r>
  </w:p>
  <w:p w14:paraId="207DCB75" w14:textId="77777777" w:rsidR="0025213E" w:rsidRPr="001B5586" w:rsidRDefault="0025213E" w:rsidP="00CA0785">
    <w:pPr>
      <w:spacing w:after="80"/>
      <w:jc w:val="center"/>
      <w:rPr>
        <w:rFonts w:ascii="Verdana" w:hAnsi="Verdana"/>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72E"/>
    <w:multiLevelType w:val="hybridMultilevel"/>
    <w:tmpl w:val="827072CC"/>
    <w:lvl w:ilvl="0" w:tplc="EECCB50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CB37C8"/>
    <w:multiLevelType w:val="hybridMultilevel"/>
    <w:tmpl w:val="88943402"/>
    <w:lvl w:ilvl="0" w:tplc="FDF68B0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4834AD"/>
    <w:multiLevelType w:val="hybridMultilevel"/>
    <w:tmpl w:val="DD1C1F04"/>
    <w:lvl w:ilvl="0" w:tplc="DD90654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50B8B"/>
    <w:multiLevelType w:val="hybridMultilevel"/>
    <w:tmpl w:val="43684F04"/>
    <w:lvl w:ilvl="0" w:tplc="0B80A19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A51A69"/>
    <w:multiLevelType w:val="hybridMultilevel"/>
    <w:tmpl w:val="2D8A8968"/>
    <w:lvl w:ilvl="0" w:tplc="080A0017">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15:restartNumberingAfterBreak="0">
    <w:nsid w:val="147F0467"/>
    <w:multiLevelType w:val="hybridMultilevel"/>
    <w:tmpl w:val="9E8AA024"/>
    <w:lvl w:ilvl="0" w:tplc="2D601F5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488642D"/>
    <w:multiLevelType w:val="hybridMultilevel"/>
    <w:tmpl w:val="DC8C6E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3845C0"/>
    <w:multiLevelType w:val="hybridMultilevel"/>
    <w:tmpl w:val="945E5AEE"/>
    <w:lvl w:ilvl="0" w:tplc="4FF0F8CC">
      <w:start w:val="1"/>
      <w:numFmt w:val="decimal"/>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71B1C10"/>
    <w:multiLevelType w:val="hybridMultilevel"/>
    <w:tmpl w:val="DA9C363A"/>
    <w:lvl w:ilvl="0" w:tplc="0A70C73C">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C6762D0"/>
    <w:multiLevelType w:val="hybridMultilevel"/>
    <w:tmpl w:val="EC5AE9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E13F7B"/>
    <w:multiLevelType w:val="hybridMultilevel"/>
    <w:tmpl w:val="DF14A702"/>
    <w:lvl w:ilvl="0" w:tplc="A0847BC6">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47D0DAD"/>
    <w:multiLevelType w:val="hybridMultilevel"/>
    <w:tmpl w:val="EE721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2D7990"/>
    <w:multiLevelType w:val="hybridMultilevel"/>
    <w:tmpl w:val="FB581536"/>
    <w:lvl w:ilvl="0" w:tplc="008A18F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AFC4563"/>
    <w:multiLevelType w:val="hybridMultilevel"/>
    <w:tmpl w:val="DEF4E5D2"/>
    <w:lvl w:ilvl="0" w:tplc="A14ED8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D9022DC"/>
    <w:multiLevelType w:val="hybridMultilevel"/>
    <w:tmpl w:val="FFB8D27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EC44771"/>
    <w:multiLevelType w:val="hybridMultilevel"/>
    <w:tmpl w:val="8E50FC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DC2B74"/>
    <w:multiLevelType w:val="hybridMultilevel"/>
    <w:tmpl w:val="F0A233F2"/>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A1158CA"/>
    <w:multiLevelType w:val="hybridMultilevel"/>
    <w:tmpl w:val="07A6E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A07D54"/>
    <w:multiLevelType w:val="hybridMultilevel"/>
    <w:tmpl w:val="B64C01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A26570"/>
    <w:multiLevelType w:val="hybridMultilevel"/>
    <w:tmpl w:val="C6D4311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A560273"/>
    <w:multiLevelType w:val="multilevel"/>
    <w:tmpl w:val="2CFAC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CF922D7"/>
    <w:multiLevelType w:val="hybridMultilevel"/>
    <w:tmpl w:val="1C3ED400"/>
    <w:lvl w:ilvl="0" w:tplc="CFAEF922">
      <w:start w:val="1"/>
      <w:numFmt w:val="upperRoman"/>
      <w:lvlText w:val="%1)"/>
      <w:lvlJc w:val="left"/>
      <w:pPr>
        <w:ind w:left="3414"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FB815BD"/>
    <w:multiLevelType w:val="hybridMultilevel"/>
    <w:tmpl w:val="689497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8F3424"/>
    <w:multiLevelType w:val="hybridMultilevel"/>
    <w:tmpl w:val="5FB881BE"/>
    <w:lvl w:ilvl="0" w:tplc="421E005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3F51BCD"/>
    <w:multiLevelType w:val="hybridMultilevel"/>
    <w:tmpl w:val="A87881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79B2A5F"/>
    <w:multiLevelType w:val="hybridMultilevel"/>
    <w:tmpl w:val="094293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526A0B"/>
    <w:multiLevelType w:val="hybridMultilevel"/>
    <w:tmpl w:val="5F4446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1F7F70"/>
    <w:multiLevelType w:val="hybridMultilevel"/>
    <w:tmpl w:val="A0A0B36C"/>
    <w:lvl w:ilvl="0" w:tplc="1CD8FA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064DAB"/>
    <w:multiLevelType w:val="hybridMultilevel"/>
    <w:tmpl w:val="B01C9094"/>
    <w:lvl w:ilvl="0" w:tplc="F90CF62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7C52BC8"/>
    <w:multiLevelType w:val="hybridMultilevel"/>
    <w:tmpl w:val="77DE24E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BDE5F11"/>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E9C314B"/>
    <w:multiLevelType w:val="hybridMultilevel"/>
    <w:tmpl w:val="B28888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42654"/>
    <w:multiLevelType w:val="hybridMultilevel"/>
    <w:tmpl w:val="2596601E"/>
    <w:lvl w:ilvl="0" w:tplc="3246009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0857652"/>
    <w:multiLevelType w:val="hybridMultilevel"/>
    <w:tmpl w:val="04B03FBA"/>
    <w:lvl w:ilvl="0" w:tplc="080A0001">
      <w:start w:val="1"/>
      <w:numFmt w:val="bullet"/>
      <w:lvlText w:val=""/>
      <w:lvlJc w:val="left"/>
      <w:pPr>
        <w:ind w:left="684" w:hanging="360"/>
      </w:pPr>
      <w:rPr>
        <w:rFonts w:ascii="Symbol" w:hAnsi="Symbol" w:hint="default"/>
      </w:rPr>
    </w:lvl>
    <w:lvl w:ilvl="1" w:tplc="080A0003">
      <w:start w:val="1"/>
      <w:numFmt w:val="bullet"/>
      <w:lvlText w:val="o"/>
      <w:lvlJc w:val="left"/>
      <w:pPr>
        <w:ind w:left="1404" w:hanging="360"/>
      </w:pPr>
      <w:rPr>
        <w:rFonts w:ascii="Courier New" w:hAnsi="Courier New" w:cs="Courier New" w:hint="default"/>
      </w:rPr>
    </w:lvl>
    <w:lvl w:ilvl="2" w:tplc="080A0005" w:tentative="1">
      <w:start w:val="1"/>
      <w:numFmt w:val="bullet"/>
      <w:lvlText w:val=""/>
      <w:lvlJc w:val="left"/>
      <w:pPr>
        <w:ind w:left="2124" w:hanging="360"/>
      </w:pPr>
      <w:rPr>
        <w:rFonts w:ascii="Wingdings" w:hAnsi="Wingdings" w:hint="default"/>
      </w:rPr>
    </w:lvl>
    <w:lvl w:ilvl="3" w:tplc="080A0001" w:tentative="1">
      <w:start w:val="1"/>
      <w:numFmt w:val="bullet"/>
      <w:lvlText w:val=""/>
      <w:lvlJc w:val="left"/>
      <w:pPr>
        <w:ind w:left="2844" w:hanging="360"/>
      </w:pPr>
      <w:rPr>
        <w:rFonts w:ascii="Symbol" w:hAnsi="Symbol" w:hint="default"/>
      </w:rPr>
    </w:lvl>
    <w:lvl w:ilvl="4" w:tplc="080A0003" w:tentative="1">
      <w:start w:val="1"/>
      <w:numFmt w:val="bullet"/>
      <w:lvlText w:val="o"/>
      <w:lvlJc w:val="left"/>
      <w:pPr>
        <w:ind w:left="3564" w:hanging="360"/>
      </w:pPr>
      <w:rPr>
        <w:rFonts w:ascii="Courier New" w:hAnsi="Courier New" w:cs="Courier New" w:hint="default"/>
      </w:rPr>
    </w:lvl>
    <w:lvl w:ilvl="5" w:tplc="080A0005" w:tentative="1">
      <w:start w:val="1"/>
      <w:numFmt w:val="bullet"/>
      <w:lvlText w:val=""/>
      <w:lvlJc w:val="left"/>
      <w:pPr>
        <w:ind w:left="4284" w:hanging="360"/>
      </w:pPr>
      <w:rPr>
        <w:rFonts w:ascii="Wingdings" w:hAnsi="Wingdings" w:hint="default"/>
      </w:rPr>
    </w:lvl>
    <w:lvl w:ilvl="6" w:tplc="080A0001" w:tentative="1">
      <w:start w:val="1"/>
      <w:numFmt w:val="bullet"/>
      <w:lvlText w:val=""/>
      <w:lvlJc w:val="left"/>
      <w:pPr>
        <w:ind w:left="5004" w:hanging="360"/>
      </w:pPr>
      <w:rPr>
        <w:rFonts w:ascii="Symbol" w:hAnsi="Symbol" w:hint="default"/>
      </w:rPr>
    </w:lvl>
    <w:lvl w:ilvl="7" w:tplc="080A0003" w:tentative="1">
      <w:start w:val="1"/>
      <w:numFmt w:val="bullet"/>
      <w:lvlText w:val="o"/>
      <w:lvlJc w:val="left"/>
      <w:pPr>
        <w:ind w:left="5724" w:hanging="360"/>
      </w:pPr>
      <w:rPr>
        <w:rFonts w:ascii="Courier New" w:hAnsi="Courier New" w:cs="Courier New" w:hint="default"/>
      </w:rPr>
    </w:lvl>
    <w:lvl w:ilvl="8" w:tplc="080A0005" w:tentative="1">
      <w:start w:val="1"/>
      <w:numFmt w:val="bullet"/>
      <w:lvlText w:val=""/>
      <w:lvlJc w:val="left"/>
      <w:pPr>
        <w:ind w:left="6444" w:hanging="360"/>
      </w:pPr>
      <w:rPr>
        <w:rFonts w:ascii="Wingdings" w:hAnsi="Wingdings" w:hint="default"/>
      </w:rPr>
    </w:lvl>
  </w:abstractNum>
  <w:abstractNum w:abstractNumId="34" w15:restartNumberingAfterBreak="0">
    <w:nsid w:val="73943D05"/>
    <w:multiLevelType w:val="hybridMultilevel"/>
    <w:tmpl w:val="8D4E4B80"/>
    <w:lvl w:ilvl="0" w:tplc="4F9EEAE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AF4ACE"/>
    <w:multiLevelType w:val="hybridMultilevel"/>
    <w:tmpl w:val="993C314E"/>
    <w:lvl w:ilvl="0" w:tplc="51DA7D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5"/>
  </w:num>
  <w:num w:numId="3">
    <w:abstractNumId w:val="14"/>
  </w:num>
  <w:num w:numId="4">
    <w:abstractNumId w:val="33"/>
  </w:num>
  <w:num w:numId="5">
    <w:abstractNumId w:val="34"/>
  </w:num>
  <w:num w:numId="6">
    <w:abstractNumId w:val="13"/>
  </w:num>
  <w:num w:numId="7">
    <w:abstractNumId w:val="18"/>
  </w:num>
  <w:num w:numId="8">
    <w:abstractNumId w:val="31"/>
  </w:num>
  <w:num w:numId="9">
    <w:abstractNumId w:val="6"/>
  </w:num>
  <w:num w:numId="10">
    <w:abstractNumId w:val="22"/>
  </w:num>
  <w:num w:numId="11">
    <w:abstractNumId w:val="9"/>
  </w:num>
  <w:num w:numId="12">
    <w:abstractNumId w:val="27"/>
  </w:num>
  <w:num w:numId="13">
    <w:abstractNumId w:val="7"/>
  </w:num>
  <w:num w:numId="14">
    <w:abstractNumId w:val="8"/>
  </w:num>
  <w:num w:numId="15">
    <w:abstractNumId w:val="21"/>
  </w:num>
  <w:num w:numId="16">
    <w:abstractNumId w:val="4"/>
  </w:num>
  <w:num w:numId="17">
    <w:abstractNumId w:val="28"/>
  </w:num>
  <w:num w:numId="18">
    <w:abstractNumId w:val="5"/>
  </w:num>
  <w:num w:numId="19">
    <w:abstractNumId w:val="0"/>
  </w:num>
  <w:num w:numId="20">
    <w:abstractNumId w:val="32"/>
  </w:num>
  <w:num w:numId="21">
    <w:abstractNumId w:val="12"/>
  </w:num>
  <w:num w:numId="22">
    <w:abstractNumId w:val="23"/>
  </w:num>
  <w:num w:numId="23">
    <w:abstractNumId w:val="3"/>
  </w:num>
  <w:num w:numId="24">
    <w:abstractNumId w:val="11"/>
  </w:num>
  <w:num w:numId="25">
    <w:abstractNumId w:val="1"/>
  </w:num>
  <w:num w:numId="26">
    <w:abstractNumId w:val="16"/>
  </w:num>
  <w:num w:numId="27">
    <w:abstractNumId w:val="19"/>
  </w:num>
  <w:num w:numId="28">
    <w:abstractNumId w:val="29"/>
  </w:num>
  <w:num w:numId="29">
    <w:abstractNumId w:val="24"/>
  </w:num>
  <w:num w:numId="30">
    <w:abstractNumId w:val="10"/>
  </w:num>
  <w:num w:numId="31">
    <w:abstractNumId w:val="15"/>
  </w:num>
  <w:num w:numId="32">
    <w:abstractNumId w:val="20"/>
  </w:num>
  <w:num w:numId="33">
    <w:abstractNumId w:val="30"/>
  </w:num>
  <w:num w:numId="34">
    <w:abstractNumId w:val="2"/>
  </w:num>
  <w:num w:numId="35">
    <w:abstractNumId w:val="17"/>
  </w:num>
  <w:num w:numId="3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lickAndTypeStyle w:val="ESTADOSFINANCIERO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17"/>
    <w:rsid w:val="00001809"/>
    <w:rsid w:val="000018B3"/>
    <w:rsid w:val="00001E67"/>
    <w:rsid w:val="000037D4"/>
    <w:rsid w:val="00003FDA"/>
    <w:rsid w:val="00004040"/>
    <w:rsid w:val="00004A5E"/>
    <w:rsid w:val="000055A7"/>
    <w:rsid w:val="00006B0C"/>
    <w:rsid w:val="00007A8C"/>
    <w:rsid w:val="00007D60"/>
    <w:rsid w:val="00011A1F"/>
    <w:rsid w:val="0001228C"/>
    <w:rsid w:val="0001443E"/>
    <w:rsid w:val="000149E9"/>
    <w:rsid w:val="00014B40"/>
    <w:rsid w:val="00014DEC"/>
    <w:rsid w:val="00016301"/>
    <w:rsid w:val="00016482"/>
    <w:rsid w:val="00017284"/>
    <w:rsid w:val="0002020A"/>
    <w:rsid w:val="0002188A"/>
    <w:rsid w:val="0002266B"/>
    <w:rsid w:val="00024C70"/>
    <w:rsid w:val="00026794"/>
    <w:rsid w:val="00026E42"/>
    <w:rsid w:val="0002728C"/>
    <w:rsid w:val="00027861"/>
    <w:rsid w:val="00030006"/>
    <w:rsid w:val="00030D9F"/>
    <w:rsid w:val="00033320"/>
    <w:rsid w:val="000364E4"/>
    <w:rsid w:val="00036903"/>
    <w:rsid w:val="00037F46"/>
    <w:rsid w:val="00040B74"/>
    <w:rsid w:val="00042EA2"/>
    <w:rsid w:val="0004336D"/>
    <w:rsid w:val="00046AFD"/>
    <w:rsid w:val="00046CFF"/>
    <w:rsid w:val="00047A15"/>
    <w:rsid w:val="00047EAC"/>
    <w:rsid w:val="000514E4"/>
    <w:rsid w:val="000517A3"/>
    <w:rsid w:val="00051EBE"/>
    <w:rsid w:val="00055C0A"/>
    <w:rsid w:val="000564DF"/>
    <w:rsid w:val="000565E3"/>
    <w:rsid w:val="000570B4"/>
    <w:rsid w:val="000601A8"/>
    <w:rsid w:val="000606A4"/>
    <w:rsid w:val="00060961"/>
    <w:rsid w:val="00060EDC"/>
    <w:rsid w:val="00061194"/>
    <w:rsid w:val="000615F2"/>
    <w:rsid w:val="00063CB3"/>
    <w:rsid w:val="00064DDD"/>
    <w:rsid w:val="00064ECA"/>
    <w:rsid w:val="000676B9"/>
    <w:rsid w:val="000711AE"/>
    <w:rsid w:val="00072F98"/>
    <w:rsid w:val="00073023"/>
    <w:rsid w:val="000814B2"/>
    <w:rsid w:val="000825C8"/>
    <w:rsid w:val="00085962"/>
    <w:rsid w:val="00085A9F"/>
    <w:rsid w:val="00085CFF"/>
    <w:rsid w:val="00085D38"/>
    <w:rsid w:val="000867C8"/>
    <w:rsid w:val="0009062B"/>
    <w:rsid w:val="00090B38"/>
    <w:rsid w:val="00090CEC"/>
    <w:rsid w:val="000913E8"/>
    <w:rsid w:val="00091868"/>
    <w:rsid w:val="000934C4"/>
    <w:rsid w:val="000954BD"/>
    <w:rsid w:val="000956C7"/>
    <w:rsid w:val="000963FD"/>
    <w:rsid w:val="000A1B29"/>
    <w:rsid w:val="000A281A"/>
    <w:rsid w:val="000A2965"/>
    <w:rsid w:val="000A2C71"/>
    <w:rsid w:val="000A302E"/>
    <w:rsid w:val="000A4662"/>
    <w:rsid w:val="000A564B"/>
    <w:rsid w:val="000A7165"/>
    <w:rsid w:val="000A73A5"/>
    <w:rsid w:val="000B05CD"/>
    <w:rsid w:val="000B0F13"/>
    <w:rsid w:val="000B1ED3"/>
    <w:rsid w:val="000B2D81"/>
    <w:rsid w:val="000B3F40"/>
    <w:rsid w:val="000B69A5"/>
    <w:rsid w:val="000C4DF1"/>
    <w:rsid w:val="000C5EA4"/>
    <w:rsid w:val="000C5FF6"/>
    <w:rsid w:val="000C6227"/>
    <w:rsid w:val="000C7278"/>
    <w:rsid w:val="000D392B"/>
    <w:rsid w:val="000D548A"/>
    <w:rsid w:val="000D5744"/>
    <w:rsid w:val="000D7102"/>
    <w:rsid w:val="000D75C1"/>
    <w:rsid w:val="000E0339"/>
    <w:rsid w:val="000E1C18"/>
    <w:rsid w:val="000E2F70"/>
    <w:rsid w:val="000E328A"/>
    <w:rsid w:val="000E3623"/>
    <w:rsid w:val="000E37B7"/>
    <w:rsid w:val="000E45AB"/>
    <w:rsid w:val="000E482E"/>
    <w:rsid w:val="000E6823"/>
    <w:rsid w:val="000F0FA3"/>
    <w:rsid w:val="000F1BD6"/>
    <w:rsid w:val="000F1DA9"/>
    <w:rsid w:val="000F68F3"/>
    <w:rsid w:val="000F706A"/>
    <w:rsid w:val="00100763"/>
    <w:rsid w:val="0010166E"/>
    <w:rsid w:val="0010242A"/>
    <w:rsid w:val="00103D82"/>
    <w:rsid w:val="00105166"/>
    <w:rsid w:val="00105D38"/>
    <w:rsid w:val="00107980"/>
    <w:rsid w:val="00107A2A"/>
    <w:rsid w:val="00107D14"/>
    <w:rsid w:val="00107F63"/>
    <w:rsid w:val="00111093"/>
    <w:rsid w:val="00111A77"/>
    <w:rsid w:val="00112963"/>
    <w:rsid w:val="0011476F"/>
    <w:rsid w:val="00116AFB"/>
    <w:rsid w:val="001173BB"/>
    <w:rsid w:val="00117687"/>
    <w:rsid w:val="00117A22"/>
    <w:rsid w:val="00117BBE"/>
    <w:rsid w:val="00120418"/>
    <w:rsid w:val="001207B7"/>
    <w:rsid w:val="00121788"/>
    <w:rsid w:val="00121DF0"/>
    <w:rsid w:val="001231DB"/>
    <w:rsid w:val="00123F3C"/>
    <w:rsid w:val="00124023"/>
    <w:rsid w:val="00124694"/>
    <w:rsid w:val="0012774C"/>
    <w:rsid w:val="00127E0B"/>
    <w:rsid w:val="001303A7"/>
    <w:rsid w:val="00130CB7"/>
    <w:rsid w:val="00131F90"/>
    <w:rsid w:val="00132220"/>
    <w:rsid w:val="001353F9"/>
    <w:rsid w:val="0013734A"/>
    <w:rsid w:val="0013747F"/>
    <w:rsid w:val="001377E6"/>
    <w:rsid w:val="00137C85"/>
    <w:rsid w:val="001404DF"/>
    <w:rsid w:val="001406D1"/>
    <w:rsid w:val="00141C08"/>
    <w:rsid w:val="00143B32"/>
    <w:rsid w:val="00143B46"/>
    <w:rsid w:val="001467B4"/>
    <w:rsid w:val="00153F90"/>
    <w:rsid w:val="00154914"/>
    <w:rsid w:val="00155A7E"/>
    <w:rsid w:val="00157284"/>
    <w:rsid w:val="00160300"/>
    <w:rsid w:val="001608DA"/>
    <w:rsid w:val="001608DB"/>
    <w:rsid w:val="001620FC"/>
    <w:rsid w:val="00162B97"/>
    <w:rsid w:val="00164543"/>
    <w:rsid w:val="00164A90"/>
    <w:rsid w:val="00164ED8"/>
    <w:rsid w:val="00167A32"/>
    <w:rsid w:val="00170C32"/>
    <w:rsid w:val="001710DE"/>
    <w:rsid w:val="00171244"/>
    <w:rsid w:val="001718A1"/>
    <w:rsid w:val="00174715"/>
    <w:rsid w:val="00175D0F"/>
    <w:rsid w:val="001761E3"/>
    <w:rsid w:val="00176B02"/>
    <w:rsid w:val="001770D1"/>
    <w:rsid w:val="001810AD"/>
    <w:rsid w:val="00181C84"/>
    <w:rsid w:val="00181F8A"/>
    <w:rsid w:val="00183013"/>
    <w:rsid w:val="00183DE7"/>
    <w:rsid w:val="00184404"/>
    <w:rsid w:val="00184861"/>
    <w:rsid w:val="00185090"/>
    <w:rsid w:val="001857F5"/>
    <w:rsid w:val="00185F06"/>
    <w:rsid w:val="0018725B"/>
    <w:rsid w:val="001907B2"/>
    <w:rsid w:val="00191944"/>
    <w:rsid w:val="00192F82"/>
    <w:rsid w:val="00193265"/>
    <w:rsid w:val="00193C50"/>
    <w:rsid w:val="00195C8D"/>
    <w:rsid w:val="00195D0B"/>
    <w:rsid w:val="00196E3F"/>
    <w:rsid w:val="00197582"/>
    <w:rsid w:val="001978A2"/>
    <w:rsid w:val="001A1AA4"/>
    <w:rsid w:val="001A44FE"/>
    <w:rsid w:val="001A55EC"/>
    <w:rsid w:val="001A7A97"/>
    <w:rsid w:val="001B5586"/>
    <w:rsid w:val="001B6981"/>
    <w:rsid w:val="001C22A7"/>
    <w:rsid w:val="001C2BB2"/>
    <w:rsid w:val="001C2C2A"/>
    <w:rsid w:val="001C3DB4"/>
    <w:rsid w:val="001C6A27"/>
    <w:rsid w:val="001C6C1B"/>
    <w:rsid w:val="001D085C"/>
    <w:rsid w:val="001D1382"/>
    <w:rsid w:val="001D42E5"/>
    <w:rsid w:val="001D4558"/>
    <w:rsid w:val="001E2658"/>
    <w:rsid w:val="001E2DD1"/>
    <w:rsid w:val="001E6C30"/>
    <w:rsid w:val="001E6CB1"/>
    <w:rsid w:val="001E7594"/>
    <w:rsid w:val="001E7812"/>
    <w:rsid w:val="001F012A"/>
    <w:rsid w:val="001F05B9"/>
    <w:rsid w:val="001F08BB"/>
    <w:rsid w:val="001F1452"/>
    <w:rsid w:val="001F262B"/>
    <w:rsid w:val="001F6325"/>
    <w:rsid w:val="002009CA"/>
    <w:rsid w:val="00201CC4"/>
    <w:rsid w:val="002021FB"/>
    <w:rsid w:val="00202F5C"/>
    <w:rsid w:val="0020475E"/>
    <w:rsid w:val="002049F2"/>
    <w:rsid w:val="002070E0"/>
    <w:rsid w:val="002071EC"/>
    <w:rsid w:val="00207FF5"/>
    <w:rsid w:val="002101F2"/>
    <w:rsid w:val="00210C4E"/>
    <w:rsid w:val="002116A2"/>
    <w:rsid w:val="00213037"/>
    <w:rsid w:val="002133D9"/>
    <w:rsid w:val="0021403B"/>
    <w:rsid w:val="0021460B"/>
    <w:rsid w:val="002151BB"/>
    <w:rsid w:val="002176CE"/>
    <w:rsid w:val="00220400"/>
    <w:rsid w:val="00220C3D"/>
    <w:rsid w:val="00221EED"/>
    <w:rsid w:val="00222015"/>
    <w:rsid w:val="0022537E"/>
    <w:rsid w:val="002264DD"/>
    <w:rsid w:val="00227A1E"/>
    <w:rsid w:val="002335F0"/>
    <w:rsid w:val="002347C4"/>
    <w:rsid w:val="00235179"/>
    <w:rsid w:val="002353FA"/>
    <w:rsid w:val="00236151"/>
    <w:rsid w:val="00236562"/>
    <w:rsid w:val="00236E8E"/>
    <w:rsid w:val="00237C22"/>
    <w:rsid w:val="00243DD7"/>
    <w:rsid w:val="00244136"/>
    <w:rsid w:val="00245737"/>
    <w:rsid w:val="0025082C"/>
    <w:rsid w:val="0025213E"/>
    <w:rsid w:val="0025331A"/>
    <w:rsid w:val="00254B6C"/>
    <w:rsid w:val="00254BFD"/>
    <w:rsid w:val="00255299"/>
    <w:rsid w:val="0025671B"/>
    <w:rsid w:val="0026085D"/>
    <w:rsid w:val="00261C6D"/>
    <w:rsid w:val="00263026"/>
    <w:rsid w:val="0026569B"/>
    <w:rsid w:val="002676A0"/>
    <w:rsid w:val="00270166"/>
    <w:rsid w:val="002701F5"/>
    <w:rsid w:val="00270330"/>
    <w:rsid w:val="00270C53"/>
    <w:rsid w:val="00271EB8"/>
    <w:rsid w:val="00273339"/>
    <w:rsid w:val="00273888"/>
    <w:rsid w:val="00273EE5"/>
    <w:rsid w:val="002746E7"/>
    <w:rsid w:val="00276A31"/>
    <w:rsid w:val="00280D1E"/>
    <w:rsid w:val="002849C8"/>
    <w:rsid w:val="00286668"/>
    <w:rsid w:val="00286958"/>
    <w:rsid w:val="00286DEC"/>
    <w:rsid w:val="00287639"/>
    <w:rsid w:val="00287C4C"/>
    <w:rsid w:val="00291177"/>
    <w:rsid w:val="00291CA7"/>
    <w:rsid w:val="00292317"/>
    <w:rsid w:val="00292789"/>
    <w:rsid w:val="00292B89"/>
    <w:rsid w:val="00292CAE"/>
    <w:rsid w:val="002940B6"/>
    <w:rsid w:val="00294ECC"/>
    <w:rsid w:val="00295F9B"/>
    <w:rsid w:val="002976A0"/>
    <w:rsid w:val="002A0619"/>
    <w:rsid w:val="002A09AF"/>
    <w:rsid w:val="002A0AFB"/>
    <w:rsid w:val="002A211C"/>
    <w:rsid w:val="002A220C"/>
    <w:rsid w:val="002A2AE7"/>
    <w:rsid w:val="002A458F"/>
    <w:rsid w:val="002A77FC"/>
    <w:rsid w:val="002B0176"/>
    <w:rsid w:val="002B0ABF"/>
    <w:rsid w:val="002B127D"/>
    <w:rsid w:val="002B136D"/>
    <w:rsid w:val="002B15D2"/>
    <w:rsid w:val="002B47BE"/>
    <w:rsid w:val="002B61B4"/>
    <w:rsid w:val="002B6873"/>
    <w:rsid w:val="002B6E3D"/>
    <w:rsid w:val="002B78A8"/>
    <w:rsid w:val="002B7AC4"/>
    <w:rsid w:val="002C12AE"/>
    <w:rsid w:val="002C20CF"/>
    <w:rsid w:val="002C28DA"/>
    <w:rsid w:val="002C3066"/>
    <w:rsid w:val="002C3167"/>
    <w:rsid w:val="002C3644"/>
    <w:rsid w:val="002D0AD4"/>
    <w:rsid w:val="002D454D"/>
    <w:rsid w:val="002D59DE"/>
    <w:rsid w:val="002D7706"/>
    <w:rsid w:val="002D7F45"/>
    <w:rsid w:val="002E0094"/>
    <w:rsid w:val="002E365C"/>
    <w:rsid w:val="002E4DEC"/>
    <w:rsid w:val="002E7968"/>
    <w:rsid w:val="002F0088"/>
    <w:rsid w:val="002F1529"/>
    <w:rsid w:val="002F25C9"/>
    <w:rsid w:val="002F2CE0"/>
    <w:rsid w:val="002F3E38"/>
    <w:rsid w:val="002F4492"/>
    <w:rsid w:val="002F4E98"/>
    <w:rsid w:val="002F6279"/>
    <w:rsid w:val="002F666A"/>
    <w:rsid w:val="002F68BB"/>
    <w:rsid w:val="002F76B9"/>
    <w:rsid w:val="002F7D57"/>
    <w:rsid w:val="0030039B"/>
    <w:rsid w:val="00301874"/>
    <w:rsid w:val="00302FE1"/>
    <w:rsid w:val="0030321A"/>
    <w:rsid w:val="003038B6"/>
    <w:rsid w:val="00304000"/>
    <w:rsid w:val="00304DCE"/>
    <w:rsid w:val="003108E8"/>
    <w:rsid w:val="00310E8B"/>
    <w:rsid w:val="0031184D"/>
    <w:rsid w:val="003119C8"/>
    <w:rsid w:val="0031429F"/>
    <w:rsid w:val="003159BD"/>
    <w:rsid w:val="00316AFB"/>
    <w:rsid w:val="003177AD"/>
    <w:rsid w:val="003201A3"/>
    <w:rsid w:val="00320F81"/>
    <w:rsid w:val="003226B6"/>
    <w:rsid w:val="00323724"/>
    <w:rsid w:val="00323864"/>
    <w:rsid w:val="00325456"/>
    <w:rsid w:val="0032782B"/>
    <w:rsid w:val="00330780"/>
    <w:rsid w:val="00334DF9"/>
    <w:rsid w:val="00335247"/>
    <w:rsid w:val="00336AE5"/>
    <w:rsid w:val="0034147E"/>
    <w:rsid w:val="003415A9"/>
    <w:rsid w:val="00341717"/>
    <w:rsid w:val="00341BC0"/>
    <w:rsid w:val="0034523D"/>
    <w:rsid w:val="003455B7"/>
    <w:rsid w:val="0034568D"/>
    <w:rsid w:val="0034583D"/>
    <w:rsid w:val="00346C4C"/>
    <w:rsid w:val="0035021B"/>
    <w:rsid w:val="003517D1"/>
    <w:rsid w:val="0035267B"/>
    <w:rsid w:val="003529E5"/>
    <w:rsid w:val="0035363C"/>
    <w:rsid w:val="00356004"/>
    <w:rsid w:val="0035603C"/>
    <w:rsid w:val="00356AB0"/>
    <w:rsid w:val="00356AFE"/>
    <w:rsid w:val="0035797A"/>
    <w:rsid w:val="00357A6B"/>
    <w:rsid w:val="0036020D"/>
    <w:rsid w:val="00360E76"/>
    <w:rsid w:val="00363124"/>
    <w:rsid w:val="00363C66"/>
    <w:rsid w:val="00363FE0"/>
    <w:rsid w:val="0036410B"/>
    <w:rsid w:val="003643F1"/>
    <w:rsid w:val="00364801"/>
    <w:rsid w:val="003656C6"/>
    <w:rsid w:val="00365A09"/>
    <w:rsid w:val="00367119"/>
    <w:rsid w:val="003720FD"/>
    <w:rsid w:val="00372DCA"/>
    <w:rsid w:val="00373B3C"/>
    <w:rsid w:val="00373DFE"/>
    <w:rsid w:val="003864CF"/>
    <w:rsid w:val="00386744"/>
    <w:rsid w:val="0039010F"/>
    <w:rsid w:val="003905C9"/>
    <w:rsid w:val="0039148B"/>
    <w:rsid w:val="00391518"/>
    <w:rsid w:val="003926B9"/>
    <w:rsid w:val="00396031"/>
    <w:rsid w:val="003976BF"/>
    <w:rsid w:val="003A046C"/>
    <w:rsid w:val="003A3BE8"/>
    <w:rsid w:val="003A54A3"/>
    <w:rsid w:val="003A6AC2"/>
    <w:rsid w:val="003A6B4C"/>
    <w:rsid w:val="003B0E9F"/>
    <w:rsid w:val="003B21B5"/>
    <w:rsid w:val="003B4B67"/>
    <w:rsid w:val="003B6EE1"/>
    <w:rsid w:val="003B73E2"/>
    <w:rsid w:val="003B75CC"/>
    <w:rsid w:val="003C3394"/>
    <w:rsid w:val="003C7D17"/>
    <w:rsid w:val="003D4C15"/>
    <w:rsid w:val="003D5AEE"/>
    <w:rsid w:val="003D7878"/>
    <w:rsid w:val="003D7A1A"/>
    <w:rsid w:val="003E280E"/>
    <w:rsid w:val="003E2A0B"/>
    <w:rsid w:val="003E326A"/>
    <w:rsid w:val="003E5E45"/>
    <w:rsid w:val="003E7472"/>
    <w:rsid w:val="003E7BB6"/>
    <w:rsid w:val="003F11F9"/>
    <w:rsid w:val="003F31E8"/>
    <w:rsid w:val="003F485E"/>
    <w:rsid w:val="003F4E20"/>
    <w:rsid w:val="003F66C6"/>
    <w:rsid w:val="003F7824"/>
    <w:rsid w:val="004007C6"/>
    <w:rsid w:val="004026F5"/>
    <w:rsid w:val="00404213"/>
    <w:rsid w:val="00404A1E"/>
    <w:rsid w:val="00405373"/>
    <w:rsid w:val="00405411"/>
    <w:rsid w:val="0040705A"/>
    <w:rsid w:val="00410B8C"/>
    <w:rsid w:val="00410BB3"/>
    <w:rsid w:val="0041242D"/>
    <w:rsid w:val="0041271E"/>
    <w:rsid w:val="00412ED6"/>
    <w:rsid w:val="0041346D"/>
    <w:rsid w:val="004142D5"/>
    <w:rsid w:val="004170F3"/>
    <w:rsid w:val="0041732D"/>
    <w:rsid w:val="004221FD"/>
    <w:rsid w:val="00425E01"/>
    <w:rsid w:val="0042779F"/>
    <w:rsid w:val="00430CB7"/>
    <w:rsid w:val="00430F97"/>
    <w:rsid w:val="0043136F"/>
    <w:rsid w:val="0043190D"/>
    <w:rsid w:val="00433B4D"/>
    <w:rsid w:val="004342D2"/>
    <w:rsid w:val="00434649"/>
    <w:rsid w:val="00435543"/>
    <w:rsid w:val="004363AE"/>
    <w:rsid w:val="00436EF5"/>
    <w:rsid w:val="00437F83"/>
    <w:rsid w:val="00440349"/>
    <w:rsid w:val="0044188B"/>
    <w:rsid w:val="00441E98"/>
    <w:rsid w:val="00441FDF"/>
    <w:rsid w:val="00443BD9"/>
    <w:rsid w:val="00443EA0"/>
    <w:rsid w:val="004469C3"/>
    <w:rsid w:val="00452318"/>
    <w:rsid w:val="0045335D"/>
    <w:rsid w:val="004552A8"/>
    <w:rsid w:val="00455D8D"/>
    <w:rsid w:val="0046294A"/>
    <w:rsid w:val="004637BD"/>
    <w:rsid w:val="00463DDB"/>
    <w:rsid w:val="00464085"/>
    <w:rsid w:val="00464614"/>
    <w:rsid w:val="00464FF3"/>
    <w:rsid w:val="004652D9"/>
    <w:rsid w:val="0046573F"/>
    <w:rsid w:val="0046642B"/>
    <w:rsid w:val="00466F82"/>
    <w:rsid w:val="004670E4"/>
    <w:rsid w:val="00470577"/>
    <w:rsid w:val="00470E99"/>
    <w:rsid w:val="004713AE"/>
    <w:rsid w:val="004728A4"/>
    <w:rsid w:val="00474272"/>
    <w:rsid w:val="004748ED"/>
    <w:rsid w:val="00475323"/>
    <w:rsid w:val="00475662"/>
    <w:rsid w:val="0047587F"/>
    <w:rsid w:val="00476720"/>
    <w:rsid w:val="004776EE"/>
    <w:rsid w:val="00481ECB"/>
    <w:rsid w:val="00482FDE"/>
    <w:rsid w:val="00483F09"/>
    <w:rsid w:val="004863DC"/>
    <w:rsid w:val="00490041"/>
    <w:rsid w:val="00490FD0"/>
    <w:rsid w:val="004941AE"/>
    <w:rsid w:val="004948B7"/>
    <w:rsid w:val="00495F79"/>
    <w:rsid w:val="00497B9A"/>
    <w:rsid w:val="004A0475"/>
    <w:rsid w:val="004A1FE7"/>
    <w:rsid w:val="004A27EE"/>
    <w:rsid w:val="004A57D7"/>
    <w:rsid w:val="004A5E41"/>
    <w:rsid w:val="004A72D5"/>
    <w:rsid w:val="004A7426"/>
    <w:rsid w:val="004A7701"/>
    <w:rsid w:val="004B05B2"/>
    <w:rsid w:val="004B08B3"/>
    <w:rsid w:val="004B0B74"/>
    <w:rsid w:val="004B14B5"/>
    <w:rsid w:val="004B2184"/>
    <w:rsid w:val="004B2336"/>
    <w:rsid w:val="004B2F2C"/>
    <w:rsid w:val="004B35BD"/>
    <w:rsid w:val="004B633E"/>
    <w:rsid w:val="004B70EF"/>
    <w:rsid w:val="004B762F"/>
    <w:rsid w:val="004C15DE"/>
    <w:rsid w:val="004C2A14"/>
    <w:rsid w:val="004C2F10"/>
    <w:rsid w:val="004C589D"/>
    <w:rsid w:val="004C5B84"/>
    <w:rsid w:val="004C5FF1"/>
    <w:rsid w:val="004C75ED"/>
    <w:rsid w:val="004D01BB"/>
    <w:rsid w:val="004D03E5"/>
    <w:rsid w:val="004D0D9D"/>
    <w:rsid w:val="004D0E56"/>
    <w:rsid w:val="004D2AB1"/>
    <w:rsid w:val="004D2C04"/>
    <w:rsid w:val="004D3B98"/>
    <w:rsid w:val="004D4A72"/>
    <w:rsid w:val="004D5FDC"/>
    <w:rsid w:val="004E09D7"/>
    <w:rsid w:val="004E3EF4"/>
    <w:rsid w:val="004E40D9"/>
    <w:rsid w:val="004E512D"/>
    <w:rsid w:val="004E60BE"/>
    <w:rsid w:val="004E6B1F"/>
    <w:rsid w:val="004E6D1D"/>
    <w:rsid w:val="004E778F"/>
    <w:rsid w:val="004E77FB"/>
    <w:rsid w:val="004F3AB2"/>
    <w:rsid w:val="004F3FE9"/>
    <w:rsid w:val="004F492F"/>
    <w:rsid w:val="004F4FB9"/>
    <w:rsid w:val="004F53EC"/>
    <w:rsid w:val="004F58B3"/>
    <w:rsid w:val="004F59B6"/>
    <w:rsid w:val="00501251"/>
    <w:rsid w:val="00501492"/>
    <w:rsid w:val="005017DA"/>
    <w:rsid w:val="005019A9"/>
    <w:rsid w:val="005026C4"/>
    <w:rsid w:val="005036AA"/>
    <w:rsid w:val="00503E51"/>
    <w:rsid w:val="00504B76"/>
    <w:rsid w:val="00505DC6"/>
    <w:rsid w:val="00506886"/>
    <w:rsid w:val="00507B4B"/>
    <w:rsid w:val="00512CDB"/>
    <w:rsid w:val="00514993"/>
    <w:rsid w:val="00515241"/>
    <w:rsid w:val="005162DB"/>
    <w:rsid w:val="00520CB2"/>
    <w:rsid w:val="00522444"/>
    <w:rsid w:val="005249B2"/>
    <w:rsid w:val="0052595D"/>
    <w:rsid w:val="005259A7"/>
    <w:rsid w:val="00525F07"/>
    <w:rsid w:val="00526D80"/>
    <w:rsid w:val="0052736E"/>
    <w:rsid w:val="0053217B"/>
    <w:rsid w:val="00532FA7"/>
    <w:rsid w:val="00534337"/>
    <w:rsid w:val="005347E7"/>
    <w:rsid w:val="00535194"/>
    <w:rsid w:val="0053581A"/>
    <w:rsid w:val="00535845"/>
    <w:rsid w:val="00535BF8"/>
    <w:rsid w:val="00537653"/>
    <w:rsid w:val="005401B1"/>
    <w:rsid w:val="00540597"/>
    <w:rsid w:val="00541ACE"/>
    <w:rsid w:val="005438AB"/>
    <w:rsid w:val="0054404C"/>
    <w:rsid w:val="00544872"/>
    <w:rsid w:val="00544A83"/>
    <w:rsid w:val="00544D6C"/>
    <w:rsid w:val="00544D95"/>
    <w:rsid w:val="00547608"/>
    <w:rsid w:val="00547C57"/>
    <w:rsid w:val="0055270C"/>
    <w:rsid w:val="00555D7E"/>
    <w:rsid w:val="005561C1"/>
    <w:rsid w:val="00561463"/>
    <w:rsid w:val="00562835"/>
    <w:rsid w:val="00564969"/>
    <w:rsid w:val="00564E32"/>
    <w:rsid w:val="00566363"/>
    <w:rsid w:val="00566F9F"/>
    <w:rsid w:val="005701A8"/>
    <w:rsid w:val="00571088"/>
    <w:rsid w:val="005712CC"/>
    <w:rsid w:val="0057246F"/>
    <w:rsid w:val="00573CFC"/>
    <w:rsid w:val="00576578"/>
    <w:rsid w:val="00580A29"/>
    <w:rsid w:val="00580C8F"/>
    <w:rsid w:val="00581348"/>
    <w:rsid w:val="00587441"/>
    <w:rsid w:val="005874E7"/>
    <w:rsid w:val="0059211C"/>
    <w:rsid w:val="00595322"/>
    <w:rsid w:val="005968A2"/>
    <w:rsid w:val="00596EAC"/>
    <w:rsid w:val="00597E5C"/>
    <w:rsid w:val="005A0AEF"/>
    <w:rsid w:val="005A6F7E"/>
    <w:rsid w:val="005A7558"/>
    <w:rsid w:val="005B1C21"/>
    <w:rsid w:val="005B30AE"/>
    <w:rsid w:val="005B3781"/>
    <w:rsid w:val="005B3C86"/>
    <w:rsid w:val="005B506D"/>
    <w:rsid w:val="005B5B1F"/>
    <w:rsid w:val="005B5DD7"/>
    <w:rsid w:val="005C1AC9"/>
    <w:rsid w:val="005C20E0"/>
    <w:rsid w:val="005C2A16"/>
    <w:rsid w:val="005C2A36"/>
    <w:rsid w:val="005C2CDB"/>
    <w:rsid w:val="005C305A"/>
    <w:rsid w:val="005C359E"/>
    <w:rsid w:val="005C50FC"/>
    <w:rsid w:val="005D1801"/>
    <w:rsid w:val="005D24C2"/>
    <w:rsid w:val="005D3865"/>
    <w:rsid w:val="005D6558"/>
    <w:rsid w:val="005D7D14"/>
    <w:rsid w:val="005E06F2"/>
    <w:rsid w:val="005E22D1"/>
    <w:rsid w:val="005E23E4"/>
    <w:rsid w:val="005E305F"/>
    <w:rsid w:val="005E31CA"/>
    <w:rsid w:val="005E4F1F"/>
    <w:rsid w:val="005E4F31"/>
    <w:rsid w:val="005E5ECB"/>
    <w:rsid w:val="005E7F90"/>
    <w:rsid w:val="005F0C99"/>
    <w:rsid w:val="005F3576"/>
    <w:rsid w:val="005F4DDA"/>
    <w:rsid w:val="005F4E76"/>
    <w:rsid w:val="005F639A"/>
    <w:rsid w:val="005F7378"/>
    <w:rsid w:val="006003F0"/>
    <w:rsid w:val="006007BD"/>
    <w:rsid w:val="00600DAE"/>
    <w:rsid w:val="00603EA5"/>
    <w:rsid w:val="00604245"/>
    <w:rsid w:val="00605355"/>
    <w:rsid w:val="00611E44"/>
    <w:rsid w:val="006121FF"/>
    <w:rsid w:val="006142B8"/>
    <w:rsid w:val="00617E6B"/>
    <w:rsid w:val="0062258F"/>
    <w:rsid w:val="006231E1"/>
    <w:rsid w:val="00623FD7"/>
    <w:rsid w:val="0062435F"/>
    <w:rsid w:val="006249B4"/>
    <w:rsid w:val="00625238"/>
    <w:rsid w:val="00626CD8"/>
    <w:rsid w:val="00627360"/>
    <w:rsid w:val="00627A28"/>
    <w:rsid w:val="00627D1A"/>
    <w:rsid w:val="0063030F"/>
    <w:rsid w:val="0063205F"/>
    <w:rsid w:val="006325AC"/>
    <w:rsid w:val="006327D4"/>
    <w:rsid w:val="006332F7"/>
    <w:rsid w:val="0063354B"/>
    <w:rsid w:val="0063495E"/>
    <w:rsid w:val="00634EDA"/>
    <w:rsid w:val="00640D6A"/>
    <w:rsid w:val="006425DC"/>
    <w:rsid w:val="006432BA"/>
    <w:rsid w:val="00643E6E"/>
    <w:rsid w:val="006556F9"/>
    <w:rsid w:val="006559A7"/>
    <w:rsid w:val="0065629A"/>
    <w:rsid w:val="00656CFF"/>
    <w:rsid w:val="00657DFE"/>
    <w:rsid w:val="00657E87"/>
    <w:rsid w:val="00660946"/>
    <w:rsid w:val="0066340E"/>
    <w:rsid w:val="0066475D"/>
    <w:rsid w:val="0066733B"/>
    <w:rsid w:val="00667A7F"/>
    <w:rsid w:val="00672317"/>
    <w:rsid w:val="00674124"/>
    <w:rsid w:val="006746D7"/>
    <w:rsid w:val="00674AE0"/>
    <w:rsid w:val="00675565"/>
    <w:rsid w:val="00675D83"/>
    <w:rsid w:val="0068015D"/>
    <w:rsid w:val="00681B0E"/>
    <w:rsid w:val="00681BC5"/>
    <w:rsid w:val="00683288"/>
    <w:rsid w:val="00683FCB"/>
    <w:rsid w:val="00685D3F"/>
    <w:rsid w:val="00686036"/>
    <w:rsid w:val="006861D4"/>
    <w:rsid w:val="00690EC8"/>
    <w:rsid w:val="00691836"/>
    <w:rsid w:val="0069357B"/>
    <w:rsid w:val="0069379B"/>
    <w:rsid w:val="0069626A"/>
    <w:rsid w:val="0069751C"/>
    <w:rsid w:val="00697B7C"/>
    <w:rsid w:val="006A06F8"/>
    <w:rsid w:val="006A09A0"/>
    <w:rsid w:val="006A1B34"/>
    <w:rsid w:val="006A3759"/>
    <w:rsid w:val="006A42A3"/>
    <w:rsid w:val="006A5644"/>
    <w:rsid w:val="006A5AB3"/>
    <w:rsid w:val="006A7604"/>
    <w:rsid w:val="006B12FD"/>
    <w:rsid w:val="006B1714"/>
    <w:rsid w:val="006B3CC4"/>
    <w:rsid w:val="006B4492"/>
    <w:rsid w:val="006B5A01"/>
    <w:rsid w:val="006B602A"/>
    <w:rsid w:val="006B6C2B"/>
    <w:rsid w:val="006B74BB"/>
    <w:rsid w:val="006B7539"/>
    <w:rsid w:val="006C2100"/>
    <w:rsid w:val="006C3B01"/>
    <w:rsid w:val="006C51CE"/>
    <w:rsid w:val="006C58E9"/>
    <w:rsid w:val="006C7478"/>
    <w:rsid w:val="006C7E9E"/>
    <w:rsid w:val="006C7F4D"/>
    <w:rsid w:val="006D1B65"/>
    <w:rsid w:val="006D25A7"/>
    <w:rsid w:val="006D48B9"/>
    <w:rsid w:val="006D5C52"/>
    <w:rsid w:val="006D6200"/>
    <w:rsid w:val="006D7B35"/>
    <w:rsid w:val="006D7EE3"/>
    <w:rsid w:val="006E2487"/>
    <w:rsid w:val="006E4EE3"/>
    <w:rsid w:val="006E731F"/>
    <w:rsid w:val="006F2DFA"/>
    <w:rsid w:val="006F307B"/>
    <w:rsid w:val="006F387E"/>
    <w:rsid w:val="006F6978"/>
    <w:rsid w:val="006F7575"/>
    <w:rsid w:val="006F7702"/>
    <w:rsid w:val="00701739"/>
    <w:rsid w:val="00703FB2"/>
    <w:rsid w:val="00706659"/>
    <w:rsid w:val="00707951"/>
    <w:rsid w:val="0071112D"/>
    <w:rsid w:val="007115FE"/>
    <w:rsid w:val="00712CB0"/>
    <w:rsid w:val="0071484F"/>
    <w:rsid w:val="00717817"/>
    <w:rsid w:val="007178E1"/>
    <w:rsid w:val="00717A6D"/>
    <w:rsid w:val="00717E0C"/>
    <w:rsid w:val="00720204"/>
    <w:rsid w:val="00722982"/>
    <w:rsid w:val="00723559"/>
    <w:rsid w:val="007244BA"/>
    <w:rsid w:val="0072498C"/>
    <w:rsid w:val="007342F1"/>
    <w:rsid w:val="0073456C"/>
    <w:rsid w:val="00735E9D"/>
    <w:rsid w:val="007360AB"/>
    <w:rsid w:val="0073621F"/>
    <w:rsid w:val="007375F6"/>
    <w:rsid w:val="0073768E"/>
    <w:rsid w:val="00737DEA"/>
    <w:rsid w:val="00740575"/>
    <w:rsid w:val="007458CC"/>
    <w:rsid w:val="00746D69"/>
    <w:rsid w:val="00746FC8"/>
    <w:rsid w:val="00750BD5"/>
    <w:rsid w:val="00751150"/>
    <w:rsid w:val="00753D57"/>
    <w:rsid w:val="00753EA8"/>
    <w:rsid w:val="00754589"/>
    <w:rsid w:val="00754DC8"/>
    <w:rsid w:val="007574F8"/>
    <w:rsid w:val="007578BE"/>
    <w:rsid w:val="00757FAF"/>
    <w:rsid w:val="007600B4"/>
    <w:rsid w:val="007607B9"/>
    <w:rsid w:val="00761EA4"/>
    <w:rsid w:val="0076323F"/>
    <w:rsid w:val="00764543"/>
    <w:rsid w:val="00765E04"/>
    <w:rsid w:val="00765E33"/>
    <w:rsid w:val="007664CD"/>
    <w:rsid w:val="00766784"/>
    <w:rsid w:val="00766D7D"/>
    <w:rsid w:val="007673AD"/>
    <w:rsid w:val="00771486"/>
    <w:rsid w:val="00771DC5"/>
    <w:rsid w:val="00771E77"/>
    <w:rsid w:val="00772241"/>
    <w:rsid w:val="00772CBA"/>
    <w:rsid w:val="0077575B"/>
    <w:rsid w:val="007807BF"/>
    <w:rsid w:val="00781407"/>
    <w:rsid w:val="0078245F"/>
    <w:rsid w:val="00784A2C"/>
    <w:rsid w:val="007857D9"/>
    <w:rsid w:val="007863DC"/>
    <w:rsid w:val="00787879"/>
    <w:rsid w:val="007977FC"/>
    <w:rsid w:val="007A0358"/>
    <w:rsid w:val="007A0471"/>
    <w:rsid w:val="007A0C0C"/>
    <w:rsid w:val="007A155E"/>
    <w:rsid w:val="007A34D1"/>
    <w:rsid w:val="007A3D6A"/>
    <w:rsid w:val="007A3D80"/>
    <w:rsid w:val="007A6F3D"/>
    <w:rsid w:val="007A70AC"/>
    <w:rsid w:val="007B0DA5"/>
    <w:rsid w:val="007B19CF"/>
    <w:rsid w:val="007B2B48"/>
    <w:rsid w:val="007B3374"/>
    <w:rsid w:val="007B37E5"/>
    <w:rsid w:val="007B38F3"/>
    <w:rsid w:val="007B3A9A"/>
    <w:rsid w:val="007B7EB0"/>
    <w:rsid w:val="007C0B0C"/>
    <w:rsid w:val="007C12EF"/>
    <w:rsid w:val="007C322B"/>
    <w:rsid w:val="007C397F"/>
    <w:rsid w:val="007C3AE1"/>
    <w:rsid w:val="007C3C71"/>
    <w:rsid w:val="007C4155"/>
    <w:rsid w:val="007C6767"/>
    <w:rsid w:val="007C7CF5"/>
    <w:rsid w:val="007D00B8"/>
    <w:rsid w:val="007D06C3"/>
    <w:rsid w:val="007D22EC"/>
    <w:rsid w:val="007D26FB"/>
    <w:rsid w:val="007D29C9"/>
    <w:rsid w:val="007D6F79"/>
    <w:rsid w:val="007E0B80"/>
    <w:rsid w:val="007E104A"/>
    <w:rsid w:val="007E1F83"/>
    <w:rsid w:val="007E5D86"/>
    <w:rsid w:val="007E6B2B"/>
    <w:rsid w:val="007E7F96"/>
    <w:rsid w:val="007F1547"/>
    <w:rsid w:val="007F16FE"/>
    <w:rsid w:val="007F1AF0"/>
    <w:rsid w:val="007F2CAF"/>
    <w:rsid w:val="007F3639"/>
    <w:rsid w:val="007F70E3"/>
    <w:rsid w:val="0080246A"/>
    <w:rsid w:val="00802E61"/>
    <w:rsid w:val="00803EF3"/>
    <w:rsid w:val="00803F13"/>
    <w:rsid w:val="0080569A"/>
    <w:rsid w:val="00807174"/>
    <w:rsid w:val="008072A8"/>
    <w:rsid w:val="00807E63"/>
    <w:rsid w:val="0081080B"/>
    <w:rsid w:val="008115DE"/>
    <w:rsid w:val="00811B94"/>
    <w:rsid w:val="00812CAB"/>
    <w:rsid w:val="008151DB"/>
    <w:rsid w:val="00815438"/>
    <w:rsid w:val="008156C6"/>
    <w:rsid w:val="00816516"/>
    <w:rsid w:val="00820051"/>
    <w:rsid w:val="00823363"/>
    <w:rsid w:val="008275DC"/>
    <w:rsid w:val="00827CE1"/>
    <w:rsid w:val="0083080F"/>
    <w:rsid w:val="008309E3"/>
    <w:rsid w:val="008324F4"/>
    <w:rsid w:val="00832AEB"/>
    <w:rsid w:val="008354F9"/>
    <w:rsid w:val="00835D96"/>
    <w:rsid w:val="00837DC5"/>
    <w:rsid w:val="00840267"/>
    <w:rsid w:val="00841807"/>
    <w:rsid w:val="00842E29"/>
    <w:rsid w:val="00844CD9"/>
    <w:rsid w:val="00845895"/>
    <w:rsid w:val="008475A0"/>
    <w:rsid w:val="00847FC5"/>
    <w:rsid w:val="00850BD3"/>
    <w:rsid w:val="00850EB0"/>
    <w:rsid w:val="008527C0"/>
    <w:rsid w:val="00853351"/>
    <w:rsid w:val="00853B04"/>
    <w:rsid w:val="00857984"/>
    <w:rsid w:val="00861AF1"/>
    <w:rsid w:val="0086224D"/>
    <w:rsid w:val="00864AF5"/>
    <w:rsid w:val="00864D02"/>
    <w:rsid w:val="008651ED"/>
    <w:rsid w:val="00870B91"/>
    <w:rsid w:val="008713C3"/>
    <w:rsid w:val="008724F7"/>
    <w:rsid w:val="0087442D"/>
    <w:rsid w:val="00875A59"/>
    <w:rsid w:val="00876FC1"/>
    <w:rsid w:val="0088073C"/>
    <w:rsid w:val="00882299"/>
    <w:rsid w:val="00882AE5"/>
    <w:rsid w:val="00882CE6"/>
    <w:rsid w:val="00883563"/>
    <w:rsid w:val="00883C4B"/>
    <w:rsid w:val="00884D3F"/>
    <w:rsid w:val="00886E92"/>
    <w:rsid w:val="008922B4"/>
    <w:rsid w:val="0089558E"/>
    <w:rsid w:val="008959A3"/>
    <w:rsid w:val="008966E2"/>
    <w:rsid w:val="008A03AF"/>
    <w:rsid w:val="008A04F6"/>
    <w:rsid w:val="008A0BED"/>
    <w:rsid w:val="008A23F3"/>
    <w:rsid w:val="008A3DFB"/>
    <w:rsid w:val="008A4566"/>
    <w:rsid w:val="008A5682"/>
    <w:rsid w:val="008A5BD4"/>
    <w:rsid w:val="008A75E2"/>
    <w:rsid w:val="008A7873"/>
    <w:rsid w:val="008A78CB"/>
    <w:rsid w:val="008B0D19"/>
    <w:rsid w:val="008B24B4"/>
    <w:rsid w:val="008B2864"/>
    <w:rsid w:val="008B2987"/>
    <w:rsid w:val="008B2A32"/>
    <w:rsid w:val="008B3464"/>
    <w:rsid w:val="008B3DAF"/>
    <w:rsid w:val="008B56C3"/>
    <w:rsid w:val="008C036E"/>
    <w:rsid w:val="008C06EC"/>
    <w:rsid w:val="008C0F2D"/>
    <w:rsid w:val="008C1812"/>
    <w:rsid w:val="008C2D04"/>
    <w:rsid w:val="008C32EC"/>
    <w:rsid w:val="008C3896"/>
    <w:rsid w:val="008C4FBB"/>
    <w:rsid w:val="008C5110"/>
    <w:rsid w:val="008C5E44"/>
    <w:rsid w:val="008C7717"/>
    <w:rsid w:val="008D0932"/>
    <w:rsid w:val="008D162D"/>
    <w:rsid w:val="008D17A5"/>
    <w:rsid w:val="008D1909"/>
    <w:rsid w:val="008D212E"/>
    <w:rsid w:val="008D4BA6"/>
    <w:rsid w:val="008D5545"/>
    <w:rsid w:val="008D57BB"/>
    <w:rsid w:val="008E0A6C"/>
    <w:rsid w:val="008E2EA5"/>
    <w:rsid w:val="008E4029"/>
    <w:rsid w:val="008E4EDC"/>
    <w:rsid w:val="008E5269"/>
    <w:rsid w:val="008F0510"/>
    <w:rsid w:val="008F0FE1"/>
    <w:rsid w:val="008F112E"/>
    <w:rsid w:val="008F123D"/>
    <w:rsid w:val="008F2948"/>
    <w:rsid w:val="008F5B0C"/>
    <w:rsid w:val="00901502"/>
    <w:rsid w:val="00901BF1"/>
    <w:rsid w:val="0090258B"/>
    <w:rsid w:val="00903C89"/>
    <w:rsid w:val="00904C49"/>
    <w:rsid w:val="0090672E"/>
    <w:rsid w:val="0090717C"/>
    <w:rsid w:val="00910069"/>
    <w:rsid w:val="009115D0"/>
    <w:rsid w:val="00913078"/>
    <w:rsid w:val="00913D77"/>
    <w:rsid w:val="00920316"/>
    <w:rsid w:val="00920984"/>
    <w:rsid w:val="00920EEA"/>
    <w:rsid w:val="0092114D"/>
    <w:rsid w:val="0092208F"/>
    <w:rsid w:val="00922D7B"/>
    <w:rsid w:val="00924116"/>
    <w:rsid w:val="009246B0"/>
    <w:rsid w:val="009248BC"/>
    <w:rsid w:val="00926E1F"/>
    <w:rsid w:val="009304A4"/>
    <w:rsid w:val="009329FB"/>
    <w:rsid w:val="00932C39"/>
    <w:rsid w:val="009334BD"/>
    <w:rsid w:val="00933BF1"/>
    <w:rsid w:val="009344EF"/>
    <w:rsid w:val="0093571A"/>
    <w:rsid w:val="00935A1A"/>
    <w:rsid w:val="00935C0E"/>
    <w:rsid w:val="00940E10"/>
    <w:rsid w:val="00941B3C"/>
    <w:rsid w:val="0094336F"/>
    <w:rsid w:val="00944921"/>
    <w:rsid w:val="00945F33"/>
    <w:rsid w:val="00953A8C"/>
    <w:rsid w:val="0095415B"/>
    <w:rsid w:val="009548A6"/>
    <w:rsid w:val="00955A76"/>
    <w:rsid w:val="0095660F"/>
    <w:rsid w:val="0096127B"/>
    <w:rsid w:val="009640A5"/>
    <w:rsid w:val="009641D0"/>
    <w:rsid w:val="00965353"/>
    <w:rsid w:val="00965390"/>
    <w:rsid w:val="00965499"/>
    <w:rsid w:val="00965F23"/>
    <w:rsid w:val="009668C5"/>
    <w:rsid w:val="00966F33"/>
    <w:rsid w:val="0097041C"/>
    <w:rsid w:val="009713CC"/>
    <w:rsid w:val="009729D2"/>
    <w:rsid w:val="009747E8"/>
    <w:rsid w:val="0097519D"/>
    <w:rsid w:val="0097551C"/>
    <w:rsid w:val="00975C11"/>
    <w:rsid w:val="00981A9E"/>
    <w:rsid w:val="00984F15"/>
    <w:rsid w:val="00985BE7"/>
    <w:rsid w:val="0098609F"/>
    <w:rsid w:val="00986ECF"/>
    <w:rsid w:val="009921B2"/>
    <w:rsid w:val="0099622A"/>
    <w:rsid w:val="009964ED"/>
    <w:rsid w:val="009A0FD7"/>
    <w:rsid w:val="009A2033"/>
    <w:rsid w:val="009A2108"/>
    <w:rsid w:val="009A2501"/>
    <w:rsid w:val="009A336E"/>
    <w:rsid w:val="009A5122"/>
    <w:rsid w:val="009A6DA6"/>
    <w:rsid w:val="009A73C5"/>
    <w:rsid w:val="009B0A67"/>
    <w:rsid w:val="009B16A1"/>
    <w:rsid w:val="009B1CDD"/>
    <w:rsid w:val="009B281F"/>
    <w:rsid w:val="009B3265"/>
    <w:rsid w:val="009B528D"/>
    <w:rsid w:val="009B55F2"/>
    <w:rsid w:val="009B5A95"/>
    <w:rsid w:val="009B614C"/>
    <w:rsid w:val="009B65FC"/>
    <w:rsid w:val="009B798A"/>
    <w:rsid w:val="009C02DA"/>
    <w:rsid w:val="009C18E8"/>
    <w:rsid w:val="009C1F30"/>
    <w:rsid w:val="009C226A"/>
    <w:rsid w:val="009C37F5"/>
    <w:rsid w:val="009C39E5"/>
    <w:rsid w:val="009C4737"/>
    <w:rsid w:val="009C75AE"/>
    <w:rsid w:val="009D0991"/>
    <w:rsid w:val="009D31DE"/>
    <w:rsid w:val="009D491D"/>
    <w:rsid w:val="009D4932"/>
    <w:rsid w:val="009D6CAA"/>
    <w:rsid w:val="009D7E2F"/>
    <w:rsid w:val="009E11E0"/>
    <w:rsid w:val="009E3B35"/>
    <w:rsid w:val="009E55A8"/>
    <w:rsid w:val="009E63EA"/>
    <w:rsid w:val="009F050F"/>
    <w:rsid w:val="009F180B"/>
    <w:rsid w:val="009F2790"/>
    <w:rsid w:val="009F71BE"/>
    <w:rsid w:val="009F7AE3"/>
    <w:rsid w:val="00A02FC7"/>
    <w:rsid w:val="00A04063"/>
    <w:rsid w:val="00A0490F"/>
    <w:rsid w:val="00A101DB"/>
    <w:rsid w:val="00A10599"/>
    <w:rsid w:val="00A114B7"/>
    <w:rsid w:val="00A129DD"/>
    <w:rsid w:val="00A13102"/>
    <w:rsid w:val="00A1643D"/>
    <w:rsid w:val="00A164A9"/>
    <w:rsid w:val="00A16D06"/>
    <w:rsid w:val="00A17BCE"/>
    <w:rsid w:val="00A2071D"/>
    <w:rsid w:val="00A20921"/>
    <w:rsid w:val="00A20CDE"/>
    <w:rsid w:val="00A20EF0"/>
    <w:rsid w:val="00A212FC"/>
    <w:rsid w:val="00A22CFF"/>
    <w:rsid w:val="00A252BA"/>
    <w:rsid w:val="00A2537C"/>
    <w:rsid w:val="00A25397"/>
    <w:rsid w:val="00A30918"/>
    <w:rsid w:val="00A31E9B"/>
    <w:rsid w:val="00A3211D"/>
    <w:rsid w:val="00A32574"/>
    <w:rsid w:val="00A333DC"/>
    <w:rsid w:val="00A364CA"/>
    <w:rsid w:val="00A36FFF"/>
    <w:rsid w:val="00A37A65"/>
    <w:rsid w:val="00A41393"/>
    <w:rsid w:val="00A418E3"/>
    <w:rsid w:val="00A42005"/>
    <w:rsid w:val="00A420C9"/>
    <w:rsid w:val="00A422B5"/>
    <w:rsid w:val="00A427C0"/>
    <w:rsid w:val="00A446F4"/>
    <w:rsid w:val="00A44885"/>
    <w:rsid w:val="00A45F5E"/>
    <w:rsid w:val="00A47EF8"/>
    <w:rsid w:val="00A526DE"/>
    <w:rsid w:val="00A53D31"/>
    <w:rsid w:val="00A54E42"/>
    <w:rsid w:val="00A5578C"/>
    <w:rsid w:val="00A61191"/>
    <w:rsid w:val="00A61239"/>
    <w:rsid w:val="00A6216D"/>
    <w:rsid w:val="00A62928"/>
    <w:rsid w:val="00A70991"/>
    <w:rsid w:val="00A71030"/>
    <w:rsid w:val="00A710B9"/>
    <w:rsid w:val="00A71932"/>
    <w:rsid w:val="00A721AE"/>
    <w:rsid w:val="00A73116"/>
    <w:rsid w:val="00A739A5"/>
    <w:rsid w:val="00A73F8A"/>
    <w:rsid w:val="00A74FD0"/>
    <w:rsid w:val="00A755A6"/>
    <w:rsid w:val="00A75C24"/>
    <w:rsid w:val="00A81926"/>
    <w:rsid w:val="00A81D88"/>
    <w:rsid w:val="00A824AF"/>
    <w:rsid w:val="00A84E61"/>
    <w:rsid w:val="00A85FE2"/>
    <w:rsid w:val="00A8756C"/>
    <w:rsid w:val="00A87A51"/>
    <w:rsid w:val="00A87CC0"/>
    <w:rsid w:val="00A94139"/>
    <w:rsid w:val="00A94BE1"/>
    <w:rsid w:val="00A95FC1"/>
    <w:rsid w:val="00A960EF"/>
    <w:rsid w:val="00A96DAB"/>
    <w:rsid w:val="00AA27A7"/>
    <w:rsid w:val="00AA3E04"/>
    <w:rsid w:val="00AA4870"/>
    <w:rsid w:val="00AA5717"/>
    <w:rsid w:val="00AA5CA0"/>
    <w:rsid w:val="00AA7DC2"/>
    <w:rsid w:val="00AB0E7C"/>
    <w:rsid w:val="00AB1397"/>
    <w:rsid w:val="00AB153E"/>
    <w:rsid w:val="00AB155E"/>
    <w:rsid w:val="00AB1972"/>
    <w:rsid w:val="00AB3826"/>
    <w:rsid w:val="00AC1108"/>
    <w:rsid w:val="00AC1C79"/>
    <w:rsid w:val="00AC3821"/>
    <w:rsid w:val="00AC3AA4"/>
    <w:rsid w:val="00AC5F08"/>
    <w:rsid w:val="00AC6185"/>
    <w:rsid w:val="00AC6616"/>
    <w:rsid w:val="00AD004D"/>
    <w:rsid w:val="00AD1BD6"/>
    <w:rsid w:val="00AD2DFB"/>
    <w:rsid w:val="00AD4DA7"/>
    <w:rsid w:val="00AD5687"/>
    <w:rsid w:val="00AD5716"/>
    <w:rsid w:val="00AD59F3"/>
    <w:rsid w:val="00AE3463"/>
    <w:rsid w:val="00AE38A7"/>
    <w:rsid w:val="00AE4C1B"/>
    <w:rsid w:val="00AE4CE6"/>
    <w:rsid w:val="00AE5D84"/>
    <w:rsid w:val="00AE6999"/>
    <w:rsid w:val="00AF248F"/>
    <w:rsid w:val="00AF31FA"/>
    <w:rsid w:val="00AF7B79"/>
    <w:rsid w:val="00B00632"/>
    <w:rsid w:val="00B01266"/>
    <w:rsid w:val="00B012CA"/>
    <w:rsid w:val="00B0194A"/>
    <w:rsid w:val="00B04C54"/>
    <w:rsid w:val="00B06E85"/>
    <w:rsid w:val="00B10F52"/>
    <w:rsid w:val="00B12105"/>
    <w:rsid w:val="00B12A93"/>
    <w:rsid w:val="00B13815"/>
    <w:rsid w:val="00B13A66"/>
    <w:rsid w:val="00B14C29"/>
    <w:rsid w:val="00B16A40"/>
    <w:rsid w:val="00B16D34"/>
    <w:rsid w:val="00B16DC7"/>
    <w:rsid w:val="00B170E8"/>
    <w:rsid w:val="00B207E5"/>
    <w:rsid w:val="00B2090E"/>
    <w:rsid w:val="00B20D0B"/>
    <w:rsid w:val="00B20EEB"/>
    <w:rsid w:val="00B21289"/>
    <w:rsid w:val="00B22635"/>
    <w:rsid w:val="00B30489"/>
    <w:rsid w:val="00B3104C"/>
    <w:rsid w:val="00B34F1D"/>
    <w:rsid w:val="00B35951"/>
    <w:rsid w:val="00B36747"/>
    <w:rsid w:val="00B3769E"/>
    <w:rsid w:val="00B406D9"/>
    <w:rsid w:val="00B4202D"/>
    <w:rsid w:val="00B42FDF"/>
    <w:rsid w:val="00B42FF6"/>
    <w:rsid w:val="00B453ED"/>
    <w:rsid w:val="00B462AC"/>
    <w:rsid w:val="00B46B1F"/>
    <w:rsid w:val="00B522D2"/>
    <w:rsid w:val="00B55B77"/>
    <w:rsid w:val="00B565FD"/>
    <w:rsid w:val="00B572A3"/>
    <w:rsid w:val="00B60949"/>
    <w:rsid w:val="00B63531"/>
    <w:rsid w:val="00B6374A"/>
    <w:rsid w:val="00B70968"/>
    <w:rsid w:val="00B717B3"/>
    <w:rsid w:val="00B73039"/>
    <w:rsid w:val="00B74419"/>
    <w:rsid w:val="00B77618"/>
    <w:rsid w:val="00B802B6"/>
    <w:rsid w:val="00B81CC9"/>
    <w:rsid w:val="00B821C0"/>
    <w:rsid w:val="00B832E6"/>
    <w:rsid w:val="00B836A6"/>
    <w:rsid w:val="00B84F65"/>
    <w:rsid w:val="00B85159"/>
    <w:rsid w:val="00B86AB3"/>
    <w:rsid w:val="00B87782"/>
    <w:rsid w:val="00B93F2A"/>
    <w:rsid w:val="00B948C8"/>
    <w:rsid w:val="00B95DAA"/>
    <w:rsid w:val="00B96AD0"/>
    <w:rsid w:val="00BA0D96"/>
    <w:rsid w:val="00BA1462"/>
    <w:rsid w:val="00BA16D4"/>
    <w:rsid w:val="00BA24EC"/>
    <w:rsid w:val="00BA35B3"/>
    <w:rsid w:val="00BA39A0"/>
    <w:rsid w:val="00BA40FA"/>
    <w:rsid w:val="00BA4F2C"/>
    <w:rsid w:val="00BA6AF8"/>
    <w:rsid w:val="00BB0573"/>
    <w:rsid w:val="00BB05F1"/>
    <w:rsid w:val="00BB0C7D"/>
    <w:rsid w:val="00BB408B"/>
    <w:rsid w:val="00BB5D0E"/>
    <w:rsid w:val="00BC0634"/>
    <w:rsid w:val="00BC1378"/>
    <w:rsid w:val="00BC46C2"/>
    <w:rsid w:val="00BC4837"/>
    <w:rsid w:val="00BD1FC9"/>
    <w:rsid w:val="00BD33E4"/>
    <w:rsid w:val="00BD3DEB"/>
    <w:rsid w:val="00BD4A84"/>
    <w:rsid w:val="00BD4EBD"/>
    <w:rsid w:val="00BD5489"/>
    <w:rsid w:val="00BD7618"/>
    <w:rsid w:val="00BD7E22"/>
    <w:rsid w:val="00BE0062"/>
    <w:rsid w:val="00BE00A7"/>
    <w:rsid w:val="00BE1357"/>
    <w:rsid w:val="00BE13D6"/>
    <w:rsid w:val="00BE6170"/>
    <w:rsid w:val="00BF06F5"/>
    <w:rsid w:val="00BF091C"/>
    <w:rsid w:val="00BF0C5E"/>
    <w:rsid w:val="00BF1D0C"/>
    <w:rsid w:val="00BF324E"/>
    <w:rsid w:val="00BF32EC"/>
    <w:rsid w:val="00BF415C"/>
    <w:rsid w:val="00BF47D7"/>
    <w:rsid w:val="00BF5713"/>
    <w:rsid w:val="00BF7CC8"/>
    <w:rsid w:val="00C009A4"/>
    <w:rsid w:val="00C04CAC"/>
    <w:rsid w:val="00C05BEE"/>
    <w:rsid w:val="00C06D33"/>
    <w:rsid w:val="00C10B89"/>
    <w:rsid w:val="00C13504"/>
    <w:rsid w:val="00C153A2"/>
    <w:rsid w:val="00C1763D"/>
    <w:rsid w:val="00C20D6D"/>
    <w:rsid w:val="00C20D81"/>
    <w:rsid w:val="00C22AB4"/>
    <w:rsid w:val="00C249A3"/>
    <w:rsid w:val="00C25458"/>
    <w:rsid w:val="00C258E4"/>
    <w:rsid w:val="00C26F51"/>
    <w:rsid w:val="00C305A0"/>
    <w:rsid w:val="00C34524"/>
    <w:rsid w:val="00C3678A"/>
    <w:rsid w:val="00C404A2"/>
    <w:rsid w:val="00C41008"/>
    <w:rsid w:val="00C4459C"/>
    <w:rsid w:val="00C45A37"/>
    <w:rsid w:val="00C52499"/>
    <w:rsid w:val="00C52873"/>
    <w:rsid w:val="00C52C07"/>
    <w:rsid w:val="00C535AB"/>
    <w:rsid w:val="00C550F2"/>
    <w:rsid w:val="00C55755"/>
    <w:rsid w:val="00C566A9"/>
    <w:rsid w:val="00C60726"/>
    <w:rsid w:val="00C63A02"/>
    <w:rsid w:val="00C64C89"/>
    <w:rsid w:val="00C6617C"/>
    <w:rsid w:val="00C67ABF"/>
    <w:rsid w:val="00C70FD0"/>
    <w:rsid w:val="00C71AF1"/>
    <w:rsid w:val="00C743AC"/>
    <w:rsid w:val="00C7508A"/>
    <w:rsid w:val="00C767D7"/>
    <w:rsid w:val="00C77CBF"/>
    <w:rsid w:val="00C8075B"/>
    <w:rsid w:val="00C81A73"/>
    <w:rsid w:val="00C825E3"/>
    <w:rsid w:val="00C8390C"/>
    <w:rsid w:val="00C855FE"/>
    <w:rsid w:val="00C86E55"/>
    <w:rsid w:val="00C87D98"/>
    <w:rsid w:val="00C90EE8"/>
    <w:rsid w:val="00C91066"/>
    <w:rsid w:val="00C918AC"/>
    <w:rsid w:val="00C91B3F"/>
    <w:rsid w:val="00C92BAB"/>
    <w:rsid w:val="00C935A4"/>
    <w:rsid w:val="00C95F80"/>
    <w:rsid w:val="00C97EBD"/>
    <w:rsid w:val="00CA0785"/>
    <w:rsid w:val="00CA2FDC"/>
    <w:rsid w:val="00CA34B1"/>
    <w:rsid w:val="00CA3574"/>
    <w:rsid w:val="00CA3BBA"/>
    <w:rsid w:val="00CA4403"/>
    <w:rsid w:val="00CA6876"/>
    <w:rsid w:val="00CA75B0"/>
    <w:rsid w:val="00CB21BA"/>
    <w:rsid w:val="00CB28B2"/>
    <w:rsid w:val="00CB41D2"/>
    <w:rsid w:val="00CB49C1"/>
    <w:rsid w:val="00CB6D24"/>
    <w:rsid w:val="00CC0602"/>
    <w:rsid w:val="00CC3DAA"/>
    <w:rsid w:val="00CC5BF1"/>
    <w:rsid w:val="00CC71C5"/>
    <w:rsid w:val="00CC72F1"/>
    <w:rsid w:val="00CD0964"/>
    <w:rsid w:val="00CD20D3"/>
    <w:rsid w:val="00CD2667"/>
    <w:rsid w:val="00CD3E97"/>
    <w:rsid w:val="00CD53A4"/>
    <w:rsid w:val="00CD54C1"/>
    <w:rsid w:val="00CD6326"/>
    <w:rsid w:val="00CD6EB9"/>
    <w:rsid w:val="00CD73D5"/>
    <w:rsid w:val="00CD77CB"/>
    <w:rsid w:val="00CD7869"/>
    <w:rsid w:val="00CD7D2F"/>
    <w:rsid w:val="00CE10DB"/>
    <w:rsid w:val="00CE1E7F"/>
    <w:rsid w:val="00CE1F6D"/>
    <w:rsid w:val="00CE3F96"/>
    <w:rsid w:val="00CE505D"/>
    <w:rsid w:val="00CE522A"/>
    <w:rsid w:val="00CE649F"/>
    <w:rsid w:val="00CE78BD"/>
    <w:rsid w:val="00CF03F4"/>
    <w:rsid w:val="00CF1DC4"/>
    <w:rsid w:val="00CF2AB9"/>
    <w:rsid w:val="00CF4C4B"/>
    <w:rsid w:val="00CF6193"/>
    <w:rsid w:val="00D01169"/>
    <w:rsid w:val="00D01288"/>
    <w:rsid w:val="00D01429"/>
    <w:rsid w:val="00D0270D"/>
    <w:rsid w:val="00D02B2B"/>
    <w:rsid w:val="00D04785"/>
    <w:rsid w:val="00D0539D"/>
    <w:rsid w:val="00D05834"/>
    <w:rsid w:val="00D06749"/>
    <w:rsid w:val="00D07577"/>
    <w:rsid w:val="00D10939"/>
    <w:rsid w:val="00D11BE3"/>
    <w:rsid w:val="00D11E37"/>
    <w:rsid w:val="00D12505"/>
    <w:rsid w:val="00D14053"/>
    <w:rsid w:val="00D149D9"/>
    <w:rsid w:val="00D15BF8"/>
    <w:rsid w:val="00D20EF3"/>
    <w:rsid w:val="00D2112A"/>
    <w:rsid w:val="00D21E57"/>
    <w:rsid w:val="00D2270F"/>
    <w:rsid w:val="00D23253"/>
    <w:rsid w:val="00D239C8"/>
    <w:rsid w:val="00D24318"/>
    <w:rsid w:val="00D24560"/>
    <w:rsid w:val="00D25840"/>
    <w:rsid w:val="00D263CC"/>
    <w:rsid w:val="00D27CA6"/>
    <w:rsid w:val="00D32C7D"/>
    <w:rsid w:val="00D32E8D"/>
    <w:rsid w:val="00D33803"/>
    <w:rsid w:val="00D33A5D"/>
    <w:rsid w:val="00D33EAF"/>
    <w:rsid w:val="00D35677"/>
    <w:rsid w:val="00D36292"/>
    <w:rsid w:val="00D36A90"/>
    <w:rsid w:val="00D36CA3"/>
    <w:rsid w:val="00D37D86"/>
    <w:rsid w:val="00D403DD"/>
    <w:rsid w:val="00D4220D"/>
    <w:rsid w:val="00D42F81"/>
    <w:rsid w:val="00D42FD2"/>
    <w:rsid w:val="00D435C4"/>
    <w:rsid w:val="00D43DA3"/>
    <w:rsid w:val="00D43F9D"/>
    <w:rsid w:val="00D514E6"/>
    <w:rsid w:val="00D51994"/>
    <w:rsid w:val="00D5316D"/>
    <w:rsid w:val="00D53E2E"/>
    <w:rsid w:val="00D54C2F"/>
    <w:rsid w:val="00D579A8"/>
    <w:rsid w:val="00D625B5"/>
    <w:rsid w:val="00D6274C"/>
    <w:rsid w:val="00D64953"/>
    <w:rsid w:val="00D64B44"/>
    <w:rsid w:val="00D65DDB"/>
    <w:rsid w:val="00D71A14"/>
    <w:rsid w:val="00D72958"/>
    <w:rsid w:val="00D732C2"/>
    <w:rsid w:val="00D74ED3"/>
    <w:rsid w:val="00D76996"/>
    <w:rsid w:val="00D807E1"/>
    <w:rsid w:val="00D80E80"/>
    <w:rsid w:val="00D81E0A"/>
    <w:rsid w:val="00D82B71"/>
    <w:rsid w:val="00D84BB8"/>
    <w:rsid w:val="00D84E42"/>
    <w:rsid w:val="00D854B9"/>
    <w:rsid w:val="00D86A33"/>
    <w:rsid w:val="00D87572"/>
    <w:rsid w:val="00D916D7"/>
    <w:rsid w:val="00D96A7A"/>
    <w:rsid w:val="00DA02E0"/>
    <w:rsid w:val="00DA12FA"/>
    <w:rsid w:val="00DA294A"/>
    <w:rsid w:val="00DA3BDC"/>
    <w:rsid w:val="00DA3DC8"/>
    <w:rsid w:val="00DA4A0E"/>
    <w:rsid w:val="00DA5B93"/>
    <w:rsid w:val="00DA5C47"/>
    <w:rsid w:val="00DA73B8"/>
    <w:rsid w:val="00DA797C"/>
    <w:rsid w:val="00DB08BA"/>
    <w:rsid w:val="00DB2019"/>
    <w:rsid w:val="00DB206E"/>
    <w:rsid w:val="00DB2286"/>
    <w:rsid w:val="00DB502B"/>
    <w:rsid w:val="00DB538F"/>
    <w:rsid w:val="00DB76F7"/>
    <w:rsid w:val="00DC1C8B"/>
    <w:rsid w:val="00DC1C9E"/>
    <w:rsid w:val="00DC2CE8"/>
    <w:rsid w:val="00DC49D2"/>
    <w:rsid w:val="00DC4DA0"/>
    <w:rsid w:val="00DC4DE6"/>
    <w:rsid w:val="00DC6323"/>
    <w:rsid w:val="00DC6DF2"/>
    <w:rsid w:val="00DD0A05"/>
    <w:rsid w:val="00DD16DC"/>
    <w:rsid w:val="00DD2B79"/>
    <w:rsid w:val="00DD57B8"/>
    <w:rsid w:val="00DD6BD7"/>
    <w:rsid w:val="00DE0CC4"/>
    <w:rsid w:val="00DE1E22"/>
    <w:rsid w:val="00DE47C3"/>
    <w:rsid w:val="00DE4C7A"/>
    <w:rsid w:val="00DE5B0C"/>
    <w:rsid w:val="00DF01CF"/>
    <w:rsid w:val="00DF0906"/>
    <w:rsid w:val="00DF27AA"/>
    <w:rsid w:val="00DF3ECA"/>
    <w:rsid w:val="00DF46C9"/>
    <w:rsid w:val="00DF50E9"/>
    <w:rsid w:val="00DF57BC"/>
    <w:rsid w:val="00DF5CC1"/>
    <w:rsid w:val="00DF5FE6"/>
    <w:rsid w:val="00DF6036"/>
    <w:rsid w:val="00DF6BC3"/>
    <w:rsid w:val="00E003A9"/>
    <w:rsid w:val="00E00E43"/>
    <w:rsid w:val="00E026A7"/>
    <w:rsid w:val="00E02E02"/>
    <w:rsid w:val="00E037D5"/>
    <w:rsid w:val="00E04DA7"/>
    <w:rsid w:val="00E063BF"/>
    <w:rsid w:val="00E1071C"/>
    <w:rsid w:val="00E11296"/>
    <w:rsid w:val="00E13FC1"/>
    <w:rsid w:val="00E15A16"/>
    <w:rsid w:val="00E15E9E"/>
    <w:rsid w:val="00E16E64"/>
    <w:rsid w:val="00E20E2A"/>
    <w:rsid w:val="00E21F6A"/>
    <w:rsid w:val="00E2415B"/>
    <w:rsid w:val="00E24306"/>
    <w:rsid w:val="00E25C50"/>
    <w:rsid w:val="00E30B22"/>
    <w:rsid w:val="00E30C79"/>
    <w:rsid w:val="00E33854"/>
    <w:rsid w:val="00E33A65"/>
    <w:rsid w:val="00E344E3"/>
    <w:rsid w:val="00E348D9"/>
    <w:rsid w:val="00E354A3"/>
    <w:rsid w:val="00E35835"/>
    <w:rsid w:val="00E3798A"/>
    <w:rsid w:val="00E37DD2"/>
    <w:rsid w:val="00E40425"/>
    <w:rsid w:val="00E460F3"/>
    <w:rsid w:val="00E47693"/>
    <w:rsid w:val="00E47E55"/>
    <w:rsid w:val="00E500F4"/>
    <w:rsid w:val="00E5153B"/>
    <w:rsid w:val="00E5237E"/>
    <w:rsid w:val="00E55CB9"/>
    <w:rsid w:val="00E5626A"/>
    <w:rsid w:val="00E5639F"/>
    <w:rsid w:val="00E57815"/>
    <w:rsid w:val="00E57837"/>
    <w:rsid w:val="00E62196"/>
    <w:rsid w:val="00E63389"/>
    <w:rsid w:val="00E63C70"/>
    <w:rsid w:val="00E64A33"/>
    <w:rsid w:val="00E64E82"/>
    <w:rsid w:val="00E658D2"/>
    <w:rsid w:val="00E65B36"/>
    <w:rsid w:val="00E66EAA"/>
    <w:rsid w:val="00E71A5D"/>
    <w:rsid w:val="00E722FD"/>
    <w:rsid w:val="00E74DC3"/>
    <w:rsid w:val="00E757C3"/>
    <w:rsid w:val="00E776A7"/>
    <w:rsid w:val="00E779E9"/>
    <w:rsid w:val="00E77D6B"/>
    <w:rsid w:val="00E8102D"/>
    <w:rsid w:val="00E82585"/>
    <w:rsid w:val="00E82868"/>
    <w:rsid w:val="00E82B4E"/>
    <w:rsid w:val="00E84212"/>
    <w:rsid w:val="00E84A98"/>
    <w:rsid w:val="00E85042"/>
    <w:rsid w:val="00E8567C"/>
    <w:rsid w:val="00E90311"/>
    <w:rsid w:val="00E9359E"/>
    <w:rsid w:val="00E9488A"/>
    <w:rsid w:val="00E96D77"/>
    <w:rsid w:val="00E971F1"/>
    <w:rsid w:val="00EA0ABD"/>
    <w:rsid w:val="00EA2F1E"/>
    <w:rsid w:val="00EA4094"/>
    <w:rsid w:val="00EA46E7"/>
    <w:rsid w:val="00EA4F7E"/>
    <w:rsid w:val="00EB1C8A"/>
    <w:rsid w:val="00EB1DEC"/>
    <w:rsid w:val="00EB2222"/>
    <w:rsid w:val="00EB25D1"/>
    <w:rsid w:val="00EB3D68"/>
    <w:rsid w:val="00EB45BB"/>
    <w:rsid w:val="00EB474E"/>
    <w:rsid w:val="00EB4E6F"/>
    <w:rsid w:val="00EB5422"/>
    <w:rsid w:val="00EB6C59"/>
    <w:rsid w:val="00EB737A"/>
    <w:rsid w:val="00EC3706"/>
    <w:rsid w:val="00EC57FC"/>
    <w:rsid w:val="00EC5B9F"/>
    <w:rsid w:val="00ED1068"/>
    <w:rsid w:val="00ED1A24"/>
    <w:rsid w:val="00ED2177"/>
    <w:rsid w:val="00ED2BD0"/>
    <w:rsid w:val="00ED309F"/>
    <w:rsid w:val="00ED4A17"/>
    <w:rsid w:val="00ED68F9"/>
    <w:rsid w:val="00EE0D13"/>
    <w:rsid w:val="00EE0EBC"/>
    <w:rsid w:val="00EE0F5F"/>
    <w:rsid w:val="00EE4B51"/>
    <w:rsid w:val="00EE6353"/>
    <w:rsid w:val="00EE72C3"/>
    <w:rsid w:val="00EF1962"/>
    <w:rsid w:val="00EF226B"/>
    <w:rsid w:val="00EF3630"/>
    <w:rsid w:val="00EF4BD1"/>
    <w:rsid w:val="00EF7CD7"/>
    <w:rsid w:val="00F00937"/>
    <w:rsid w:val="00F00A54"/>
    <w:rsid w:val="00F03FD2"/>
    <w:rsid w:val="00F04F7A"/>
    <w:rsid w:val="00F05BC1"/>
    <w:rsid w:val="00F07662"/>
    <w:rsid w:val="00F07BE2"/>
    <w:rsid w:val="00F10702"/>
    <w:rsid w:val="00F1238D"/>
    <w:rsid w:val="00F1375E"/>
    <w:rsid w:val="00F14186"/>
    <w:rsid w:val="00F15E7C"/>
    <w:rsid w:val="00F16D2E"/>
    <w:rsid w:val="00F20BB0"/>
    <w:rsid w:val="00F21D52"/>
    <w:rsid w:val="00F22182"/>
    <w:rsid w:val="00F23AC7"/>
    <w:rsid w:val="00F24852"/>
    <w:rsid w:val="00F248FE"/>
    <w:rsid w:val="00F25D6B"/>
    <w:rsid w:val="00F26595"/>
    <w:rsid w:val="00F2739D"/>
    <w:rsid w:val="00F315C9"/>
    <w:rsid w:val="00F31D67"/>
    <w:rsid w:val="00F3329E"/>
    <w:rsid w:val="00F33327"/>
    <w:rsid w:val="00F34AA7"/>
    <w:rsid w:val="00F35BDA"/>
    <w:rsid w:val="00F368CC"/>
    <w:rsid w:val="00F37C88"/>
    <w:rsid w:val="00F44B66"/>
    <w:rsid w:val="00F474DF"/>
    <w:rsid w:val="00F506A0"/>
    <w:rsid w:val="00F50AED"/>
    <w:rsid w:val="00F51E5E"/>
    <w:rsid w:val="00F56021"/>
    <w:rsid w:val="00F56398"/>
    <w:rsid w:val="00F563A8"/>
    <w:rsid w:val="00F60468"/>
    <w:rsid w:val="00F60E33"/>
    <w:rsid w:val="00F61040"/>
    <w:rsid w:val="00F64B32"/>
    <w:rsid w:val="00F65542"/>
    <w:rsid w:val="00F6657B"/>
    <w:rsid w:val="00F66606"/>
    <w:rsid w:val="00F66AEF"/>
    <w:rsid w:val="00F7268F"/>
    <w:rsid w:val="00F7514E"/>
    <w:rsid w:val="00F7525F"/>
    <w:rsid w:val="00F75BA3"/>
    <w:rsid w:val="00F75CA5"/>
    <w:rsid w:val="00F77428"/>
    <w:rsid w:val="00F77FE1"/>
    <w:rsid w:val="00F80241"/>
    <w:rsid w:val="00F8079B"/>
    <w:rsid w:val="00F808C0"/>
    <w:rsid w:val="00F80CEB"/>
    <w:rsid w:val="00F81A83"/>
    <w:rsid w:val="00F81F0F"/>
    <w:rsid w:val="00F83712"/>
    <w:rsid w:val="00F8550B"/>
    <w:rsid w:val="00F85CA3"/>
    <w:rsid w:val="00F860D5"/>
    <w:rsid w:val="00F86AA8"/>
    <w:rsid w:val="00F871A9"/>
    <w:rsid w:val="00F8772E"/>
    <w:rsid w:val="00F9300C"/>
    <w:rsid w:val="00F93DB8"/>
    <w:rsid w:val="00F93E5A"/>
    <w:rsid w:val="00F95154"/>
    <w:rsid w:val="00F95878"/>
    <w:rsid w:val="00F967DB"/>
    <w:rsid w:val="00F96837"/>
    <w:rsid w:val="00F975B9"/>
    <w:rsid w:val="00FA043F"/>
    <w:rsid w:val="00FA0766"/>
    <w:rsid w:val="00FA5105"/>
    <w:rsid w:val="00FA65C1"/>
    <w:rsid w:val="00FA69E9"/>
    <w:rsid w:val="00FB15AA"/>
    <w:rsid w:val="00FB431C"/>
    <w:rsid w:val="00FB4C6E"/>
    <w:rsid w:val="00FB5165"/>
    <w:rsid w:val="00FC03A2"/>
    <w:rsid w:val="00FC1D12"/>
    <w:rsid w:val="00FC5438"/>
    <w:rsid w:val="00FC55F1"/>
    <w:rsid w:val="00FC5DD1"/>
    <w:rsid w:val="00FC7E28"/>
    <w:rsid w:val="00FC7F86"/>
    <w:rsid w:val="00FD0BCC"/>
    <w:rsid w:val="00FD0D2C"/>
    <w:rsid w:val="00FD3BAA"/>
    <w:rsid w:val="00FD44E8"/>
    <w:rsid w:val="00FD58DA"/>
    <w:rsid w:val="00FD6C75"/>
    <w:rsid w:val="00FD7200"/>
    <w:rsid w:val="00FE141D"/>
    <w:rsid w:val="00FE3F4F"/>
    <w:rsid w:val="00FE5029"/>
    <w:rsid w:val="00FE5F30"/>
    <w:rsid w:val="00FE6000"/>
    <w:rsid w:val="00FE69FF"/>
    <w:rsid w:val="00FE6E0B"/>
    <w:rsid w:val="00FE6E21"/>
    <w:rsid w:val="00FE73FA"/>
    <w:rsid w:val="00FF1A03"/>
    <w:rsid w:val="00FF4973"/>
    <w:rsid w:val="00FF5046"/>
    <w:rsid w:val="00FF5276"/>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7DC90E"/>
  <w15:chartTrackingRefBased/>
  <w15:docId w15:val="{0C69905F-D584-4C3C-B425-EFC8B9C3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F82"/>
    <w:rPr>
      <w:sz w:val="24"/>
      <w:szCs w:val="24"/>
      <w:lang w:val="es-ES" w:eastAsia="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autoRedefine/>
    <w:qFormat/>
    <w:rsid w:val="004007C6"/>
    <w:pPr>
      <w:keepNext/>
      <w:tabs>
        <w:tab w:val="num" w:pos="851"/>
      </w:tabs>
      <w:ind w:left="993" w:hanging="993"/>
      <w:outlineLvl w:val="2"/>
    </w:pPr>
    <w:rPr>
      <w:rFonts w:ascii="Calibri" w:hAnsi="Calibri" w:cs="Calibri"/>
      <w:b/>
      <w:bCs/>
      <w:sz w:val="22"/>
      <w:szCs w:val="22"/>
      <w:lang w:val="es-MX"/>
    </w:rPr>
  </w:style>
  <w:style w:type="paragraph" w:styleId="Ttulo4">
    <w:name w:val="heading 4"/>
    <w:basedOn w:val="Normal"/>
    <w:next w:val="Normal"/>
    <w:link w:val="Ttulo4Car"/>
    <w:qFormat/>
    <w:rsid w:val="004007C6"/>
    <w:pPr>
      <w:keepNext/>
      <w:tabs>
        <w:tab w:val="num" w:pos="864"/>
        <w:tab w:val="left" w:pos="1021"/>
        <w:tab w:val="left" w:pos="1134"/>
        <w:tab w:val="left" w:pos="1560"/>
      </w:tabs>
      <w:spacing w:before="240" w:after="60"/>
      <w:ind w:left="864" w:hanging="864"/>
      <w:jc w:val="both"/>
      <w:outlineLvl w:val="3"/>
    </w:pPr>
    <w:rPr>
      <w:rFonts w:ascii="Arial" w:hAnsi="Arial"/>
      <w:b/>
      <w:bCs/>
      <w:szCs w:val="28"/>
    </w:rPr>
  </w:style>
  <w:style w:type="paragraph" w:styleId="Ttulo5">
    <w:name w:val="heading 5"/>
    <w:basedOn w:val="Normal"/>
    <w:next w:val="Normal"/>
    <w:link w:val="Ttulo5Car"/>
    <w:autoRedefine/>
    <w:qFormat/>
    <w:rsid w:val="004007C6"/>
    <w:pPr>
      <w:tabs>
        <w:tab w:val="left" w:pos="851"/>
      </w:tabs>
      <w:jc w:val="both"/>
      <w:outlineLvl w:val="4"/>
    </w:pPr>
    <w:rPr>
      <w:rFonts w:ascii="Calibri" w:hAnsi="Calibri" w:cs="Calibri"/>
      <w:bCs/>
      <w:iCs/>
      <w:sz w:val="20"/>
      <w:szCs w:val="20"/>
      <w:lang w:val="es-MX"/>
    </w:rPr>
  </w:style>
  <w:style w:type="paragraph" w:styleId="Ttulo6">
    <w:name w:val="heading 6"/>
    <w:basedOn w:val="Normal"/>
    <w:next w:val="Normal"/>
    <w:link w:val="Ttulo6Car"/>
    <w:qFormat/>
    <w:rsid w:val="004007C6"/>
    <w:pPr>
      <w:tabs>
        <w:tab w:val="num" w:pos="1152"/>
      </w:tabs>
      <w:spacing w:before="240" w:after="60"/>
      <w:ind w:left="1152" w:hanging="1152"/>
      <w:outlineLvl w:val="5"/>
    </w:pPr>
    <w:rPr>
      <w:b/>
      <w:bCs/>
      <w:sz w:val="22"/>
      <w:szCs w:val="22"/>
    </w:rPr>
  </w:style>
  <w:style w:type="paragraph" w:styleId="Ttulo7">
    <w:name w:val="heading 7"/>
    <w:basedOn w:val="Normal"/>
    <w:next w:val="Normal"/>
    <w:link w:val="Ttulo7Car"/>
    <w:qFormat/>
    <w:rsid w:val="004007C6"/>
    <w:pPr>
      <w:tabs>
        <w:tab w:val="num" w:pos="1296"/>
      </w:tabs>
      <w:spacing w:before="240" w:after="60"/>
      <w:ind w:left="1296" w:hanging="1296"/>
      <w:outlineLvl w:val="6"/>
    </w:pPr>
  </w:style>
  <w:style w:type="paragraph" w:styleId="Ttulo8">
    <w:name w:val="heading 8"/>
    <w:basedOn w:val="Normal"/>
    <w:next w:val="Normal"/>
    <w:link w:val="Ttulo8Car"/>
    <w:qFormat/>
    <w:rsid w:val="004007C6"/>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4007C6"/>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C6"/>
    <w:rPr>
      <w:rFonts w:cs="CG Palacio (WN)"/>
      <w:b/>
      <w:sz w:val="18"/>
      <w:szCs w:val="24"/>
      <w:lang w:val="es-ES" w:eastAsia="es-ES" w:bidi="ar-SA"/>
    </w:rPr>
  </w:style>
  <w:style w:type="character" w:customStyle="1" w:styleId="Ttulo2Car">
    <w:name w:val="Título 2 Car"/>
    <w:link w:val="Ttulo2"/>
    <w:locked/>
    <w:rsid w:val="004007C6"/>
    <w:rPr>
      <w:rFonts w:ascii="Arial" w:hAnsi="Arial" w:cs="Helv"/>
      <w:sz w:val="18"/>
      <w:lang w:val="es-ES_tradnl" w:eastAsia="es-MX" w:bidi="ar-SA"/>
    </w:rPr>
  </w:style>
  <w:style w:type="character" w:customStyle="1" w:styleId="Ttulo3Car">
    <w:name w:val="Título 3 Car"/>
    <w:link w:val="Ttulo3"/>
    <w:locked/>
    <w:rsid w:val="004007C6"/>
    <w:rPr>
      <w:rFonts w:ascii="Calibri" w:hAnsi="Calibri" w:cs="Calibri"/>
      <w:b/>
      <w:bCs/>
      <w:sz w:val="22"/>
      <w:szCs w:val="22"/>
      <w:lang w:val="es-MX" w:eastAsia="es-ES" w:bidi="ar-SA"/>
    </w:rPr>
  </w:style>
  <w:style w:type="character" w:customStyle="1" w:styleId="Ttulo4Car">
    <w:name w:val="Título 4 Car"/>
    <w:link w:val="Ttulo4"/>
    <w:locked/>
    <w:rsid w:val="004007C6"/>
    <w:rPr>
      <w:rFonts w:ascii="Arial" w:hAnsi="Arial"/>
      <w:b/>
      <w:bCs/>
      <w:sz w:val="24"/>
      <w:szCs w:val="28"/>
      <w:lang w:val="es-ES" w:eastAsia="es-ES" w:bidi="ar-SA"/>
    </w:rPr>
  </w:style>
  <w:style w:type="character" w:customStyle="1" w:styleId="Ttulo5Car">
    <w:name w:val="Título 5 Car"/>
    <w:link w:val="Ttulo5"/>
    <w:locked/>
    <w:rsid w:val="004007C6"/>
    <w:rPr>
      <w:rFonts w:ascii="Calibri" w:hAnsi="Calibri" w:cs="Calibri"/>
      <w:bCs/>
      <w:iCs/>
      <w:lang w:val="es-MX" w:eastAsia="es-ES" w:bidi="ar-SA"/>
    </w:rPr>
  </w:style>
  <w:style w:type="character" w:customStyle="1" w:styleId="Ttulo6Car">
    <w:name w:val="Título 6 Car"/>
    <w:link w:val="Ttulo6"/>
    <w:locked/>
    <w:rsid w:val="004007C6"/>
    <w:rPr>
      <w:b/>
      <w:bCs/>
      <w:sz w:val="22"/>
      <w:szCs w:val="22"/>
      <w:lang w:val="es-ES" w:eastAsia="es-ES" w:bidi="ar-SA"/>
    </w:rPr>
  </w:style>
  <w:style w:type="character" w:customStyle="1" w:styleId="Ttulo7Car">
    <w:name w:val="Título 7 Car"/>
    <w:link w:val="Ttulo7"/>
    <w:locked/>
    <w:rsid w:val="004007C6"/>
    <w:rPr>
      <w:sz w:val="24"/>
      <w:szCs w:val="24"/>
      <w:lang w:val="es-ES" w:eastAsia="es-ES" w:bidi="ar-SA"/>
    </w:rPr>
  </w:style>
  <w:style w:type="character" w:customStyle="1" w:styleId="Ttulo8Car">
    <w:name w:val="Título 8 Car"/>
    <w:link w:val="Ttulo8"/>
    <w:locked/>
    <w:rsid w:val="004007C6"/>
    <w:rPr>
      <w:i/>
      <w:iCs/>
      <w:sz w:val="24"/>
      <w:szCs w:val="24"/>
      <w:lang w:val="es-ES" w:eastAsia="es-ES" w:bidi="ar-SA"/>
    </w:rPr>
  </w:style>
  <w:style w:type="character" w:customStyle="1" w:styleId="Ttulo9Car">
    <w:name w:val="Título 9 Car"/>
    <w:link w:val="Ttulo9"/>
    <w:locked/>
    <w:rsid w:val="004007C6"/>
    <w:rPr>
      <w:rFonts w:ascii="Arial" w:hAnsi="Arial"/>
      <w:sz w:val="22"/>
      <w:szCs w:val="22"/>
      <w:lang w:val="es-ES" w:eastAsia="es-ES" w:bidi="ar-SA"/>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E82585"/>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E82585"/>
    <w:pPr>
      <w:ind w:firstLine="0"/>
    </w:pPr>
    <w:rPr>
      <w:rFonts w:cs="Times New Roman"/>
      <w:szCs w:val="20"/>
    </w:rPr>
  </w:style>
  <w:style w:type="paragraph" w:styleId="Piedepgina">
    <w:name w:val="footer"/>
    <w:basedOn w:val="Normal"/>
    <w:link w:val="PiedepginaCar"/>
    <w:uiPriority w:val="99"/>
    <w:rsid w:val="00672317"/>
    <w:pPr>
      <w:tabs>
        <w:tab w:val="center" w:pos="4419"/>
        <w:tab w:val="right" w:pos="8838"/>
      </w:tabs>
    </w:pPr>
    <w:rPr>
      <w:sz w:val="20"/>
      <w:szCs w:val="20"/>
    </w:rPr>
  </w:style>
  <w:style w:type="character" w:customStyle="1" w:styleId="PiedepginaCar">
    <w:name w:val="Pie de página Car"/>
    <w:link w:val="Piedepgina"/>
    <w:uiPriority w:val="99"/>
    <w:locked/>
    <w:rsid w:val="004007C6"/>
    <w:rPr>
      <w:lang w:val="es-ES" w:eastAsia="es-ES" w:bidi="ar-SA"/>
    </w:rPr>
  </w:style>
  <w:style w:type="paragraph" w:styleId="NormalWeb">
    <w:name w:val="Normal (Web)"/>
    <w:basedOn w:val="Normal"/>
    <w:uiPriority w:val="99"/>
    <w:rsid w:val="00672317"/>
    <w:pPr>
      <w:spacing w:before="100" w:after="100"/>
    </w:pPr>
    <w:rPr>
      <w:szCs w:val="20"/>
    </w:rPr>
  </w:style>
  <w:style w:type="paragraph" w:customStyle="1" w:styleId="Prrafodelista1">
    <w:name w:val="Párrafo de lista1"/>
    <w:basedOn w:val="Normal"/>
    <w:rsid w:val="00672317"/>
    <w:pPr>
      <w:spacing w:after="200" w:line="276" w:lineRule="atLeast"/>
      <w:ind w:left="720"/>
    </w:pPr>
    <w:rPr>
      <w:rFonts w:ascii="Calibri" w:hAnsi="Calibri" w:cs="Calibri"/>
      <w:sz w:val="22"/>
      <w:szCs w:val="20"/>
      <w:lang w:val="es-MX"/>
    </w:rPr>
  </w:style>
  <w:style w:type="paragraph" w:styleId="Encabezado">
    <w:name w:val="header"/>
    <w:basedOn w:val="Normal"/>
    <w:link w:val="EncabezadoCar"/>
    <w:rsid w:val="00672317"/>
    <w:pPr>
      <w:tabs>
        <w:tab w:val="center" w:pos="4252"/>
        <w:tab w:val="right" w:pos="8504"/>
      </w:tabs>
    </w:pPr>
    <w:rPr>
      <w:rFonts w:ascii="Verdana" w:hAnsi="Verdana" w:cs="Verdana"/>
      <w:sz w:val="22"/>
      <w:szCs w:val="20"/>
    </w:rPr>
  </w:style>
  <w:style w:type="character" w:customStyle="1" w:styleId="EncabezadoCar">
    <w:name w:val="Encabezado Car"/>
    <w:link w:val="Encabezado"/>
    <w:locked/>
    <w:rsid w:val="004007C6"/>
    <w:rPr>
      <w:rFonts w:ascii="Verdana" w:hAnsi="Verdana" w:cs="Verdana"/>
      <w:sz w:val="22"/>
      <w:lang w:val="es-ES" w:eastAsia="es-ES" w:bidi="ar-SA"/>
    </w:rPr>
  </w:style>
  <w:style w:type="paragraph" w:styleId="Textonotapie">
    <w:name w:val="footnote text"/>
    <w:basedOn w:val="Normal"/>
    <w:link w:val="TextonotapieCar"/>
    <w:uiPriority w:val="99"/>
    <w:rsid w:val="00672317"/>
    <w:pPr>
      <w:spacing w:before="360" w:after="200"/>
    </w:pPr>
    <w:rPr>
      <w:rFonts w:ascii="Calibri" w:hAnsi="Calibri" w:cs="Calibri"/>
      <w:sz w:val="20"/>
      <w:szCs w:val="20"/>
      <w:lang w:val="es-AR"/>
    </w:rPr>
  </w:style>
  <w:style w:type="character" w:customStyle="1" w:styleId="TextonotapieCar">
    <w:name w:val="Texto nota pie Car"/>
    <w:link w:val="Textonotapie"/>
    <w:uiPriority w:val="99"/>
    <w:locked/>
    <w:rsid w:val="00E16E64"/>
    <w:rPr>
      <w:rFonts w:ascii="Calibri" w:hAnsi="Calibri" w:cs="Calibri"/>
      <w:lang w:val="es-AR" w:eastAsia="es-ES" w:bidi="ar-SA"/>
    </w:rPr>
  </w:style>
  <w:style w:type="paragraph" w:customStyle="1" w:styleId="Textonormal">
    <w:name w:val="Texto normal"/>
    <w:basedOn w:val="Normal"/>
    <w:rsid w:val="00672317"/>
    <w:pPr>
      <w:jc w:val="both"/>
    </w:pPr>
    <w:rPr>
      <w:rFonts w:ascii="Arial" w:hAnsi="Arial" w:cs="Arial"/>
      <w:sz w:val="22"/>
      <w:szCs w:val="20"/>
    </w:rPr>
  </w:style>
  <w:style w:type="paragraph" w:styleId="Sangradetextonormal">
    <w:name w:val="Body Text Indent"/>
    <w:basedOn w:val="Normal"/>
    <w:link w:val="SangradetextonormalCar"/>
    <w:rsid w:val="00672317"/>
    <w:pPr>
      <w:spacing w:before="360" w:after="200"/>
      <w:ind w:firstLine="708"/>
      <w:jc w:val="both"/>
    </w:pPr>
    <w:rPr>
      <w:rFonts w:ascii="Arial" w:hAnsi="Arial" w:cs="Arial"/>
      <w:sz w:val="22"/>
      <w:szCs w:val="20"/>
      <w:lang w:val="es-AR"/>
    </w:rPr>
  </w:style>
  <w:style w:type="paragraph" w:customStyle="1" w:styleId="arial">
    <w:name w:val="arial"/>
    <w:basedOn w:val="Normal"/>
    <w:rsid w:val="00672317"/>
    <w:rPr>
      <w:b/>
      <w:szCs w:val="20"/>
    </w:rPr>
  </w:style>
  <w:style w:type="paragraph" w:customStyle="1" w:styleId="Modelo1">
    <w:name w:val="Modelo 1"/>
    <w:basedOn w:val="Normal"/>
    <w:rsid w:val="00672317"/>
    <w:pPr>
      <w:tabs>
        <w:tab w:val="left" w:pos="792"/>
      </w:tabs>
      <w:spacing w:before="60" w:after="60"/>
      <w:ind w:left="792" w:hanging="432"/>
      <w:jc w:val="both"/>
    </w:pPr>
    <w:rPr>
      <w:rFonts w:ascii="Arial" w:hAnsi="Arial" w:cs="Arial"/>
      <w:b/>
      <w:sz w:val="22"/>
      <w:szCs w:val="20"/>
      <w:lang w:val="es-MX"/>
    </w:rPr>
  </w:style>
  <w:style w:type="paragraph" w:styleId="Mapadeldocumento">
    <w:name w:val="Document Map"/>
    <w:basedOn w:val="Normal"/>
    <w:link w:val="MapadeldocumentoCar"/>
    <w:rsid w:val="00765E04"/>
    <w:pPr>
      <w:shd w:val="clear" w:color="auto" w:fill="000080"/>
    </w:pPr>
    <w:rPr>
      <w:rFonts w:ascii="Tahoma" w:hAnsi="Tahoma" w:cs="Tahoma"/>
      <w:sz w:val="20"/>
      <w:szCs w:val="20"/>
    </w:rPr>
  </w:style>
  <w:style w:type="character" w:customStyle="1" w:styleId="MapadeldocumentoCar">
    <w:name w:val="Mapa del documento Car"/>
    <w:link w:val="Mapadeldocumento"/>
    <w:locked/>
    <w:rsid w:val="004007C6"/>
    <w:rPr>
      <w:rFonts w:ascii="Tahoma" w:hAnsi="Tahoma" w:cs="Tahoma"/>
      <w:lang w:val="es-ES" w:eastAsia="es-ES" w:bidi="ar-SA"/>
    </w:rPr>
  </w:style>
  <w:style w:type="table" w:styleId="Tablaconcuadrcula">
    <w:name w:val="Table Grid"/>
    <w:basedOn w:val="Tablanormal"/>
    <w:uiPriority w:val="59"/>
    <w:rsid w:val="00CF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E16E64"/>
    <w:rPr>
      <w:vertAlign w:val="superscript"/>
    </w:rPr>
  </w:style>
  <w:style w:type="paragraph" w:styleId="Textodeglobo">
    <w:name w:val="Balloon Text"/>
    <w:basedOn w:val="Normal"/>
    <w:link w:val="TextodegloboCar"/>
    <w:rsid w:val="008E2EA5"/>
    <w:rPr>
      <w:rFonts w:ascii="Tahoma" w:hAnsi="Tahoma" w:cs="Tahoma"/>
      <w:sz w:val="16"/>
      <w:szCs w:val="16"/>
    </w:rPr>
  </w:style>
  <w:style w:type="character" w:customStyle="1" w:styleId="TextodegloboCar">
    <w:name w:val="Texto de globo Car"/>
    <w:link w:val="Textodeglobo"/>
    <w:locked/>
    <w:rsid w:val="004007C6"/>
    <w:rPr>
      <w:rFonts w:ascii="Tahoma" w:hAnsi="Tahoma" w:cs="Tahoma"/>
      <w:sz w:val="16"/>
      <w:szCs w:val="16"/>
      <w:lang w:val="es-ES" w:eastAsia="es-ES" w:bidi="ar-SA"/>
    </w:rPr>
  </w:style>
  <w:style w:type="character" w:customStyle="1" w:styleId="apartados">
    <w:name w:val="apartados"/>
    <w:rsid w:val="004007C6"/>
    <w:rPr>
      <w:rFonts w:ascii="Maiandra GD" w:hAnsi="Maiandra GD"/>
      <w:b/>
      <w:sz w:val="24"/>
    </w:rPr>
  </w:style>
  <w:style w:type="character" w:styleId="Hipervnculo">
    <w:name w:val="Hyperlink"/>
    <w:rsid w:val="004007C6"/>
    <w:rPr>
      <w:rFonts w:cs="Times New Roman"/>
      <w:color w:val="0000FF"/>
      <w:u w:val="single"/>
    </w:rPr>
  </w:style>
  <w:style w:type="paragraph" w:customStyle="1" w:styleId="EstiloTtulo1Verdana">
    <w:name w:val="Estilo Título 1 + Verdana"/>
    <w:basedOn w:val="Ttulo1"/>
    <w:rsid w:val="004007C6"/>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customStyle="1" w:styleId="paper">
    <w:name w:val="paper"/>
    <w:basedOn w:val="Normal"/>
    <w:rsid w:val="004007C6"/>
    <w:pPr>
      <w:spacing w:before="120"/>
      <w:ind w:firstLine="720"/>
      <w:jc w:val="both"/>
    </w:pPr>
    <w:rPr>
      <w:rFonts w:ascii="Garamond" w:hAnsi="Garamond" w:cs="Arial"/>
      <w:sz w:val="22"/>
      <w:szCs w:val="20"/>
      <w:lang w:val="en-US" w:eastAsia="en-US"/>
    </w:rPr>
  </w:style>
  <w:style w:type="paragraph" w:styleId="Textocomentario">
    <w:name w:val="annotation text"/>
    <w:basedOn w:val="Normal"/>
    <w:link w:val="TextocomentarioCar"/>
    <w:uiPriority w:val="99"/>
    <w:rsid w:val="004007C6"/>
    <w:rPr>
      <w:rFonts w:ascii="Verdana" w:hAnsi="Verdana"/>
      <w:sz w:val="20"/>
      <w:szCs w:val="20"/>
    </w:rPr>
  </w:style>
  <w:style w:type="character" w:customStyle="1" w:styleId="TextocomentarioCar">
    <w:name w:val="Texto comentario Car"/>
    <w:link w:val="Textocomentario"/>
    <w:uiPriority w:val="99"/>
    <w:locked/>
    <w:rsid w:val="004007C6"/>
    <w:rPr>
      <w:rFonts w:ascii="Verdana" w:hAnsi="Verdana"/>
      <w:lang w:val="es-ES" w:eastAsia="es-ES" w:bidi="ar-SA"/>
    </w:rPr>
  </w:style>
  <w:style w:type="paragraph" w:styleId="Asuntodelcomentario">
    <w:name w:val="annotation subject"/>
    <w:basedOn w:val="Textocomentario"/>
    <w:next w:val="Textocomentario"/>
    <w:link w:val="AsuntodelcomentarioCar"/>
    <w:rsid w:val="004007C6"/>
    <w:rPr>
      <w:b/>
      <w:bCs/>
    </w:rPr>
  </w:style>
  <w:style w:type="character" w:customStyle="1" w:styleId="AsuntodelcomentarioCar">
    <w:name w:val="Asunto del comentario Car"/>
    <w:link w:val="Asuntodelcomentario"/>
    <w:locked/>
    <w:rsid w:val="004007C6"/>
    <w:rPr>
      <w:rFonts w:ascii="Verdana" w:hAnsi="Verdana"/>
      <w:b/>
      <w:bCs/>
      <w:lang w:val="es-ES" w:eastAsia="es-ES" w:bidi="ar-SA"/>
    </w:rPr>
  </w:style>
  <w:style w:type="character" w:styleId="Hipervnculovisitado">
    <w:name w:val="FollowedHyperlink"/>
    <w:rsid w:val="004007C6"/>
    <w:rPr>
      <w:rFonts w:cs="Times New Roman"/>
      <w:color w:val="800080"/>
      <w:u w:val="single"/>
    </w:rPr>
  </w:style>
  <w:style w:type="paragraph" w:customStyle="1" w:styleId="font5">
    <w:name w:val="font5"/>
    <w:basedOn w:val="Normal"/>
    <w:rsid w:val="004007C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4007C6"/>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7">
    <w:name w:val="xl6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4007C6"/>
    <w:pPr>
      <w:pBdr>
        <w:top w:val="single" w:sz="4" w:space="0" w:color="auto"/>
        <w:bottom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69">
    <w:name w:val="xl69"/>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4007C6"/>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4007C6"/>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4007C6"/>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4007C6"/>
    <w:pPr>
      <w:pBdr>
        <w:top w:val="single" w:sz="4" w:space="0" w:color="auto"/>
        <w:right w:val="single" w:sz="8" w:space="0" w:color="auto"/>
      </w:pBdr>
      <w:spacing w:before="100" w:beforeAutospacing="1" w:after="100" w:afterAutospacing="1"/>
      <w:jc w:val="both"/>
      <w:textAlignment w:val="top"/>
    </w:pPr>
    <w:rPr>
      <w:rFonts w:ascii="Verdana" w:hAnsi="Verdana"/>
    </w:rPr>
  </w:style>
  <w:style w:type="paragraph" w:customStyle="1" w:styleId="xl77">
    <w:name w:val="xl77"/>
    <w:basedOn w:val="Normal"/>
    <w:rsid w:val="004007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merodepgina">
    <w:name w:val="page number"/>
    <w:rsid w:val="004007C6"/>
    <w:rPr>
      <w:rFonts w:cs="Times New Roman"/>
    </w:rPr>
  </w:style>
  <w:style w:type="character" w:styleId="nfasis">
    <w:name w:val="Emphasis"/>
    <w:qFormat/>
    <w:rsid w:val="004007C6"/>
    <w:rPr>
      <w:rFonts w:cs="Times New Roman"/>
      <w:i/>
    </w:rPr>
  </w:style>
  <w:style w:type="paragraph" w:styleId="Subttulo">
    <w:name w:val="Subtitle"/>
    <w:basedOn w:val="Normal"/>
    <w:next w:val="Normal"/>
    <w:link w:val="SubttuloCar"/>
    <w:qFormat/>
    <w:rsid w:val="004007C6"/>
    <w:pPr>
      <w:spacing w:after="60"/>
      <w:jc w:val="center"/>
      <w:outlineLvl w:val="1"/>
    </w:pPr>
    <w:rPr>
      <w:rFonts w:ascii="Cambria" w:hAnsi="Cambria"/>
    </w:rPr>
  </w:style>
  <w:style w:type="character" w:customStyle="1" w:styleId="SubttuloCar">
    <w:name w:val="Subtítulo Car"/>
    <w:link w:val="Subttulo"/>
    <w:locked/>
    <w:rsid w:val="004007C6"/>
    <w:rPr>
      <w:rFonts w:ascii="Cambria" w:hAnsi="Cambria"/>
      <w:sz w:val="24"/>
      <w:szCs w:val="24"/>
      <w:lang w:val="es-ES" w:eastAsia="es-ES" w:bidi="ar-SA"/>
    </w:rPr>
  </w:style>
  <w:style w:type="character" w:styleId="Textoennegrita">
    <w:name w:val="Strong"/>
    <w:qFormat/>
    <w:rsid w:val="004007C6"/>
    <w:rPr>
      <w:rFonts w:cs="Times New Roman"/>
      <w:b/>
    </w:rPr>
  </w:style>
  <w:style w:type="paragraph" w:styleId="Ttulo">
    <w:name w:val="Title"/>
    <w:basedOn w:val="Normal"/>
    <w:next w:val="Normal"/>
    <w:link w:val="TtuloCar"/>
    <w:qFormat/>
    <w:rsid w:val="004007C6"/>
    <w:pPr>
      <w:spacing w:before="240" w:after="60"/>
      <w:jc w:val="center"/>
      <w:outlineLvl w:val="0"/>
    </w:pPr>
    <w:rPr>
      <w:rFonts w:ascii="Cambria" w:hAnsi="Cambria"/>
      <w:b/>
      <w:bCs/>
      <w:kern w:val="28"/>
      <w:sz w:val="32"/>
      <w:szCs w:val="32"/>
    </w:rPr>
  </w:style>
  <w:style w:type="character" w:customStyle="1" w:styleId="TtuloCar">
    <w:name w:val="Título Car"/>
    <w:link w:val="Ttulo"/>
    <w:locked/>
    <w:rsid w:val="004007C6"/>
    <w:rPr>
      <w:rFonts w:ascii="Cambria" w:hAnsi="Cambria"/>
      <w:b/>
      <w:bCs/>
      <w:kern w:val="28"/>
      <w:sz w:val="32"/>
      <w:szCs w:val="32"/>
      <w:lang w:val="es-ES" w:eastAsia="es-ES" w:bidi="ar-SA"/>
    </w:rPr>
  </w:style>
  <w:style w:type="paragraph" w:customStyle="1" w:styleId="Prrafodelista13">
    <w:name w:val="Párrafo de lista13"/>
    <w:basedOn w:val="Normal"/>
    <w:rsid w:val="004007C6"/>
    <w:pPr>
      <w:ind w:left="720"/>
    </w:pPr>
    <w:rPr>
      <w:rFonts w:ascii="Verdana" w:hAnsi="Verdana" w:cs="Arial"/>
      <w:sz w:val="22"/>
      <w:szCs w:val="20"/>
    </w:rPr>
  </w:style>
  <w:style w:type="paragraph" w:customStyle="1" w:styleId="rom">
    <w:name w:val="rom"/>
    <w:basedOn w:val="Texto"/>
    <w:rsid w:val="002D7706"/>
    <w:pPr>
      <w:ind w:left="1080" w:hanging="792"/>
    </w:pPr>
    <w:rPr>
      <w:b/>
    </w:rPr>
  </w:style>
  <w:style w:type="paragraph" w:customStyle="1" w:styleId="Sumario">
    <w:name w:val="Sumario"/>
    <w:basedOn w:val="Normal"/>
    <w:rsid w:val="002D454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D454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ar">
    <w:name w:val="Texto Car"/>
    <w:link w:val="Texto"/>
    <w:locked/>
    <w:rsid w:val="009B528D"/>
    <w:rPr>
      <w:rFonts w:ascii="Arial" w:hAnsi="Arial" w:cs="Arial"/>
      <w:sz w:val="18"/>
      <w:lang w:val="es-ES" w:eastAsia="es-ES"/>
    </w:rPr>
  </w:style>
  <w:style w:type="character" w:customStyle="1" w:styleId="ANOTACIONCar">
    <w:name w:val="ANOTACION Car"/>
    <w:link w:val="ANOTACION"/>
    <w:locked/>
    <w:rsid w:val="002F25C9"/>
    <w:rPr>
      <w:b/>
      <w:sz w:val="18"/>
      <w:lang w:val="es-ES_tradnl" w:eastAsia="es-ES"/>
    </w:rPr>
  </w:style>
  <w:style w:type="paragraph" w:styleId="Textonotaalfinal">
    <w:name w:val="endnote text"/>
    <w:basedOn w:val="Normal"/>
    <w:link w:val="TextonotaalfinalCar"/>
    <w:rsid w:val="0068015D"/>
    <w:rPr>
      <w:sz w:val="20"/>
      <w:szCs w:val="20"/>
    </w:rPr>
  </w:style>
  <w:style w:type="character" w:customStyle="1" w:styleId="TextonotaalfinalCar">
    <w:name w:val="Texto nota al final Car"/>
    <w:link w:val="Textonotaalfinal"/>
    <w:rsid w:val="0068015D"/>
    <w:rPr>
      <w:lang w:val="es-ES" w:eastAsia="es-ES"/>
    </w:rPr>
  </w:style>
  <w:style w:type="character" w:styleId="Refdenotaalfinal">
    <w:name w:val="endnote reference"/>
    <w:rsid w:val="0068015D"/>
    <w:rPr>
      <w:vertAlign w:val="superscript"/>
    </w:rPr>
  </w:style>
  <w:style w:type="paragraph" w:styleId="Prrafodelista">
    <w:name w:val="List Paragraph"/>
    <w:basedOn w:val="Normal"/>
    <w:uiPriority w:val="34"/>
    <w:qFormat/>
    <w:rsid w:val="004670E4"/>
    <w:pPr>
      <w:ind w:left="720"/>
      <w:contextualSpacing/>
    </w:pPr>
  </w:style>
  <w:style w:type="character" w:customStyle="1" w:styleId="ROMANOSCar">
    <w:name w:val="ROMANOS Car"/>
    <w:link w:val="ROMANOS"/>
    <w:locked/>
    <w:rsid w:val="00CB6D24"/>
    <w:rPr>
      <w:rFonts w:ascii="Arial" w:hAnsi="Arial" w:cs="Arial"/>
      <w:sz w:val="18"/>
      <w:szCs w:val="18"/>
      <w:lang w:val="es-ES" w:eastAsia="es-ES"/>
    </w:rPr>
  </w:style>
  <w:style w:type="character" w:customStyle="1" w:styleId="SangradetextonormalCar">
    <w:name w:val="Sangría de texto normal Car"/>
    <w:link w:val="Sangradetextonormal"/>
    <w:rsid w:val="00CB6D24"/>
    <w:rPr>
      <w:rFonts w:ascii="Arial" w:hAnsi="Arial" w:cs="Arial"/>
      <w:sz w:val="22"/>
      <w:lang w:val="es-AR" w:eastAsia="es-ES"/>
    </w:rPr>
  </w:style>
  <w:style w:type="character" w:styleId="Refdecomentario">
    <w:name w:val="annotation reference"/>
    <w:uiPriority w:val="99"/>
    <w:rsid w:val="00CB6D24"/>
    <w:rPr>
      <w:sz w:val="16"/>
      <w:szCs w:val="16"/>
    </w:rPr>
  </w:style>
  <w:style w:type="paragraph" w:styleId="Revisin">
    <w:name w:val="Revision"/>
    <w:hidden/>
    <w:uiPriority w:val="99"/>
    <w:semiHidden/>
    <w:rsid w:val="00CB6D24"/>
    <w:rPr>
      <w:sz w:val="24"/>
      <w:szCs w:val="24"/>
      <w:lang w:val="es-ES" w:eastAsia="es-ES"/>
    </w:rPr>
  </w:style>
  <w:style w:type="paragraph" w:customStyle="1" w:styleId="Default">
    <w:name w:val="Default"/>
    <w:rsid w:val="00334DF9"/>
    <w:pPr>
      <w:autoSpaceDE w:val="0"/>
      <w:autoSpaceDN w:val="0"/>
      <w:adjustRightInd w:val="0"/>
    </w:pPr>
    <w:rPr>
      <w:rFonts w:ascii="Arial" w:hAnsi="Arial" w:cs="Arial"/>
      <w:color w:val="000000"/>
      <w:sz w:val="24"/>
      <w:szCs w:val="24"/>
    </w:rPr>
  </w:style>
  <w:style w:type="paragraph" w:customStyle="1" w:styleId="Prrafodelista11">
    <w:name w:val="Párrafo de lista11"/>
    <w:basedOn w:val="Normal"/>
    <w:rsid w:val="00334DF9"/>
    <w:pPr>
      <w:ind w:left="720"/>
    </w:pPr>
    <w:rPr>
      <w:rFonts w:ascii="Verdana" w:hAnsi="Verdana" w:cs="Arial"/>
      <w:sz w:val="22"/>
      <w:szCs w:val="20"/>
    </w:rPr>
  </w:style>
  <w:style w:type="paragraph" w:customStyle="1" w:styleId="Prrafodelista12">
    <w:name w:val="Párrafo de lista12"/>
    <w:basedOn w:val="Normal"/>
    <w:rsid w:val="00334DF9"/>
    <w:pPr>
      <w:ind w:left="720"/>
    </w:pPr>
    <w:rPr>
      <w:rFonts w:ascii="Verdana" w:hAnsi="Verdana" w:cs="Arial"/>
      <w:sz w:val="22"/>
      <w:szCs w:val="20"/>
    </w:rPr>
  </w:style>
  <w:style w:type="character" w:customStyle="1" w:styleId="PuestoCar">
    <w:name w:val="Puesto Car"/>
    <w:uiPriority w:val="10"/>
    <w:rsid w:val="00E96D77"/>
    <w:rPr>
      <w:rFonts w:ascii="Calibri Light" w:eastAsia="Times New Roman" w:hAnsi="Calibri Light" w:cs="Times New Roman"/>
      <w:spacing w:val="-10"/>
      <w:kern w:val="28"/>
      <w:sz w:val="56"/>
      <w:szCs w:val="56"/>
    </w:rPr>
  </w:style>
  <w:style w:type="paragraph" w:customStyle="1" w:styleId="ESTADOSFINANCIEROS">
    <w:name w:val="ESTADOS FINANCIEROS"/>
    <w:basedOn w:val="Normal"/>
    <w:qFormat/>
    <w:rsid w:val="0055270C"/>
    <w:rPr>
      <w:rFonts w:ascii="Verdana" w:hAnsi="Verdana"/>
      <w:sz w:val="18"/>
      <w:szCs w:val="18"/>
    </w:rPr>
  </w:style>
  <w:style w:type="table" w:styleId="Tabladecuadrcula1clara">
    <w:name w:val="Grid Table 1 Light"/>
    <w:basedOn w:val="Tablanormal"/>
    <w:uiPriority w:val="46"/>
    <w:rsid w:val="005E23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tulo10">
    <w:name w:val="Título1"/>
    <w:basedOn w:val="Normal"/>
    <w:rsid w:val="00A45F5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976">
      <w:bodyDiv w:val="1"/>
      <w:marLeft w:val="0"/>
      <w:marRight w:val="0"/>
      <w:marTop w:val="0"/>
      <w:marBottom w:val="0"/>
      <w:divBdr>
        <w:top w:val="none" w:sz="0" w:space="0" w:color="auto"/>
        <w:left w:val="none" w:sz="0" w:space="0" w:color="auto"/>
        <w:bottom w:val="none" w:sz="0" w:space="0" w:color="auto"/>
        <w:right w:val="none" w:sz="0" w:space="0" w:color="auto"/>
      </w:divBdr>
    </w:div>
    <w:div w:id="79299595">
      <w:bodyDiv w:val="1"/>
      <w:marLeft w:val="0"/>
      <w:marRight w:val="0"/>
      <w:marTop w:val="0"/>
      <w:marBottom w:val="0"/>
      <w:divBdr>
        <w:top w:val="none" w:sz="0" w:space="0" w:color="auto"/>
        <w:left w:val="none" w:sz="0" w:space="0" w:color="auto"/>
        <w:bottom w:val="none" w:sz="0" w:space="0" w:color="auto"/>
        <w:right w:val="none" w:sz="0" w:space="0" w:color="auto"/>
      </w:divBdr>
    </w:div>
    <w:div w:id="185948881">
      <w:bodyDiv w:val="1"/>
      <w:marLeft w:val="0"/>
      <w:marRight w:val="0"/>
      <w:marTop w:val="0"/>
      <w:marBottom w:val="0"/>
      <w:divBdr>
        <w:top w:val="none" w:sz="0" w:space="0" w:color="auto"/>
        <w:left w:val="none" w:sz="0" w:space="0" w:color="auto"/>
        <w:bottom w:val="none" w:sz="0" w:space="0" w:color="auto"/>
        <w:right w:val="none" w:sz="0" w:space="0" w:color="auto"/>
      </w:divBdr>
    </w:div>
    <w:div w:id="290744736">
      <w:bodyDiv w:val="1"/>
      <w:marLeft w:val="0"/>
      <w:marRight w:val="0"/>
      <w:marTop w:val="0"/>
      <w:marBottom w:val="0"/>
      <w:divBdr>
        <w:top w:val="none" w:sz="0" w:space="0" w:color="auto"/>
        <w:left w:val="none" w:sz="0" w:space="0" w:color="auto"/>
        <w:bottom w:val="none" w:sz="0" w:space="0" w:color="auto"/>
        <w:right w:val="none" w:sz="0" w:space="0" w:color="auto"/>
      </w:divBdr>
    </w:div>
    <w:div w:id="351610522">
      <w:bodyDiv w:val="1"/>
      <w:marLeft w:val="0"/>
      <w:marRight w:val="0"/>
      <w:marTop w:val="0"/>
      <w:marBottom w:val="0"/>
      <w:divBdr>
        <w:top w:val="none" w:sz="0" w:space="0" w:color="auto"/>
        <w:left w:val="none" w:sz="0" w:space="0" w:color="auto"/>
        <w:bottom w:val="none" w:sz="0" w:space="0" w:color="auto"/>
        <w:right w:val="none" w:sz="0" w:space="0" w:color="auto"/>
      </w:divBdr>
    </w:div>
    <w:div w:id="515195588">
      <w:bodyDiv w:val="1"/>
      <w:marLeft w:val="0"/>
      <w:marRight w:val="0"/>
      <w:marTop w:val="0"/>
      <w:marBottom w:val="0"/>
      <w:divBdr>
        <w:top w:val="none" w:sz="0" w:space="0" w:color="auto"/>
        <w:left w:val="none" w:sz="0" w:space="0" w:color="auto"/>
        <w:bottom w:val="none" w:sz="0" w:space="0" w:color="auto"/>
        <w:right w:val="none" w:sz="0" w:space="0" w:color="auto"/>
      </w:divBdr>
    </w:div>
    <w:div w:id="543176404">
      <w:bodyDiv w:val="1"/>
      <w:marLeft w:val="0"/>
      <w:marRight w:val="0"/>
      <w:marTop w:val="0"/>
      <w:marBottom w:val="0"/>
      <w:divBdr>
        <w:top w:val="none" w:sz="0" w:space="0" w:color="auto"/>
        <w:left w:val="none" w:sz="0" w:space="0" w:color="auto"/>
        <w:bottom w:val="none" w:sz="0" w:space="0" w:color="auto"/>
        <w:right w:val="none" w:sz="0" w:space="0" w:color="auto"/>
      </w:divBdr>
    </w:div>
    <w:div w:id="738864590">
      <w:bodyDiv w:val="1"/>
      <w:marLeft w:val="0"/>
      <w:marRight w:val="0"/>
      <w:marTop w:val="0"/>
      <w:marBottom w:val="0"/>
      <w:divBdr>
        <w:top w:val="none" w:sz="0" w:space="0" w:color="auto"/>
        <w:left w:val="none" w:sz="0" w:space="0" w:color="auto"/>
        <w:bottom w:val="none" w:sz="0" w:space="0" w:color="auto"/>
        <w:right w:val="none" w:sz="0" w:space="0" w:color="auto"/>
      </w:divBdr>
    </w:div>
    <w:div w:id="781920809">
      <w:bodyDiv w:val="1"/>
      <w:marLeft w:val="0"/>
      <w:marRight w:val="0"/>
      <w:marTop w:val="0"/>
      <w:marBottom w:val="0"/>
      <w:divBdr>
        <w:top w:val="none" w:sz="0" w:space="0" w:color="auto"/>
        <w:left w:val="none" w:sz="0" w:space="0" w:color="auto"/>
        <w:bottom w:val="none" w:sz="0" w:space="0" w:color="auto"/>
        <w:right w:val="none" w:sz="0" w:space="0" w:color="auto"/>
      </w:divBdr>
    </w:div>
    <w:div w:id="919870209">
      <w:bodyDiv w:val="1"/>
      <w:marLeft w:val="0"/>
      <w:marRight w:val="0"/>
      <w:marTop w:val="0"/>
      <w:marBottom w:val="0"/>
      <w:divBdr>
        <w:top w:val="none" w:sz="0" w:space="0" w:color="auto"/>
        <w:left w:val="none" w:sz="0" w:space="0" w:color="auto"/>
        <w:bottom w:val="none" w:sz="0" w:space="0" w:color="auto"/>
        <w:right w:val="none" w:sz="0" w:space="0" w:color="auto"/>
      </w:divBdr>
    </w:div>
    <w:div w:id="924338049">
      <w:bodyDiv w:val="1"/>
      <w:marLeft w:val="0"/>
      <w:marRight w:val="0"/>
      <w:marTop w:val="0"/>
      <w:marBottom w:val="0"/>
      <w:divBdr>
        <w:top w:val="none" w:sz="0" w:space="0" w:color="auto"/>
        <w:left w:val="none" w:sz="0" w:space="0" w:color="auto"/>
        <w:bottom w:val="none" w:sz="0" w:space="0" w:color="auto"/>
        <w:right w:val="none" w:sz="0" w:space="0" w:color="auto"/>
      </w:divBdr>
    </w:div>
    <w:div w:id="1037043551">
      <w:bodyDiv w:val="1"/>
      <w:marLeft w:val="0"/>
      <w:marRight w:val="0"/>
      <w:marTop w:val="0"/>
      <w:marBottom w:val="0"/>
      <w:divBdr>
        <w:top w:val="none" w:sz="0" w:space="0" w:color="auto"/>
        <w:left w:val="none" w:sz="0" w:space="0" w:color="auto"/>
        <w:bottom w:val="none" w:sz="0" w:space="0" w:color="auto"/>
        <w:right w:val="none" w:sz="0" w:space="0" w:color="auto"/>
      </w:divBdr>
    </w:div>
    <w:div w:id="1040204957">
      <w:bodyDiv w:val="1"/>
      <w:marLeft w:val="0"/>
      <w:marRight w:val="0"/>
      <w:marTop w:val="0"/>
      <w:marBottom w:val="0"/>
      <w:divBdr>
        <w:top w:val="none" w:sz="0" w:space="0" w:color="auto"/>
        <w:left w:val="none" w:sz="0" w:space="0" w:color="auto"/>
        <w:bottom w:val="none" w:sz="0" w:space="0" w:color="auto"/>
        <w:right w:val="none" w:sz="0" w:space="0" w:color="auto"/>
      </w:divBdr>
    </w:div>
    <w:div w:id="1072002531">
      <w:bodyDiv w:val="1"/>
      <w:marLeft w:val="0"/>
      <w:marRight w:val="0"/>
      <w:marTop w:val="0"/>
      <w:marBottom w:val="0"/>
      <w:divBdr>
        <w:top w:val="none" w:sz="0" w:space="0" w:color="auto"/>
        <w:left w:val="none" w:sz="0" w:space="0" w:color="auto"/>
        <w:bottom w:val="none" w:sz="0" w:space="0" w:color="auto"/>
        <w:right w:val="none" w:sz="0" w:space="0" w:color="auto"/>
      </w:divBdr>
    </w:div>
    <w:div w:id="1094475039">
      <w:bodyDiv w:val="1"/>
      <w:marLeft w:val="0"/>
      <w:marRight w:val="0"/>
      <w:marTop w:val="0"/>
      <w:marBottom w:val="0"/>
      <w:divBdr>
        <w:top w:val="none" w:sz="0" w:space="0" w:color="auto"/>
        <w:left w:val="none" w:sz="0" w:space="0" w:color="auto"/>
        <w:bottom w:val="none" w:sz="0" w:space="0" w:color="auto"/>
        <w:right w:val="none" w:sz="0" w:space="0" w:color="auto"/>
      </w:divBdr>
    </w:div>
    <w:div w:id="1111432651">
      <w:bodyDiv w:val="1"/>
      <w:marLeft w:val="0"/>
      <w:marRight w:val="0"/>
      <w:marTop w:val="0"/>
      <w:marBottom w:val="0"/>
      <w:divBdr>
        <w:top w:val="none" w:sz="0" w:space="0" w:color="auto"/>
        <w:left w:val="none" w:sz="0" w:space="0" w:color="auto"/>
        <w:bottom w:val="none" w:sz="0" w:space="0" w:color="auto"/>
        <w:right w:val="none" w:sz="0" w:space="0" w:color="auto"/>
      </w:divBdr>
    </w:div>
    <w:div w:id="1131896644">
      <w:bodyDiv w:val="1"/>
      <w:marLeft w:val="0"/>
      <w:marRight w:val="0"/>
      <w:marTop w:val="0"/>
      <w:marBottom w:val="0"/>
      <w:divBdr>
        <w:top w:val="none" w:sz="0" w:space="0" w:color="auto"/>
        <w:left w:val="none" w:sz="0" w:space="0" w:color="auto"/>
        <w:bottom w:val="none" w:sz="0" w:space="0" w:color="auto"/>
        <w:right w:val="none" w:sz="0" w:space="0" w:color="auto"/>
      </w:divBdr>
    </w:div>
    <w:div w:id="1192183592">
      <w:bodyDiv w:val="1"/>
      <w:marLeft w:val="0"/>
      <w:marRight w:val="0"/>
      <w:marTop w:val="0"/>
      <w:marBottom w:val="0"/>
      <w:divBdr>
        <w:top w:val="none" w:sz="0" w:space="0" w:color="auto"/>
        <w:left w:val="none" w:sz="0" w:space="0" w:color="auto"/>
        <w:bottom w:val="none" w:sz="0" w:space="0" w:color="auto"/>
        <w:right w:val="none" w:sz="0" w:space="0" w:color="auto"/>
      </w:divBdr>
    </w:div>
    <w:div w:id="1380398551">
      <w:bodyDiv w:val="1"/>
      <w:marLeft w:val="0"/>
      <w:marRight w:val="0"/>
      <w:marTop w:val="0"/>
      <w:marBottom w:val="0"/>
      <w:divBdr>
        <w:top w:val="none" w:sz="0" w:space="0" w:color="auto"/>
        <w:left w:val="none" w:sz="0" w:space="0" w:color="auto"/>
        <w:bottom w:val="none" w:sz="0" w:space="0" w:color="auto"/>
        <w:right w:val="none" w:sz="0" w:space="0" w:color="auto"/>
      </w:divBdr>
    </w:div>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639071392">
      <w:bodyDiv w:val="1"/>
      <w:marLeft w:val="0"/>
      <w:marRight w:val="0"/>
      <w:marTop w:val="0"/>
      <w:marBottom w:val="0"/>
      <w:divBdr>
        <w:top w:val="none" w:sz="0" w:space="0" w:color="auto"/>
        <w:left w:val="none" w:sz="0" w:space="0" w:color="auto"/>
        <w:bottom w:val="none" w:sz="0" w:space="0" w:color="auto"/>
        <w:right w:val="none" w:sz="0" w:space="0" w:color="auto"/>
      </w:divBdr>
    </w:div>
    <w:div w:id="1640452139">
      <w:bodyDiv w:val="1"/>
      <w:marLeft w:val="0"/>
      <w:marRight w:val="0"/>
      <w:marTop w:val="0"/>
      <w:marBottom w:val="0"/>
      <w:divBdr>
        <w:top w:val="none" w:sz="0" w:space="0" w:color="auto"/>
        <w:left w:val="none" w:sz="0" w:space="0" w:color="auto"/>
        <w:bottom w:val="none" w:sz="0" w:space="0" w:color="auto"/>
        <w:right w:val="none" w:sz="0" w:space="0" w:color="auto"/>
      </w:divBdr>
    </w:div>
    <w:div w:id="1772705223">
      <w:bodyDiv w:val="1"/>
      <w:marLeft w:val="0"/>
      <w:marRight w:val="0"/>
      <w:marTop w:val="0"/>
      <w:marBottom w:val="0"/>
      <w:divBdr>
        <w:top w:val="none" w:sz="0" w:space="0" w:color="auto"/>
        <w:left w:val="none" w:sz="0" w:space="0" w:color="auto"/>
        <w:bottom w:val="none" w:sz="0" w:space="0" w:color="auto"/>
        <w:right w:val="none" w:sz="0" w:space="0" w:color="auto"/>
      </w:divBdr>
    </w:div>
    <w:div w:id="1809083086">
      <w:bodyDiv w:val="1"/>
      <w:marLeft w:val="0"/>
      <w:marRight w:val="0"/>
      <w:marTop w:val="0"/>
      <w:marBottom w:val="0"/>
      <w:divBdr>
        <w:top w:val="none" w:sz="0" w:space="0" w:color="auto"/>
        <w:left w:val="none" w:sz="0" w:space="0" w:color="auto"/>
        <w:bottom w:val="none" w:sz="0" w:space="0" w:color="auto"/>
        <w:right w:val="none" w:sz="0" w:space="0" w:color="auto"/>
      </w:divBdr>
    </w:div>
    <w:div w:id="1875192802">
      <w:bodyDiv w:val="1"/>
      <w:marLeft w:val="0"/>
      <w:marRight w:val="0"/>
      <w:marTop w:val="0"/>
      <w:marBottom w:val="0"/>
      <w:divBdr>
        <w:top w:val="none" w:sz="0" w:space="0" w:color="auto"/>
        <w:left w:val="none" w:sz="0" w:space="0" w:color="auto"/>
        <w:bottom w:val="none" w:sz="0" w:space="0" w:color="auto"/>
        <w:right w:val="none" w:sz="0" w:space="0" w:color="auto"/>
      </w:divBdr>
    </w:div>
    <w:div w:id="1970435754">
      <w:bodyDiv w:val="1"/>
      <w:marLeft w:val="0"/>
      <w:marRight w:val="0"/>
      <w:marTop w:val="0"/>
      <w:marBottom w:val="0"/>
      <w:divBdr>
        <w:top w:val="none" w:sz="0" w:space="0" w:color="auto"/>
        <w:left w:val="none" w:sz="0" w:space="0" w:color="auto"/>
        <w:bottom w:val="none" w:sz="0" w:space="0" w:color="auto"/>
        <w:right w:val="none" w:sz="0" w:space="0" w:color="auto"/>
      </w:divBdr>
    </w:div>
    <w:div w:id="20751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utierrez\Datos%20de%20programa\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24BE-E107-432F-B5C8-C98AC2DF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0</TotalTime>
  <Pages>15</Pages>
  <Words>6011</Words>
  <Characters>33802</Characters>
  <Application>Microsoft Office Word</Application>
  <DocSecurity>4</DocSecurity>
  <Lines>281</Lines>
  <Paragraphs>79</Paragraphs>
  <ScaleCrop>false</ScaleCrop>
  <HeadingPairs>
    <vt:vector size="2" baseType="variant">
      <vt:variant>
        <vt:lpstr>Título</vt:lpstr>
      </vt:variant>
      <vt:variant>
        <vt:i4>1</vt:i4>
      </vt:variant>
    </vt:vector>
  </HeadingPairs>
  <TitlesOfParts>
    <vt:vector size="1" baseType="lpstr">
      <vt:lpstr>ACUERDO POR EL QUE SE EMITE EL MANUAL DE CONTABILIDAD GUBERNAMENTAL</vt:lpstr>
    </vt:vector>
  </TitlesOfParts>
  <Company>Diario Oficial de la Federación</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POR EL QUE SE EMITE EL MANUAL DE CONTABILIDAD GUBERNAMENTAL</dc:title>
  <dc:subject/>
  <dc:creator>DOF</dc:creator>
  <cp:keywords/>
  <dc:description/>
  <cp:lastModifiedBy>Pablo Medina Andrew</cp:lastModifiedBy>
  <cp:revision>2</cp:revision>
  <cp:lastPrinted>2022-03-17T18:01:00Z</cp:lastPrinted>
  <dcterms:created xsi:type="dcterms:W3CDTF">2022-03-17T18:20:00Z</dcterms:created>
  <dcterms:modified xsi:type="dcterms:W3CDTF">2022-03-17T18:20:00Z</dcterms:modified>
</cp:coreProperties>
</file>