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FB3D7" w14:textId="77777777" w:rsidR="004321DD" w:rsidRPr="0027542F" w:rsidRDefault="00B37FE7" w:rsidP="00FB440D">
      <w:pPr>
        <w:spacing w:after="80" w:line="240" w:lineRule="auto"/>
        <w:jc w:val="center"/>
        <w:rPr>
          <w:rFonts w:ascii="Verdana" w:hAnsi="Verdana"/>
          <w:b/>
          <w:sz w:val="18"/>
          <w:szCs w:val="18"/>
        </w:rPr>
      </w:pPr>
      <w:r w:rsidRPr="0027542F">
        <w:rPr>
          <w:rFonts w:ascii="Verdana" w:hAnsi="Verdana"/>
          <w:b/>
          <w:sz w:val="18"/>
          <w:szCs w:val="18"/>
        </w:rPr>
        <w:t>ESTACIÓN DE TELEVISIÓN XEIPN CANAL ONCE DEL DISTRITO FEDERAL</w:t>
      </w:r>
    </w:p>
    <w:p w14:paraId="40C3144D" w14:textId="77777777" w:rsidR="00B37FE7" w:rsidRPr="0027542F" w:rsidRDefault="00B37FE7" w:rsidP="00FB440D">
      <w:pPr>
        <w:spacing w:after="80" w:line="240" w:lineRule="auto"/>
        <w:jc w:val="center"/>
        <w:rPr>
          <w:rFonts w:ascii="Verdana" w:hAnsi="Verdana"/>
          <w:b/>
          <w:sz w:val="18"/>
          <w:szCs w:val="18"/>
        </w:rPr>
      </w:pPr>
      <w:r w:rsidRPr="0027542F">
        <w:rPr>
          <w:rFonts w:ascii="Verdana" w:hAnsi="Verdana"/>
          <w:b/>
          <w:sz w:val="18"/>
          <w:szCs w:val="18"/>
        </w:rPr>
        <w:t>N</w:t>
      </w:r>
      <w:r w:rsidR="00925F75" w:rsidRPr="0027542F">
        <w:rPr>
          <w:rFonts w:ascii="Verdana" w:hAnsi="Verdana"/>
          <w:b/>
          <w:sz w:val="18"/>
          <w:szCs w:val="18"/>
        </w:rPr>
        <w:t>otas a los Estados Financieros</w:t>
      </w:r>
    </w:p>
    <w:p w14:paraId="16EE959B" w14:textId="7BA1BC6B" w:rsidR="00B37FE7" w:rsidRPr="00516119" w:rsidRDefault="00516119" w:rsidP="00FB440D">
      <w:pPr>
        <w:spacing w:after="80" w:line="240" w:lineRule="auto"/>
        <w:jc w:val="center"/>
        <w:rPr>
          <w:rFonts w:ascii="Verdana" w:hAnsi="Verdana"/>
          <w:b/>
          <w:sz w:val="18"/>
          <w:szCs w:val="18"/>
        </w:rPr>
      </w:pPr>
      <w:proofErr w:type="gramStart"/>
      <w:r>
        <w:rPr>
          <w:rFonts w:ascii="Verdana" w:hAnsi="Verdana"/>
          <w:b/>
          <w:sz w:val="18"/>
          <w:szCs w:val="18"/>
        </w:rPr>
        <w:t>al</w:t>
      </w:r>
      <w:proofErr w:type="gramEnd"/>
      <w:r>
        <w:rPr>
          <w:rFonts w:ascii="Verdana" w:hAnsi="Verdana"/>
          <w:b/>
          <w:sz w:val="18"/>
          <w:szCs w:val="18"/>
        </w:rPr>
        <w:t xml:space="preserve"> </w:t>
      </w:r>
      <w:r w:rsidR="00866A90">
        <w:rPr>
          <w:rFonts w:ascii="Verdana" w:hAnsi="Verdana"/>
          <w:b/>
          <w:sz w:val="18"/>
          <w:szCs w:val="18"/>
        </w:rPr>
        <w:t>3</w:t>
      </w:r>
      <w:r w:rsidR="008A267E">
        <w:rPr>
          <w:rFonts w:ascii="Verdana" w:hAnsi="Verdana"/>
          <w:b/>
          <w:sz w:val="18"/>
          <w:szCs w:val="18"/>
        </w:rPr>
        <w:t>1</w:t>
      </w:r>
      <w:r w:rsidRPr="00516119">
        <w:rPr>
          <w:rFonts w:ascii="Verdana" w:hAnsi="Verdana"/>
          <w:b/>
          <w:sz w:val="18"/>
          <w:szCs w:val="18"/>
        </w:rPr>
        <w:t xml:space="preserve"> de </w:t>
      </w:r>
      <w:r w:rsidR="008A267E">
        <w:rPr>
          <w:rFonts w:ascii="Verdana" w:hAnsi="Verdana"/>
          <w:b/>
          <w:sz w:val="18"/>
          <w:szCs w:val="18"/>
        </w:rPr>
        <w:t>dic</w:t>
      </w:r>
      <w:r w:rsidR="002809FB">
        <w:rPr>
          <w:rFonts w:ascii="Verdana" w:hAnsi="Verdana"/>
          <w:b/>
          <w:sz w:val="18"/>
          <w:szCs w:val="18"/>
        </w:rPr>
        <w:t>iem</w:t>
      </w:r>
      <w:r w:rsidR="00AC4767">
        <w:rPr>
          <w:rFonts w:ascii="Verdana" w:hAnsi="Verdana"/>
          <w:b/>
          <w:sz w:val="18"/>
          <w:szCs w:val="18"/>
        </w:rPr>
        <w:t>bre</w:t>
      </w:r>
      <w:r w:rsidR="00194A2F">
        <w:rPr>
          <w:rFonts w:ascii="Verdana" w:hAnsi="Verdana"/>
          <w:b/>
          <w:sz w:val="18"/>
          <w:szCs w:val="18"/>
        </w:rPr>
        <w:t xml:space="preserve"> </w:t>
      </w:r>
      <w:r w:rsidRPr="00516119">
        <w:rPr>
          <w:rFonts w:ascii="Verdana" w:hAnsi="Verdana"/>
          <w:b/>
          <w:sz w:val="18"/>
          <w:szCs w:val="18"/>
        </w:rPr>
        <w:t>de 20</w:t>
      </w:r>
      <w:r w:rsidR="00226AD1">
        <w:rPr>
          <w:rFonts w:ascii="Verdana" w:hAnsi="Verdana"/>
          <w:b/>
          <w:sz w:val="18"/>
          <w:szCs w:val="18"/>
        </w:rPr>
        <w:t>20</w:t>
      </w:r>
    </w:p>
    <w:p w14:paraId="59EE27A9" w14:textId="77777777" w:rsidR="00FB440D" w:rsidRDefault="00FB440D" w:rsidP="00FB440D">
      <w:pPr>
        <w:spacing w:after="80" w:line="240" w:lineRule="auto"/>
        <w:rPr>
          <w:rFonts w:ascii="Verdana" w:hAnsi="Verdana"/>
          <w:b/>
          <w:sz w:val="18"/>
          <w:szCs w:val="18"/>
        </w:rPr>
      </w:pPr>
    </w:p>
    <w:p w14:paraId="20745BC2" w14:textId="77777777" w:rsidR="00FB440D" w:rsidRPr="0027542F" w:rsidRDefault="00FB440D" w:rsidP="0000549F">
      <w:pPr>
        <w:spacing w:after="20" w:line="240" w:lineRule="auto"/>
        <w:rPr>
          <w:rFonts w:ascii="Verdana" w:hAnsi="Verdana"/>
          <w:b/>
          <w:sz w:val="18"/>
          <w:szCs w:val="18"/>
        </w:rPr>
      </w:pPr>
      <w:r w:rsidRPr="0027542F">
        <w:rPr>
          <w:rFonts w:ascii="Verdana" w:hAnsi="Verdana"/>
          <w:b/>
          <w:sz w:val="18"/>
          <w:szCs w:val="18"/>
        </w:rPr>
        <w:t>NOTAS DE GESTIÓN ADMINISTRATIVA</w:t>
      </w:r>
    </w:p>
    <w:p w14:paraId="2AF0E164" w14:textId="77777777" w:rsidR="0000549F" w:rsidRPr="0027542F" w:rsidRDefault="0000549F" w:rsidP="0000549F">
      <w:pPr>
        <w:spacing w:after="20" w:line="240" w:lineRule="auto"/>
        <w:rPr>
          <w:rFonts w:ascii="Verdana" w:hAnsi="Verdana"/>
          <w:b/>
          <w:sz w:val="18"/>
          <w:szCs w:val="18"/>
        </w:rPr>
      </w:pPr>
    </w:p>
    <w:p w14:paraId="760390D7" w14:textId="77777777" w:rsidR="00FB440D" w:rsidRPr="0027542F" w:rsidRDefault="00FB440D" w:rsidP="0000549F">
      <w:pPr>
        <w:spacing w:after="20" w:line="240" w:lineRule="auto"/>
        <w:rPr>
          <w:rFonts w:ascii="Verdana" w:hAnsi="Verdana"/>
          <w:b/>
          <w:sz w:val="18"/>
          <w:szCs w:val="18"/>
        </w:rPr>
      </w:pPr>
      <w:r w:rsidRPr="0027542F">
        <w:rPr>
          <w:rFonts w:ascii="Verdana" w:hAnsi="Verdana"/>
          <w:b/>
          <w:sz w:val="18"/>
          <w:szCs w:val="18"/>
        </w:rPr>
        <w:t>CONSTITUCIÓN Y OBJETO</w:t>
      </w:r>
    </w:p>
    <w:p w14:paraId="01D88E4E" w14:textId="77777777" w:rsidR="0000549F" w:rsidRPr="0027542F" w:rsidRDefault="0000549F" w:rsidP="0000549F">
      <w:pPr>
        <w:spacing w:after="20" w:line="240" w:lineRule="auto"/>
        <w:rPr>
          <w:rFonts w:ascii="Verdana" w:hAnsi="Verdana"/>
          <w:sz w:val="18"/>
          <w:szCs w:val="18"/>
        </w:rPr>
      </w:pPr>
    </w:p>
    <w:p w14:paraId="6BD80619" w14:textId="49CD5897" w:rsidR="00FB440D" w:rsidRPr="0027542F" w:rsidRDefault="00FB440D" w:rsidP="006A769D">
      <w:pPr>
        <w:spacing w:after="20" w:line="240" w:lineRule="auto"/>
        <w:jc w:val="both"/>
        <w:rPr>
          <w:rFonts w:ascii="Verdana" w:hAnsi="Verdana"/>
          <w:sz w:val="18"/>
          <w:szCs w:val="18"/>
        </w:rPr>
      </w:pPr>
      <w:r w:rsidRPr="0027542F">
        <w:rPr>
          <w:rFonts w:ascii="Verdana" w:hAnsi="Verdana"/>
          <w:sz w:val="18"/>
          <w:szCs w:val="18"/>
        </w:rPr>
        <w:t>La Estación de Televisión XEIPN Canal Once del Distrito Federal</w:t>
      </w:r>
      <w:r w:rsidR="00B01058">
        <w:rPr>
          <w:rFonts w:ascii="Verdana" w:hAnsi="Verdana"/>
          <w:sz w:val="18"/>
          <w:szCs w:val="18"/>
        </w:rPr>
        <w:t>,</w:t>
      </w:r>
      <w:r w:rsidRPr="0027542F">
        <w:rPr>
          <w:rFonts w:ascii="Verdana" w:hAnsi="Verdana"/>
          <w:sz w:val="18"/>
          <w:szCs w:val="18"/>
        </w:rPr>
        <w:t xml:space="preserve"> (Canal Once) es un Órgano de Apoyo del Instituto Politécnico Nacional (IPN); este último, Órgano Desconcentrado de la Secretaria de Educación Pública. La Estación de Televisión inició transmisiones el 2 de marzo de 1959. El objetivo de Canal Once, es difundir la cultura nacional, la historia, la tradición, las costumbres y nuestra idiosincrasia respecto del extranjero</w:t>
      </w:r>
      <w:r w:rsidR="001937EE" w:rsidRPr="0027542F">
        <w:rPr>
          <w:rFonts w:ascii="Verdana" w:hAnsi="Verdana"/>
          <w:sz w:val="18"/>
          <w:szCs w:val="18"/>
        </w:rPr>
        <w:t xml:space="preserve">, a través de la generación y transmisión de programas de televisión para lo cual </w:t>
      </w:r>
      <w:r w:rsidR="001937EE" w:rsidRPr="00D27856">
        <w:rPr>
          <w:rFonts w:ascii="Verdana" w:hAnsi="Verdana"/>
          <w:sz w:val="18"/>
          <w:szCs w:val="18"/>
        </w:rPr>
        <w:t>cuenta con 1</w:t>
      </w:r>
      <w:r w:rsidR="00750FE4">
        <w:rPr>
          <w:rFonts w:ascii="Verdana" w:hAnsi="Verdana"/>
          <w:sz w:val="18"/>
          <w:szCs w:val="18"/>
        </w:rPr>
        <w:t>4</w:t>
      </w:r>
      <w:r w:rsidR="001937EE" w:rsidRPr="00D27856">
        <w:rPr>
          <w:rFonts w:ascii="Verdana" w:hAnsi="Verdana"/>
          <w:sz w:val="18"/>
          <w:szCs w:val="18"/>
        </w:rPr>
        <w:t xml:space="preserve"> retransmisoras en los estados de Morelos, San Luis Potosí, Baja California, Estado de México, Coahuila, Sinaloa (2), Durango (2) y Chihuahua (3)</w:t>
      </w:r>
      <w:r w:rsidR="00750FE4">
        <w:rPr>
          <w:rFonts w:ascii="Verdana" w:hAnsi="Verdana"/>
          <w:sz w:val="18"/>
          <w:szCs w:val="18"/>
        </w:rPr>
        <w:t xml:space="preserve">, </w:t>
      </w:r>
      <w:r w:rsidR="00750FE4" w:rsidRPr="008220F7">
        <w:rPr>
          <w:rFonts w:ascii="Verdana" w:hAnsi="Verdana"/>
          <w:sz w:val="18"/>
          <w:szCs w:val="18"/>
        </w:rPr>
        <w:t>Jalisco, Nuevo León</w:t>
      </w:r>
      <w:r w:rsidR="00350B10">
        <w:rPr>
          <w:rFonts w:ascii="Verdana" w:hAnsi="Verdana"/>
          <w:sz w:val="18"/>
          <w:szCs w:val="18"/>
        </w:rPr>
        <w:t xml:space="preserve"> y una estación </w:t>
      </w:r>
      <w:r w:rsidR="00A5787E" w:rsidRPr="00D27856">
        <w:rPr>
          <w:rFonts w:ascii="Verdana" w:hAnsi="Verdana"/>
          <w:sz w:val="18"/>
          <w:szCs w:val="18"/>
        </w:rPr>
        <w:t>principal en la Ciudad de México</w:t>
      </w:r>
      <w:r w:rsidR="001937EE" w:rsidRPr="00D27856">
        <w:rPr>
          <w:rFonts w:ascii="Verdana" w:hAnsi="Verdana"/>
          <w:sz w:val="18"/>
          <w:szCs w:val="18"/>
        </w:rPr>
        <w:t>.</w:t>
      </w:r>
    </w:p>
    <w:p w14:paraId="596EDD07" w14:textId="77777777" w:rsidR="00FB440D" w:rsidRPr="0027542F" w:rsidRDefault="00FB440D" w:rsidP="0000549F">
      <w:pPr>
        <w:spacing w:after="20" w:line="240" w:lineRule="auto"/>
        <w:rPr>
          <w:rFonts w:ascii="Verdana" w:hAnsi="Verdana"/>
          <w:sz w:val="18"/>
          <w:szCs w:val="18"/>
        </w:rPr>
      </w:pPr>
    </w:p>
    <w:p w14:paraId="0D222E56" w14:textId="77777777" w:rsidR="001937EE" w:rsidRPr="0027542F" w:rsidRDefault="001937EE" w:rsidP="0000549F">
      <w:pPr>
        <w:spacing w:after="20" w:line="240" w:lineRule="auto"/>
        <w:rPr>
          <w:rFonts w:ascii="Verdana" w:hAnsi="Verdana"/>
          <w:b/>
          <w:sz w:val="18"/>
          <w:szCs w:val="18"/>
        </w:rPr>
      </w:pPr>
      <w:r w:rsidRPr="0027542F">
        <w:rPr>
          <w:rFonts w:ascii="Verdana" w:hAnsi="Verdana"/>
          <w:b/>
          <w:sz w:val="18"/>
          <w:szCs w:val="18"/>
        </w:rPr>
        <w:t>BASES DE PRESENTACIÓN</w:t>
      </w:r>
    </w:p>
    <w:p w14:paraId="73585615" w14:textId="77777777" w:rsidR="0000549F" w:rsidRPr="0027542F" w:rsidRDefault="0000549F" w:rsidP="0000549F">
      <w:pPr>
        <w:spacing w:after="20" w:line="240" w:lineRule="auto"/>
        <w:rPr>
          <w:rFonts w:ascii="Verdana" w:hAnsi="Verdana"/>
          <w:b/>
          <w:sz w:val="18"/>
          <w:szCs w:val="18"/>
        </w:rPr>
      </w:pPr>
    </w:p>
    <w:p w14:paraId="1EEB505A" w14:textId="77777777" w:rsidR="001937EE" w:rsidRPr="0027542F" w:rsidRDefault="001937EE" w:rsidP="0000549F">
      <w:pPr>
        <w:spacing w:after="20" w:line="240" w:lineRule="auto"/>
        <w:rPr>
          <w:rFonts w:ascii="Verdana" w:hAnsi="Verdana"/>
          <w:b/>
          <w:sz w:val="18"/>
          <w:szCs w:val="18"/>
        </w:rPr>
      </w:pPr>
      <w:r w:rsidRPr="0027542F">
        <w:rPr>
          <w:rFonts w:ascii="Verdana" w:hAnsi="Verdana"/>
          <w:b/>
          <w:sz w:val="18"/>
          <w:szCs w:val="18"/>
        </w:rPr>
        <w:t>Ley General de Contabilidad Gubernamental.</w:t>
      </w:r>
    </w:p>
    <w:p w14:paraId="447655C0" w14:textId="77777777" w:rsidR="0000549F" w:rsidRPr="0027542F" w:rsidRDefault="0000549F" w:rsidP="0000549F">
      <w:pPr>
        <w:spacing w:after="20" w:line="240" w:lineRule="auto"/>
        <w:rPr>
          <w:rFonts w:ascii="Verdana" w:hAnsi="Verdana"/>
          <w:sz w:val="18"/>
          <w:szCs w:val="18"/>
        </w:rPr>
      </w:pPr>
    </w:p>
    <w:p w14:paraId="0AC4846A" w14:textId="77777777" w:rsidR="001937EE" w:rsidRPr="0027542F" w:rsidRDefault="001937EE" w:rsidP="006A769D">
      <w:pPr>
        <w:spacing w:after="20" w:line="240" w:lineRule="auto"/>
        <w:jc w:val="both"/>
        <w:rPr>
          <w:rFonts w:ascii="Verdana" w:hAnsi="Verdana"/>
          <w:sz w:val="18"/>
          <w:szCs w:val="18"/>
        </w:rPr>
      </w:pPr>
      <w:r w:rsidRPr="0027542F">
        <w:rPr>
          <w:rFonts w:ascii="Verdana" w:hAnsi="Verdana"/>
          <w:sz w:val="18"/>
          <w:szCs w:val="18"/>
        </w:rPr>
        <w:t xml:space="preserve">El 31 de </w:t>
      </w:r>
      <w:r w:rsidR="001E2871">
        <w:rPr>
          <w:rFonts w:ascii="Verdana" w:hAnsi="Verdana"/>
          <w:sz w:val="18"/>
          <w:szCs w:val="18"/>
        </w:rPr>
        <w:t>diciembre</w:t>
      </w:r>
      <w:r w:rsidRPr="0027542F">
        <w:rPr>
          <w:rFonts w:ascii="Verdana" w:hAnsi="Verdana"/>
          <w:sz w:val="18"/>
          <w:szCs w:val="18"/>
        </w:rPr>
        <w:t xml:space="preserve"> de 2008 se publicó en el Diario Oficial de la Federación la Ley de Contabilidad Gubernamental (LG</w:t>
      </w:r>
      <w:r w:rsidR="00AC28B0">
        <w:rPr>
          <w:rFonts w:ascii="Verdana" w:hAnsi="Verdana"/>
          <w:sz w:val="18"/>
          <w:szCs w:val="18"/>
        </w:rPr>
        <w:t>CG) que entró en vigor el 1 de e</w:t>
      </w:r>
      <w:r w:rsidRPr="0027542F">
        <w:rPr>
          <w:rFonts w:ascii="Verdana" w:hAnsi="Verdana"/>
          <w:sz w:val="18"/>
          <w:szCs w:val="18"/>
        </w:rPr>
        <w:t>nero de 2009 y es de observancia obligatoria para los poderes Ejecutivo, Legislativo y Judicial de la Federación.</w:t>
      </w:r>
    </w:p>
    <w:p w14:paraId="30188BEF" w14:textId="77777777" w:rsidR="001937EE" w:rsidRPr="0027542F" w:rsidRDefault="001937EE" w:rsidP="006A769D">
      <w:pPr>
        <w:spacing w:after="20" w:line="240" w:lineRule="auto"/>
        <w:jc w:val="both"/>
        <w:rPr>
          <w:rFonts w:ascii="Verdana" w:hAnsi="Verdana"/>
          <w:sz w:val="18"/>
          <w:szCs w:val="18"/>
        </w:rPr>
      </w:pPr>
    </w:p>
    <w:p w14:paraId="38BD16DB" w14:textId="77777777" w:rsidR="001937EE" w:rsidRPr="0027542F" w:rsidRDefault="001937EE" w:rsidP="006A769D">
      <w:pPr>
        <w:spacing w:after="20" w:line="240" w:lineRule="auto"/>
        <w:jc w:val="both"/>
        <w:rPr>
          <w:rFonts w:ascii="Verdana" w:hAnsi="Verdana"/>
          <w:sz w:val="18"/>
          <w:szCs w:val="18"/>
        </w:rPr>
      </w:pPr>
      <w:r w:rsidRPr="0027542F">
        <w:rPr>
          <w:rFonts w:ascii="Verdana" w:hAnsi="Verdana"/>
          <w:sz w:val="18"/>
          <w:szCs w:val="18"/>
        </w:rPr>
        <w:t>El órgano de coordinación para la armonización</w:t>
      </w:r>
      <w:r w:rsidR="00584942" w:rsidRPr="0027542F">
        <w:rPr>
          <w:rFonts w:ascii="Verdana" w:hAnsi="Verdana"/>
          <w:sz w:val="18"/>
          <w:szCs w:val="18"/>
        </w:rPr>
        <w:t xml:space="preserve"> de la contabilidad gubernamental es el Consejo Nacional de Armonización Contable (CONAC), quien emite normas contables y lineamientos para la generación de información financiera, a través de reformas en los marcos jurídicos. El 23 de octubre de 2009 el comité consultivo del CONAC pronunció las normas y metodología para la emisión de información financiera y estructura de los estados financieros básicos y características de sus notas y el 20 de agosto de 2010 se emitió el Marco Conceptual de Contabilidad Gubernamental. Posteriormente se emitieron las bases para un catálogo de cuentas y control de ingresos y gastos.</w:t>
      </w:r>
    </w:p>
    <w:p w14:paraId="4922B0E4" w14:textId="77777777" w:rsidR="00A620AE" w:rsidRPr="0027542F" w:rsidRDefault="00A620AE" w:rsidP="0000549F">
      <w:pPr>
        <w:spacing w:after="20" w:line="240" w:lineRule="auto"/>
        <w:rPr>
          <w:rFonts w:ascii="Verdana" w:hAnsi="Verdana"/>
          <w:sz w:val="18"/>
          <w:szCs w:val="18"/>
        </w:rPr>
      </w:pPr>
    </w:p>
    <w:p w14:paraId="52E8F2CB" w14:textId="77777777" w:rsidR="00A620AE" w:rsidRPr="0027542F" w:rsidRDefault="00A620AE" w:rsidP="006A769D">
      <w:pPr>
        <w:spacing w:after="20" w:line="240" w:lineRule="auto"/>
        <w:jc w:val="both"/>
        <w:rPr>
          <w:rFonts w:ascii="Verdana" w:hAnsi="Verdana"/>
          <w:sz w:val="18"/>
          <w:szCs w:val="18"/>
        </w:rPr>
      </w:pPr>
      <w:r w:rsidRPr="0027542F">
        <w:rPr>
          <w:rFonts w:ascii="Verdana" w:hAnsi="Verdana"/>
          <w:sz w:val="18"/>
          <w:szCs w:val="18"/>
        </w:rPr>
        <w:t xml:space="preserve">Con la finalidad de dar cumplimiento al objetivo de la armonización contable y establecer los ejercicios fiscales en que tendrán aplicación efectiva el conjunto de normas aplicables, el 15 de </w:t>
      </w:r>
      <w:r w:rsidR="00CF2029">
        <w:rPr>
          <w:rFonts w:ascii="Verdana" w:hAnsi="Verdana"/>
          <w:sz w:val="18"/>
          <w:szCs w:val="18"/>
        </w:rPr>
        <w:t>diciembre</w:t>
      </w:r>
      <w:r w:rsidRPr="0027542F">
        <w:rPr>
          <w:rFonts w:ascii="Verdana" w:hAnsi="Verdana"/>
          <w:sz w:val="18"/>
          <w:szCs w:val="18"/>
        </w:rPr>
        <w:t xml:space="preserve"> de 2010 el CONAC emitió el acuerdo de interpretación sobre las obligaciones establecidas en los artículos transitorios de la Ley de Contabilidad.</w:t>
      </w:r>
    </w:p>
    <w:p w14:paraId="4DB73907" w14:textId="77777777" w:rsidR="00A620AE" w:rsidRPr="0027542F" w:rsidRDefault="00A620AE" w:rsidP="006A769D">
      <w:pPr>
        <w:spacing w:after="20" w:line="240" w:lineRule="auto"/>
        <w:jc w:val="both"/>
        <w:rPr>
          <w:rFonts w:ascii="Verdana" w:hAnsi="Verdana"/>
          <w:sz w:val="18"/>
          <w:szCs w:val="18"/>
        </w:rPr>
      </w:pPr>
    </w:p>
    <w:p w14:paraId="09138EDF" w14:textId="77777777" w:rsidR="00A620AE" w:rsidRPr="0027542F" w:rsidRDefault="00A620AE" w:rsidP="006A769D">
      <w:pPr>
        <w:spacing w:after="20" w:line="240" w:lineRule="auto"/>
        <w:jc w:val="both"/>
        <w:rPr>
          <w:rFonts w:ascii="Verdana" w:hAnsi="Verdana"/>
          <w:sz w:val="18"/>
          <w:szCs w:val="18"/>
        </w:rPr>
      </w:pPr>
      <w:r w:rsidRPr="0027542F">
        <w:rPr>
          <w:rFonts w:ascii="Verdana" w:hAnsi="Verdana"/>
          <w:sz w:val="18"/>
          <w:szCs w:val="18"/>
        </w:rPr>
        <w:t>Canal Once ha adoptado la nueva normatividad contable prevista en dicha ley desde el 1 de enero de 2012 lo cual ha sido un cambio relevante.</w:t>
      </w:r>
    </w:p>
    <w:p w14:paraId="4E5CC5DF" w14:textId="77777777" w:rsidR="00A620AE" w:rsidRPr="0027542F" w:rsidRDefault="00A620AE" w:rsidP="0000549F">
      <w:pPr>
        <w:spacing w:after="20" w:line="240" w:lineRule="auto"/>
        <w:rPr>
          <w:rFonts w:ascii="Verdana" w:hAnsi="Verdana"/>
          <w:sz w:val="18"/>
          <w:szCs w:val="18"/>
        </w:rPr>
      </w:pPr>
    </w:p>
    <w:p w14:paraId="581FD314" w14:textId="77777777" w:rsidR="00A620AE" w:rsidRPr="0027542F" w:rsidRDefault="00A620AE" w:rsidP="0000549F">
      <w:pPr>
        <w:spacing w:after="20" w:line="240" w:lineRule="auto"/>
        <w:rPr>
          <w:rFonts w:ascii="Verdana" w:hAnsi="Verdana"/>
          <w:b/>
          <w:sz w:val="18"/>
          <w:szCs w:val="18"/>
        </w:rPr>
      </w:pPr>
      <w:r w:rsidRPr="0027542F">
        <w:rPr>
          <w:rFonts w:ascii="Verdana" w:hAnsi="Verdana"/>
          <w:b/>
          <w:sz w:val="18"/>
          <w:szCs w:val="18"/>
        </w:rPr>
        <w:t>Normas de Información Financiera Gubernamental</w:t>
      </w:r>
    </w:p>
    <w:p w14:paraId="57F182A7" w14:textId="77777777" w:rsidR="00925F75" w:rsidRPr="0027542F" w:rsidRDefault="00925F75" w:rsidP="006A769D">
      <w:pPr>
        <w:spacing w:after="20" w:line="240" w:lineRule="auto"/>
        <w:jc w:val="both"/>
        <w:rPr>
          <w:rFonts w:ascii="Verdana" w:hAnsi="Verdana"/>
          <w:sz w:val="18"/>
          <w:szCs w:val="18"/>
        </w:rPr>
      </w:pPr>
    </w:p>
    <w:p w14:paraId="672E1915" w14:textId="77777777" w:rsidR="00A620AE" w:rsidRDefault="00A620AE" w:rsidP="006A769D">
      <w:pPr>
        <w:spacing w:after="20" w:line="240" w:lineRule="auto"/>
        <w:jc w:val="both"/>
        <w:rPr>
          <w:rFonts w:ascii="Verdana" w:hAnsi="Verdana"/>
          <w:sz w:val="18"/>
          <w:szCs w:val="18"/>
        </w:rPr>
      </w:pPr>
      <w:r w:rsidRPr="0027542F">
        <w:rPr>
          <w:rFonts w:ascii="Verdana" w:hAnsi="Verdana"/>
          <w:sz w:val="18"/>
          <w:szCs w:val="18"/>
        </w:rPr>
        <w:t>Emitidas por la Unidad de Contabilidad Gubernamental (UCG) de la Secretaría de Hacienda y Crédito Público mediante Oficio Circular 309-A-0248/2012, de fecha 14 de septiembre de 2012, informó a las Dependencias de la Administración Pública Federal sobre diversas modificaciones y precisiones que efectuó en el marco contable gubernamental federal.</w:t>
      </w:r>
    </w:p>
    <w:p w14:paraId="6E85215A" w14:textId="77777777" w:rsidR="00C0324C" w:rsidRPr="0027542F" w:rsidRDefault="00C0324C" w:rsidP="006A769D">
      <w:pPr>
        <w:spacing w:after="20" w:line="240" w:lineRule="auto"/>
        <w:jc w:val="both"/>
        <w:rPr>
          <w:rFonts w:ascii="Verdana" w:hAnsi="Verdana"/>
          <w:sz w:val="18"/>
          <w:szCs w:val="18"/>
        </w:rPr>
      </w:pPr>
    </w:p>
    <w:p w14:paraId="045D7B07" w14:textId="77777777" w:rsidR="00A620AE" w:rsidRPr="0027542F" w:rsidRDefault="00A620AE" w:rsidP="006A769D">
      <w:pPr>
        <w:spacing w:after="20" w:line="240" w:lineRule="auto"/>
        <w:jc w:val="both"/>
        <w:rPr>
          <w:rFonts w:ascii="Verdana" w:hAnsi="Verdana"/>
          <w:sz w:val="18"/>
          <w:szCs w:val="18"/>
        </w:rPr>
      </w:pPr>
      <w:r w:rsidRPr="0027542F">
        <w:rPr>
          <w:rFonts w:ascii="Verdana" w:hAnsi="Verdana"/>
          <w:sz w:val="18"/>
          <w:szCs w:val="18"/>
        </w:rPr>
        <w:t>A partir del 1 de enero de 2012, Canal Once registra el Impuesto al Valor Agregado (IVA) de a</w:t>
      </w:r>
      <w:r w:rsidR="00C031C9" w:rsidRPr="0027542F">
        <w:rPr>
          <w:rFonts w:ascii="Verdana" w:hAnsi="Verdana"/>
          <w:sz w:val="18"/>
          <w:szCs w:val="18"/>
        </w:rPr>
        <w:t>cuerdo a lo establecido en las Reglas E</w:t>
      </w:r>
      <w:r w:rsidRPr="0027542F">
        <w:rPr>
          <w:rFonts w:ascii="Verdana" w:hAnsi="Verdana"/>
          <w:sz w:val="18"/>
          <w:szCs w:val="18"/>
        </w:rPr>
        <w:t xml:space="preserve">specíficas del Registro y Valoración </w:t>
      </w:r>
      <w:r w:rsidR="00C031C9" w:rsidRPr="0027542F">
        <w:rPr>
          <w:rFonts w:ascii="Verdana" w:hAnsi="Verdana"/>
          <w:sz w:val="18"/>
          <w:szCs w:val="18"/>
        </w:rPr>
        <w:t xml:space="preserve">del Patrimonio, Apartado No. </w:t>
      </w:r>
      <w:r w:rsidR="0010699E">
        <w:rPr>
          <w:rFonts w:ascii="Verdana" w:hAnsi="Verdana"/>
          <w:sz w:val="18"/>
          <w:szCs w:val="18"/>
        </w:rPr>
        <w:t>7</w:t>
      </w:r>
      <w:r w:rsidR="00C031C9" w:rsidRPr="0027542F">
        <w:rPr>
          <w:rFonts w:ascii="Verdana" w:hAnsi="Verdana"/>
          <w:sz w:val="18"/>
          <w:szCs w:val="18"/>
        </w:rPr>
        <w:t xml:space="preserve"> t</w:t>
      </w:r>
      <w:r w:rsidRPr="0027542F">
        <w:rPr>
          <w:rFonts w:ascii="Verdana" w:hAnsi="Verdana"/>
          <w:sz w:val="18"/>
          <w:szCs w:val="18"/>
        </w:rPr>
        <w:t>ratamiento del IVA en el costo de adquisición el cual menciona que el IVA no recuperable para los entes públicos forma parte del costo de adquisición del bien. Conforme a la normatividad emitida por el Consejo Nacional de Armonización Contable (CONAC).</w:t>
      </w:r>
    </w:p>
    <w:p w14:paraId="11455C71" w14:textId="77777777" w:rsidR="0042786E" w:rsidRDefault="0042786E" w:rsidP="0000549F">
      <w:pPr>
        <w:spacing w:after="20" w:line="240" w:lineRule="auto"/>
        <w:rPr>
          <w:rFonts w:ascii="Verdana" w:hAnsi="Verdana"/>
          <w:b/>
          <w:sz w:val="18"/>
          <w:szCs w:val="18"/>
        </w:rPr>
      </w:pPr>
    </w:p>
    <w:p w14:paraId="2CF80490" w14:textId="77777777" w:rsidR="00A620AE" w:rsidRPr="0027542F" w:rsidRDefault="00A620AE" w:rsidP="0000549F">
      <w:pPr>
        <w:spacing w:after="20" w:line="240" w:lineRule="auto"/>
        <w:rPr>
          <w:rFonts w:ascii="Verdana" w:hAnsi="Verdana"/>
          <w:b/>
          <w:sz w:val="18"/>
          <w:szCs w:val="18"/>
        </w:rPr>
      </w:pPr>
      <w:r w:rsidRPr="0027542F">
        <w:rPr>
          <w:rFonts w:ascii="Verdana" w:hAnsi="Verdana"/>
          <w:b/>
          <w:sz w:val="18"/>
          <w:szCs w:val="18"/>
        </w:rPr>
        <w:lastRenderedPageBreak/>
        <w:t>Resumen de las principales políticas contables</w:t>
      </w:r>
    </w:p>
    <w:p w14:paraId="41D3D3EA" w14:textId="77777777" w:rsidR="00A620AE" w:rsidRPr="0027542F" w:rsidRDefault="00A620AE" w:rsidP="0000549F">
      <w:pPr>
        <w:spacing w:after="20" w:line="240" w:lineRule="auto"/>
        <w:rPr>
          <w:rFonts w:ascii="Verdana" w:hAnsi="Verdana"/>
          <w:sz w:val="18"/>
          <w:szCs w:val="18"/>
        </w:rPr>
      </w:pPr>
    </w:p>
    <w:p w14:paraId="76759C69" w14:textId="77777777" w:rsidR="007A6871" w:rsidRPr="00E80E73" w:rsidRDefault="0000549F" w:rsidP="006A769D">
      <w:pPr>
        <w:pStyle w:val="Prrafodelista"/>
        <w:numPr>
          <w:ilvl w:val="0"/>
          <w:numId w:val="2"/>
        </w:numPr>
        <w:spacing w:after="20" w:line="240" w:lineRule="auto"/>
        <w:jc w:val="both"/>
        <w:rPr>
          <w:rFonts w:ascii="Verdana" w:hAnsi="Verdana"/>
          <w:sz w:val="18"/>
          <w:szCs w:val="18"/>
        </w:rPr>
      </w:pPr>
      <w:r w:rsidRPr="00E80E73">
        <w:rPr>
          <w:rFonts w:ascii="Verdana" w:hAnsi="Verdana"/>
          <w:b/>
          <w:sz w:val="18"/>
          <w:szCs w:val="18"/>
        </w:rPr>
        <w:t xml:space="preserve">Reconocimiento de los efectos de la inflación.- </w:t>
      </w:r>
      <w:r w:rsidR="004F5C28" w:rsidRPr="00E80E73">
        <w:rPr>
          <w:rFonts w:ascii="Verdana" w:hAnsi="Verdana"/>
          <w:sz w:val="18"/>
          <w:szCs w:val="18"/>
        </w:rPr>
        <w:t xml:space="preserve">El </w:t>
      </w:r>
      <w:r w:rsidR="00A31DDD" w:rsidRPr="00E80E73">
        <w:rPr>
          <w:rFonts w:ascii="Verdana" w:hAnsi="Verdana"/>
          <w:sz w:val="18"/>
          <w:szCs w:val="18"/>
        </w:rPr>
        <w:t>C</w:t>
      </w:r>
      <w:r w:rsidRPr="00E80E73">
        <w:rPr>
          <w:rFonts w:ascii="Verdana" w:hAnsi="Verdana"/>
          <w:sz w:val="18"/>
          <w:szCs w:val="18"/>
        </w:rPr>
        <w:t>onsejo Mexicano de Normas de Información Financiera (CINIF)</w:t>
      </w:r>
      <w:r w:rsidRPr="00E80E73">
        <w:rPr>
          <w:rFonts w:ascii="Verdana" w:hAnsi="Verdana"/>
          <w:b/>
          <w:sz w:val="18"/>
          <w:szCs w:val="18"/>
        </w:rPr>
        <w:t xml:space="preserve"> </w:t>
      </w:r>
      <w:r w:rsidRPr="00E80E73">
        <w:rPr>
          <w:rFonts w:ascii="Verdana" w:hAnsi="Verdana"/>
          <w:sz w:val="18"/>
          <w:szCs w:val="18"/>
        </w:rPr>
        <w:t xml:space="preserve">emitió la Norma de Información Financiera B-10 “Efectos </w:t>
      </w:r>
      <w:r w:rsidR="00295A81" w:rsidRPr="00E80E73">
        <w:rPr>
          <w:rFonts w:ascii="Verdana" w:hAnsi="Verdana"/>
          <w:sz w:val="18"/>
          <w:szCs w:val="18"/>
        </w:rPr>
        <w:t>de la Inflación</w:t>
      </w:r>
      <w:r w:rsidRPr="00E80E73">
        <w:rPr>
          <w:rFonts w:ascii="Verdana" w:hAnsi="Verdana"/>
          <w:sz w:val="18"/>
          <w:szCs w:val="18"/>
        </w:rPr>
        <w:t xml:space="preserve">”, cuya entrada en vigor aplica a partir del 1 de enero de 2008, la cual establece las reglas que deben observarse para el reconocimiento de los efectos de la inflación en la información financiera, en donde se establece que ante el cambio de un entorno económico inflacionario a uno no inflacionario, no deben reconocerse los efectos </w:t>
      </w:r>
      <w:r w:rsidR="00295A81" w:rsidRPr="00E80E73">
        <w:rPr>
          <w:rFonts w:ascii="Verdana" w:hAnsi="Verdana"/>
          <w:sz w:val="18"/>
          <w:szCs w:val="18"/>
        </w:rPr>
        <w:t>de la inflación</w:t>
      </w:r>
      <w:r w:rsidR="00AA6EEC" w:rsidRPr="00E80E73">
        <w:rPr>
          <w:rFonts w:ascii="Verdana" w:hAnsi="Verdana"/>
          <w:sz w:val="18"/>
          <w:szCs w:val="18"/>
        </w:rPr>
        <w:t xml:space="preserve"> del período, es decir se realizará una desconexión de la contabilidad inflacionaria. Se entiende como entorno económico no inflacionario, cuando la inflación es poco importante y se considera controlada en el país, es</w:t>
      </w:r>
      <w:r w:rsidR="00593A62" w:rsidRPr="00E80E73">
        <w:rPr>
          <w:rFonts w:ascii="Verdana" w:hAnsi="Verdana"/>
          <w:sz w:val="18"/>
          <w:szCs w:val="18"/>
        </w:rPr>
        <w:t xml:space="preserve"> decir, cuando la inflación acumulada de los tres ejercicios anuales anteriores es menor que el 26% (promedio anual de 8%). Se entiende como entorno económico </w:t>
      </w:r>
      <w:r w:rsidR="007A6871" w:rsidRPr="00E80E73">
        <w:rPr>
          <w:rFonts w:ascii="Verdana" w:hAnsi="Verdana"/>
          <w:sz w:val="18"/>
          <w:szCs w:val="18"/>
        </w:rPr>
        <w:t>inflacionario, cuando los niveles de inflación provocan que la moneda se deprecie de manera importante en su poder adquisitivo y puede dejarse de considerar como referente para liquidar transacciones económicas ocurridas en el pasado, además del impacto en el corto plazo en los indicadores económicos como son el tipo de cambio, tasas de interés, salarios o precios, es decir, cuando la inflación acumulada de los tres ejercicios anuales anteriores es igual o superior que el 26% (promedio anual del 8%).</w:t>
      </w:r>
    </w:p>
    <w:p w14:paraId="18FE5146" w14:textId="77777777" w:rsidR="007A6871" w:rsidRPr="00E80E73" w:rsidRDefault="007A6871" w:rsidP="006A769D">
      <w:pPr>
        <w:spacing w:after="20" w:line="240" w:lineRule="auto"/>
        <w:jc w:val="both"/>
        <w:rPr>
          <w:rFonts w:ascii="Verdana" w:hAnsi="Verdana"/>
          <w:sz w:val="18"/>
          <w:szCs w:val="18"/>
        </w:rPr>
      </w:pPr>
    </w:p>
    <w:p w14:paraId="6F8097E9" w14:textId="77777777" w:rsidR="007A6871" w:rsidRPr="00572F07" w:rsidRDefault="007A6871" w:rsidP="006A769D">
      <w:pPr>
        <w:pStyle w:val="Prrafodelista"/>
        <w:numPr>
          <w:ilvl w:val="0"/>
          <w:numId w:val="2"/>
        </w:numPr>
        <w:spacing w:after="20" w:line="240" w:lineRule="auto"/>
        <w:jc w:val="both"/>
        <w:rPr>
          <w:rFonts w:ascii="Verdana" w:hAnsi="Verdana"/>
          <w:sz w:val="18"/>
          <w:szCs w:val="18"/>
        </w:rPr>
      </w:pPr>
      <w:r w:rsidRPr="00572F07">
        <w:rPr>
          <w:rFonts w:ascii="Verdana" w:hAnsi="Verdana"/>
          <w:b/>
          <w:sz w:val="18"/>
          <w:szCs w:val="18"/>
        </w:rPr>
        <w:t>Efectivo</w:t>
      </w:r>
      <w:r w:rsidR="00F5037A" w:rsidRPr="00572F07">
        <w:rPr>
          <w:rFonts w:ascii="Verdana" w:hAnsi="Verdana"/>
          <w:b/>
          <w:sz w:val="18"/>
          <w:szCs w:val="18"/>
        </w:rPr>
        <w:t xml:space="preserve"> y equivalentes</w:t>
      </w:r>
      <w:r w:rsidRPr="00572F07">
        <w:rPr>
          <w:rFonts w:ascii="Verdana" w:hAnsi="Verdana"/>
          <w:b/>
          <w:sz w:val="18"/>
          <w:szCs w:val="18"/>
        </w:rPr>
        <w:t xml:space="preserve">.- </w:t>
      </w:r>
      <w:r w:rsidRPr="00572F07">
        <w:rPr>
          <w:rFonts w:ascii="Verdana" w:hAnsi="Verdana"/>
          <w:sz w:val="18"/>
          <w:szCs w:val="18"/>
        </w:rPr>
        <w:t xml:space="preserve">Consiste principalmente </w:t>
      </w:r>
      <w:r w:rsidR="00F5037A" w:rsidRPr="00572F07">
        <w:rPr>
          <w:rFonts w:ascii="Verdana" w:hAnsi="Verdana"/>
          <w:sz w:val="18"/>
          <w:szCs w:val="18"/>
        </w:rPr>
        <w:t xml:space="preserve">en el fondo rotatorio y fondos fijos, </w:t>
      </w:r>
      <w:r w:rsidRPr="00572F07">
        <w:rPr>
          <w:rFonts w:ascii="Verdana" w:hAnsi="Verdana"/>
          <w:sz w:val="18"/>
          <w:szCs w:val="18"/>
        </w:rPr>
        <w:t xml:space="preserve"> la recepción del dinero en efectivo por concepto de sobrante de gastos a comprobar, así como depósitos </w:t>
      </w:r>
      <w:r w:rsidR="00B01058" w:rsidRPr="00572F07">
        <w:rPr>
          <w:rFonts w:ascii="Verdana" w:hAnsi="Verdana"/>
          <w:sz w:val="18"/>
          <w:szCs w:val="18"/>
        </w:rPr>
        <w:t>bancarios en cuentas de cheques.</w:t>
      </w:r>
    </w:p>
    <w:p w14:paraId="3350A94D" w14:textId="77777777" w:rsidR="007A6871" w:rsidRPr="00E80E73" w:rsidRDefault="007A6871" w:rsidP="006A769D">
      <w:pPr>
        <w:spacing w:after="20" w:line="240" w:lineRule="auto"/>
        <w:jc w:val="both"/>
        <w:rPr>
          <w:rFonts w:ascii="Verdana" w:hAnsi="Verdana"/>
          <w:sz w:val="18"/>
          <w:szCs w:val="18"/>
        </w:rPr>
      </w:pPr>
    </w:p>
    <w:p w14:paraId="387BB8ED" w14:textId="77777777" w:rsidR="007A6871" w:rsidRPr="00E80E73" w:rsidRDefault="007A6871" w:rsidP="006A769D">
      <w:pPr>
        <w:pStyle w:val="Prrafodelista"/>
        <w:numPr>
          <w:ilvl w:val="0"/>
          <w:numId w:val="2"/>
        </w:numPr>
        <w:spacing w:after="20" w:line="240" w:lineRule="auto"/>
        <w:jc w:val="both"/>
        <w:rPr>
          <w:rFonts w:ascii="Verdana" w:hAnsi="Verdana"/>
          <w:sz w:val="18"/>
          <w:szCs w:val="18"/>
        </w:rPr>
      </w:pPr>
      <w:r w:rsidRPr="00E80E73">
        <w:rPr>
          <w:rFonts w:ascii="Verdana" w:hAnsi="Verdana"/>
          <w:b/>
          <w:sz w:val="18"/>
          <w:szCs w:val="18"/>
        </w:rPr>
        <w:t>Deudores diversos.-</w:t>
      </w:r>
      <w:r w:rsidRPr="00E80E73">
        <w:rPr>
          <w:rFonts w:ascii="Verdana" w:hAnsi="Verdana"/>
          <w:sz w:val="18"/>
          <w:szCs w:val="18"/>
        </w:rPr>
        <w:t xml:space="preserve"> </w:t>
      </w:r>
      <w:r w:rsidR="000D4027" w:rsidRPr="00E80E73">
        <w:rPr>
          <w:rFonts w:ascii="Verdana" w:hAnsi="Verdana"/>
          <w:sz w:val="18"/>
          <w:szCs w:val="18"/>
        </w:rPr>
        <w:t>Se registra el recurso entregado por las solicitudes de gastos a comprobar para la operación de los diversos programas que se producen, por los pagos realizados a proveedores que tienen pendiente de entregar su comprobante fiscal, por la restitución de fondos fijos pendientes de aplicar y las cuentas por liquidar certificadas pendientes de depositar por parte de la Tesorería de la Federación.</w:t>
      </w:r>
    </w:p>
    <w:p w14:paraId="7D7240A6" w14:textId="77777777" w:rsidR="00122D23" w:rsidRPr="00E80E73" w:rsidRDefault="00122D23" w:rsidP="00122D23">
      <w:pPr>
        <w:pStyle w:val="Texto"/>
        <w:spacing w:after="20" w:line="240" w:lineRule="auto"/>
        <w:ind w:firstLine="0"/>
        <w:jc w:val="left"/>
        <w:rPr>
          <w:rFonts w:ascii="Verdana" w:hAnsi="Verdana"/>
          <w:szCs w:val="18"/>
        </w:rPr>
      </w:pPr>
    </w:p>
    <w:p w14:paraId="2327175E" w14:textId="77777777" w:rsidR="00122D23" w:rsidRPr="00572F07" w:rsidRDefault="00122D23" w:rsidP="00122D23">
      <w:pPr>
        <w:pStyle w:val="Texto"/>
        <w:numPr>
          <w:ilvl w:val="0"/>
          <w:numId w:val="2"/>
        </w:numPr>
        <w:spacing w:after="20" w:line="240" w:lineRule="auto"/>
        <w:rPr>
          <w:rFonts w:ascii="Verdana" w:eastAsiaTheme="minorHAnsi" w:hAnsi="Verdana" w:cstheme="minorBidi"/>
          <w:szCs w:val="18"/>
          <w:lang w:val="es-MX" w:eastAsia="en-US"/>
        </w:rPr>
      </w:pPr>
      <w:r w:rsidRPr="00572F07">
        <w:rPr>
          <w:rFonts w:ascii="Verdana" w:eastAsiaTheme="minorHAnsi" w:hAnsi="Verdana" w:cstheme="minorBidi"/>
          <w:b/>
          <w:szCs w:val="18"/>
          <w:lang w:val="es-MX" w:eastAsia="en-US"/>
        </w:rPr>
        <w:t>Ingresos por Recuperar a Corto Plazo.-</w:t>
      </w:r>
      <w:r w:rsidRPr="00572F07">
        <w:rPr>
          <w:b/>
        </w:rPr>
        <w:t xml:space="preserve"> </w:t>
      </w:r>
      <w:r w:rsidR="001D56ED" w:rsidRPr="00572F07">
        <w:rPr>
          <w:rFonts w:ascii="Verdana" w:eastAsiaTheme="minorHAnsi" w:hAnsi="Verdana" w:cstheme="minorBidi"/>
          <w:szCs w:val="18"/>
          <w:lang w:val="es-MX" w:eastAsia="en-US"/>
        </w:rPr>
        <w:t>R</w:t>
      </w:r>
      <w:r w:rsidRPr="00572F07">
        <w:rPr>
          <w:rFonts w:ascii="Verdana" w:eastAsiaTheme="minorHAnsi" w:hAnsi="Verdana" w:cstheme="minorBidi"/>
          <w:szCs w:val="18"/>
          <w:lang w:val="es-MX" w:eastAsia="en-US"/>
        </w:rPr>
        <w:t>epresenta el monto a favor por los adeudos que tienen las personas físicas y morales derivados de los Ingresos por</w:t>
      </w:r>
      <w:r w:rsidR="00EB021B" w:rsidRPr="00572F07">
        <w:rPr>
          <w:rFonts w:ascii="Verdana" w:eastAsiaTheme="minorHAnsi" w:hAnsi="Verdana" w:cstheme="minorBidi"/>
          <w:szCs w:val="18"/>
          <w:lang w:val="es-MX" w:eastAsia="en-US"/>
        </w:rPr>
        <w:t xml:space="preserve"> </w:t>
      </w:r>
      <w:r w:rsidR="001D56ED" w:rsidRPr="00572F07">
        <w:rPr>
          <w:rFonts w:ascii="Verdana" w:eastAsiaTheme="minorHAnsi" w:hAnsi="Verdana" w:cstheme="minorBidi"/>
          <w:szCs w:val="18"/>
          <w:lang w:val="es-MX" w:eastAsia="en-US"/>
        </w:rPr>
        <w:t>productos y aprovechamientos.</w:t>
      </w:r>
    </w:p>
    <w:p w14:paraId="2DB83CC1" w14:textId="77777777" w:rsidR="00B01058" w:rsidRPr="00E80E73" w:rsidRDefault="00B01058" w:rsidP="00122D23">
      <w:pPr>
        <w:pStyle w:val="Prrafodelista"/>
        <w:ind w:left="0"/>
        <w:rPr>
          <w:rFonts w:ascii="Verdana" w:hAnsi="Verdana"/>
          <w:sz w:val="18"/>
          <w:szCs w:val="18"/>
        </w:rPr>
      </w:pPr>
    </w:p>
    <w:p w14:paraId="0FFF7628" w14:textId="77777777" w:rsidR="00B01058" w:rsidRPr="00E80E73" w:rsidRDefault="00B01058" w:rsidP="00B01058">
      <w:pPr>
        <w:pStyle w:val="Prrafodelista"/>
        <w:numPr>
          <w:ilvl w:val="0"/>
          <w:numId w:val="2"/>
        </w:numPr>
        <w:spacing w:after="20" w:line="240" w:lineRule="auto"/>
        <w:jc w:val="both"/>
        <w:rPr>
          <w:rFonts w:ascii="Verdana" w:hAnsi="Verdana"/>
          <w:sz w:val="18"/>
          <w:szCs w:val="18"/>
        </w:rPr>
      </w:pPr>
      <w:r w:rsidRPr="00E80E73">
        <w:rPr>
          <w:rFonts w:ascii="Verdana" w:hAnsi="Verdana"/>
          <w:b/>
          <w:sz w:val="18"/>
          <w:szCs w:val="18"/>
        </w:rPr>
        <w:t xml:space="preserve">Anticipo a proveedores.- </w:t>
      </w:r>
      <w:r w:rsidRPr="00E80E73">
        <w:rPr>
          <w:rFonts w:ascii="Verdana" w:hAnsi="Verdana"/>
          <w:sz w:val="18"/>
          <w:szCs w:val="18"/>
        </w:rPr>
        <w:t>Se agrupan los pagos anticipados que se realizan a los proveedores por los bienes y/o servicios contratados en cumplimiento al instrumento jurídico.</w:t>
      </w:r>
    </w:p>
    <w:p w14:paraId="56649F4B" w14:textId="77777777" w:rsidR="007A6871" w:rsidRPr="00E80E73" w:rsidRDefault="007A6871" w:rsidP="006A769D">
      <w:pPr>
        <w:spacing w:after="20" w:line="240" w:lineRule="auto"/>
        <w:jc w:val="both"/>
        <w:rPr>
          <w:rFonts w:ascii="Verdana" w:hAnsi="Verdana"/>
          <w:sz w:val="18"/>
          <w:szCs w:val="18"/>
        </w:rPr>
      </w:pPr>
    </w:p>
    <w:p w14:paraId="6D3FD403" w14:textId="77777777" w:rsidR="007A6871" w:rsidRPr="00E80E73" w:rsidRDefault="002834DB" w:rsidP="006A769D">
      <w:pPr>
        <w:pStyle w:val="Prrafodelista"/>
        <w:numPr>
          <w:ilvl w:val="0"/>
          <w:numId w:val="2"/>
        </w:numPr>
        <w:spacing w:after="20" w:line="240" w:lineRule="auto"/>
        <w:jc w:val="both"/>
        <w:rPr>
          <w:rFonts w:ascii="Verdana" w:hAnsi="Verdana"/>
          <w:sz w:val="18"/>
          <w:szCs w:val="18"/>
        </w:rPr>
      </w:pPr>
      <w:r w:rsidRPr="00E80E73">
        <w:rPr>
          <w:rFonts w:ascii="Verdana" w:hAnsi="Verdana"/>
          <w:b/>
          <w:sz w:val="18"/>
          <w:szCs w:val="18"/>
        </w:rPr>
        <w:t>Almacén de materiales y suministros de consumo.-</w:t>
      </w:r>
      <w:r w:rsidRPr="00E80E73">
        <w:rPr>
          <w:rFonts w:ascii="Verdana" w:hAnsi="Verdana"/>
          <w:sz w:val="18"/>
          <w:szCs w:val="18"/>
        </w:rPr>
        <w:t xml:space="preserve"> A partir del 1 de enero de 2012, los inventarios de materiales y refacciones que forman parte del </w:t>
      </w:r>
      <w:r w:rsidR="00295A81" w:rsidRPr="00E80E73">
        <w:rPr>
          <w:rFonts w:ascii="Verdana" w:hAnsi="Verdana"/>
          <w:sz w:val="18"/>
          <w:szCs w:val="18"/>
        </w:rPr>
        <w:t>almacén t</w:t>
      </w:r>
      <w:r w:rsidR="00F27971" w:rsidRPr="00E80E73">
        <w:rPr>
          <w:rFonts w:ascii="Verdana" w:hAnsi="Verdana"/>
          <w:sz w:val="18"/>
          <w:szCs w:val="18"/>
        </w:rPr>
        <w:t xml:space="preserve">écnico, </w:t>
      </w:r>
      <w:r w:rsidR="00675D45" w:rsidRPr="00E80E73">
        <w:rPr>
          <w:rFonts w:ascii="Verdana" w:hAnsi="Verdana"/>
          <w:sz w:val="18"/>
          <w:szCs w:val="18"/>
        </w:rPr>
        <w:t>videocasetes</w:t>
      </w:r>
      <w:r w:rsidR="00F27971" w:rsidRPr="00E80E73">
        <w:rPr>
          <w:rFonts w:ascii="Verdana" w:hAnsi="Verdana"/>
          <w:sz w:val="18"/>
          <w:szCs w:val="18"/>
        </w:rPr>
        <w:t xml:space="preserve"> y almacén general</w:t>
      </w:r>
      <w:r w:rsidRPr="00E80E73">
        <w:rPr>
          <w:rFonts w:ascii="Verdana" w:hAnsi="Verdana"/>
          <w:sz w:val="18"/>
          <w:szCs w:val="18"/>
        </w:rPr>
        <w:t xml:space="preserve">, se registran al costo de adquisición incluyendo el IVA y se valúan utilizando el método de costo promedio de conformidad con el Reglamento de la Ley Federal de Presupuesto y Responsabilidad Hacendaria y las Normas emitidas por el </w:t>
      </w:r>
      <w:r w:rsidR="0000359C" w:rsidRPr="00E80E73">
        <w:rPr>
          <w:rFonts w:ascii="Verdana" w:hAnsi="Verdana"/>
          <w:sz w:val="18"/>
          <w:szCs w:val="18"/>
        </w:rPr>
        <w:t>CONAC</w:t>
      </w:r>
      <w:r w:rsidRPr="00E80E73">
        <w:rPr>
          <w:rFonts w:ascii="Verdana" w:hAnsi="Verdana"/>
          <w:sz w:val="18"/>
          <w:szCs w:val="18"/>
        </w:rPr>
        <w:t>.</w:t>
      </w:r>
    </w:p>
    <w:p w14:paraId="44B57A24" w14:textId="77777777" w:rsidR="0000359C" w:rsidRPr="00E80E73" w:rsidRDefault="0000359C" w:rsidP="0000359C">
      <w:pPr>
        <w:pStyle w:val="Prrafodelista"/>
        <w:spacing w:after="20" w:line="240" w:lineRule="auto"/>
        <w:jc w:val="both"/>
        <w:rPr>
          <w:rFonts w:ascii="Verdana" w:hAnsi="Verdana"/>
          <w:sz w:val="18"/>
          <w:szCs w:val="18"/>
        </w:rPr>
      </w:pPr>
    </w:p>
    <w:p w14:paraId="011B8515" w14:textId="77777777" w:rsidR="008F6563" w:rsidRPr="00E80E73" w:rsidRDefault="002834DB" w:rsidP="0000359C">
      <w:pPr>
        <w:pStyle w:val="Prrafodelista"/>
        <w:numPr>
          <w:ilvl w:val="0"/>
          <w:numId w:val="2"/>
        </w:numPr>
        <w:spacing w:after="20" w:line="240" w:lineRule="auto"/>
        <w:jc w:val="both"/>
        <w:rPr>
          <w:rFonts w:ascii="Verdana" w:hAnsi="Verdana"/>
          <w:sz w:val="18"/>
          <w:szCs w:val="18"/>
        </w:rPr>
      </w:pPr>
      <w:r w:rsidRPr="00E80E73">
        <w:rPr>
          <w:rFonts w:ascii="Verdana" w:hAnsi="Verdana"/>
          <w:b/>
          <w:sz w:val="18"/>
          <w:szCs w:val="18"/>
        </w:rPr>
        <w:t>Maquinaria, mobiliario y equipo.-</w:t>
      </w:r>
      <w:r w:rsidRPr="00E80E73">
        <w:rPr>
          <w:rFonts w:ascii="Verdana" w:hAnsi="Verdana"/>
          <w:sz w:val="18"/>
          <w:szCs w:val="18"/>
        </w:rPr>
        <w:t xml:space="preserve"> A partir del 1 de enero de 2012, se registran al costo de adquisición incluyendo el IVA, conforme a las Normas del CONAC.</w:t>
      </w:r>
    </w:p>
    <w:p w14:paraId="17CD2D7B" w14:textId="77777777" w:rsidR="00581817" w:rsidRPr="00E80E73" w:rsidRDefault="00581817" w:rsidP="00581817">
      <w:pPr>
        <w:pStyle w:val="Prrafodelista"/>
        <w:rPr>
          <w:rFonts w:ascii="Verdana" w:hAnsi="Verdana"/>
          <w:sz w:val="18"/>
          <w:szCs w:val="18"/>
        </w:rPr>
      </w:pPr>
    </w:p>
    <w:p w14:paraId="355679AA" w14:textId="77777777" w:rsidR="00581817" w:rsidRPr="00E80E73" w:rsidRDefault="00581817" w:rsidP="00581817">
      <w:pPr>
        <w:pStyle w:val="Prrafodelista"/>
        <w:spacing w:after="20" w:line="240" w:lineRule="auto"/>
        <w:jc w:val="both"/>
        <w:rPr>
          <w:rFonts w:ascii="Verdana" w:hAnsi="Verdana"/>
          <w:sz w:val="18"/>
          <w:szCs w:val="18"/>
        </w:rPr>
      </w:pPr>
      <w:r w:rsidRPr="00E80E73">
        <w:rPr>
          <w:rFonts w:ascii="Verdana" w:hAnsi="Verdana"/>
          <w:sz w:val="18"/>
          <w:szCs w:val="18"/>
        </w:rPr>
        <w:t>Los bienes recibidos por donación, se</w:t>
      </w:r>
      <w:r w:rsidR="00EC4048" w:rsidRPr="00E80E73">
        <w:rPr>
          <w:rFonts w:ascii="Verdana" w:hAnsi="Verdana"/>
          <w:sz w:val="18"/>
          <w:szCs w:val="18"/>
        </w:rPr>
        <w:t xml:space="preserve"> registran a valor de avalúo o v</w:t>
      </w:r>
      <w:r w:rsidRPr="00E80E73">
        <w:rPr>
          <w:rFonts w:ascii="Verdana" w:hAnsi="Verdana"/>
          <w:sz w:val="18"/>
          <w:szCs w:val="18"/>
        </w:rPr>
        <w:t xml:space="preserve">alor de mercado, las transferencias de maquinaria, mobiliario y equipo que se reciben de las dependencias, se registran al valor de adquisición o de inventario de la dependencia que transfiere mediante acta de entrega de acuerdo con el Manual de Contabilidad Gubernamental. La maquinaria, mobiliario y los bienes recuperados por la compañía aseguradora se registran a valor histórico o de adquisición, sin incluir el IVA, y los bienes recuperados por los </w:t>
      </w:r>
      <w:r w:rsidR="00083AA9" w:rsidRPr="00E80E73">
        <w:rPr>
          <w:rFonts w:ascii="Verdana" w:hAnsi="Verdana"/>
          <w:sz w:val="18"/>
          <w:szCs w:val="18"/>
        </w:rPr>
        <w:t>prestadores de servicios</w:t>
      </w:r>
      <w:r w:rsidRPr="00E80E73">
        <w:rPr>
          <w:rFonts w:ascii="Verdana" w:hAnsi="Verdana"/>
          <w:sz w:val="18"/>
          <w:szCs w:val="18"/>
        </w:rPr>
        <w:t xml:space="preserve"> se registran a valor histórico o de adquisición, incluyendo el IVA.</w:t>
      </w:r>
    </w:p>
    <w:p w14:paraId="518633A7" w14:textId="77777777" w:rsidR="00122D23" w:rsidRPr="00E80E73" w:rsidRDefault="00122D23" w:rsidP="00581817">
      <w:pPr>
        <w:pStyle w:val="Prrafodelista"/>
        <w:spacing w:after="20" w:line="240" w:lineRule="auto"/>
        <w:jc w:val="both"/>
        <w:rPr>
          <w:rFonts w:ascii="Verdana" w:hAnsi="Verdana"/>
          <w:sz w:val="18"/>
          <w:szCs w:val="18"/>
        </w:rPr>
      </w:pPr>
    </w:p>
    <w:p w14:paraId="24787B67" w14:textId="77777777" w:rsidR="008E6735" w:rsidRDefault="00581817" w:rsidP="006E2346">
      <w:pPr>
        <w:pStyle w:val="Prrafodelista"/>
        <w:numPr>
          <w:ilvl w:val="0"/>
          <w:numId w:val="2"/>
        </w:numPr>
        <w:spacing w:after="20" w:line="240" w:lineRule="auto"/>
        <w:jc w:val="both"/>
        <w:rPr>
          <w:rFonts w:ascii="Verdana" w:hAnsi="Verdana"/>
          <w:sz w:val="18"/>
          <w:szCs w:val="18"/>
        </w:rPr>
      </w:pPr>
      <w:r w:rsidRPr="00F6104B">
        <w:rPr>
          <w:rFonts w:ascii="Verdana" w:hAnsi="Verdana"/>
          <w:b/>
          <w:sz w:val="18"/>
          <w:szCs w:val="18"/>
        </w:rPr>
        <w:lastRenderedPageBreak/>
        <w:t>Cuentas por pagar a corto plazo.-</w:t>
      </w:r>
      <w:r w:rsidRPr="00F6104B">
        <w:rPr>
          <w:rFonts w:ascii="Verdana" w:hAnsi="Verdana"/>
          <w:sz w:val="18"/>
          <w:szCs w:val="18"/>
        </w:rPr>
        <w:t xml:space="preserve"> Concentra los pasivos a favor de terceros por las comprobaciones en exceso, la provisión de los servicios devengados o bienes recibidos, las retenciones efectuadas pendientes de </w:t>
      </w:r>
      <w:r w:rsidR="00B85F3F" w:rsidRPr="00F6104B">
        <w:rPr>
          <w:rFonts w:ascii="Verdana" w:hAnsi="Verdana"/>
          <w:sz w:val="18"/>
          <w:szCs w:val="18"/>
        </w:rPr>
        <w:t>enterar,</w:t>
      </w:r>
      <w:r w:rsidRPr="00F6104B">
        <w:rPr>
          <w:rFonts w:ascii="Verdana" w:hAnsi="Verdana"/>
          <w:sz w:val="18"/>
          <w:szCs w:val="18"/>
        </w:rPr>
        <w:t xml:space="preserve"> </w:t>
      </w:r>
      <w:r w:rsidR="00BB45CC" w:rsidRPr="00F6104B">
        <w:rPr>
          <w:rFonts w:ascii="Verdana" w:hAnsi="Verdana"/>
          <w:sz w:val="18"/>
          <w:szCs w:val="18"/>
        </w:rPr>
        <w:t>los servicios profesionales provisi</w:t>
      </w:r>
      <w:r w:rsidR="008E6735" w:rsidRPr="00F6104B">
        <w:rPr>
          <w:rFonts w:ascii="Verdana" w:hAnsi="Verdana"/>
          <w:sz w:val="18"/>
          <w:szCs w:val="18"/>
        </w:rPr>
        <w:t>onados pendientes de prescribir.</w:t>
      </w:r>
    </w:p>
    <w:p w14:paraId="3D22E59A" w14:textId="77777777" w:rsidR="00F6104B" w:rsidRPr="00F6104B" w:rsidRDefault="00F6104B" w:rsidP="00F6104B">
      <w:pPr>
        <w:pStyle w:val="Prrafodelista"/>
        <w:spacing w:after="20" w:line="240" w:lineRule="auto"/>
        <w:jc w:val="both"/>
        <w:rPr>
          <w:rFonts w:ascii="Verdana" w:hAnsi="Verdana"/>
          <w:sz w:val="18"/>
          <w:szCs w:val="18"/>
        </w:rPr>
      </w:pPr>
    </w:p>
    <w:p w14:paraId="7ECF0DD9" w14:textId="77777777" w:rsidR="00581817" w:rsidRDefault="001D56ED" w:rsidP="006E2346">
      <w:pPr>
        <w:pStyle w:val="Prrafodelista"/>
        <w:numPr>
          <w:ilvl w:val="0"/>
          <w:numId w:val="2"/>
        </w:numPr>
        <w:spacing w:after="20" w:line="240" w:lineRule="auto"/>
        <w:jc w:val="both"/>
        <w:rPr>
          <w:rFonts w:ascii="Verdana" w:hAnsi="Verdana"/>
          <w:sz w:val="18"/>
          <w:szCs w:val="18"/>
        </w:rPr>
      </w:pPr>
      <w:r w:rsidRPr="00F6104B">
        <w:rPr>
          <w:rFonts w:ascii="Verdana" w:hAnsi="Verdana"/>
          <w:b/>
          <w:sz w:val="18"/>
          <w:szCs w:val="18"/>
        </w:rPr>
        <w:t>Otros Pasivos Circulantes.-</w:t>
      </w:r>
      <w:r w:rsidRPr="00F6104B">
        <w:rPr>
          <w:b/>
        </w:rPr>
        <w:t xml:space="preserve"> </w:t>
      </w:r>
      <w:r w:rsidRPr="00F6104B">
        <w:rPr>
          <w:rFonts w:ascii="Verdana" w:hAnsi="Verdana"/>
          <w:sz w:val="18"/>
          <w:szCs w:val="18"/>
        </w:rPr>
        <w:t xml:space="preserve">Representa el adeudo de los ingresos </w:t>
      </w:r>
      <w:r w:rsidR="008E6735" w:rsidRPr="00F6104B">
        <w:rPr>
          <w:rFonts w:ascii="Verdana" w:hAnsi="Verdana"/>
          <w:sz w:val="18"/>
          <w:szCs w:val="18"/>
        </w:rPr>
        <w:t>por los servicios que presta la Emisora pendientes de enterar a la Tesorería de la Federación (TESOFE)</w:t>
      </w:r>
      <w:r w:rsidRPr="00F6104B">
        <w:rPr>
          <w:rFonts w:ascii="Verdana" w:hAnsi="Verdana"/>
          <w:sz w:val="18"/>
          <w:szCs w:val="18"/>
        </w:rPr>
        <w:t>.</w:t>
      </w:r>
    </w:p>
    <w:p w14:paraId="685333EB" w14:textId="77777777" w:rsidR="00F6104B" w:rsidRPr="00F6104B" w:rsidRDefault="00F6104B" w:rsidP="00F6104B">
      <w:pPr>
        <w:pStyle w:val="Prrafodelista"/>
        <w:rPr>
          <w:rFonts w:ascii="Verdana" w:hAnsi="Verdana"/>
          <w:sz w:val="18"/>
          <w:szCs w:val="18"/>
        </w:rPr>
      </w:pPr>
    </w:p>
    <w:p w14:paraId="5AFBA266" w14:textId="77777777" w:rsidR="00BB45CC" w:rsidRPr="00E80E73" w:rsidRDefault="00BB45CC" w:rsidP="00BB45CC">
      <w:pPr>
        <w:pStyle w:val="Prrafodelista"/>
        <w:numPr>
          <w:ilvl w:val="0"/>
          <w:numId w:val="2"/>
        </w:numPr>
        <w:spacing w:after="20" w:line="240" w:lineRule="auto"/>
        <w:jc w:val="both"/>
        <w:rPr>
          <w:rFonts w:ascii="Verdana" w:hAnsi="Verdana"/>
          <w:sz w:val="18"/>
          <w:szCs w:val="18"/>
        </w:rPr>
      </w:pPr>
      <w:r w:rsidRPr="00E80E73">
        <w:rPr>
          <w:rFonts w:ascii="Verdana" w:hAnsi="Verdana"/>
          <w:b/>
          <w:sz w:val="18"/>
          <w:szCs w:val="18"/>
        </w:rPr>
        <w:t>Indemnizaciones.-</w:t>
      </w:r>
      <w:r w:rsidRPr="00E80E73">
        <w:rPr>
          <w:rFonts w:ascii="Verdana" w:hAnsi="Verdana"/>
          <w:sz w:val="18"/>
          <w:szCs w:val="18"/>
        </w:rPr>
        <w:t xml:space="preserve"> </w:t>
      </w:r>
      <w:r w:rsidR="00B14138">
        <w:rPr>
          <w:rFonts w:ascii="Verdana" w:hAnsi="Verdana"/>
          <w:sz w:val="18"/>
          <w:szCs w:val="18"/>
        </w:rPr>
        <w:t>En su caso, l</w:t>
      </w:r>
      <w:r w:rsidRPr="00E80E73">
        <w:rPr>
          <w:rFonts w:ascii="Verdana" w:hAnsi="Verdana"/>
          <w:sz w:val="18"/>
          <w:szCs w:val="18"/>
        </w:rPr>
        <w:t>os pagos que se derivan de demandas y/o convenios laborales en contra de Canal Once, se registran con cargo a los gastos del ejercicio en el momento en que se conoce la resolución definitiva o se llega a un acuerdo conciliatorio.</w:t>
      </w:r>
    </w:p>
    <w:p w14:paraId="02920FB4" w14:textId="77777777" w:rsidR="00BB45CC" w:rsidRPr="00E80E73" w:rsidRDefault="00BB45CC" w:rsidP="00BB45CC">
      <w:pPr>
        <w:pStyle w:val="Prrafodelista"/>
        <w:spacing w:after="20" w:line="240" w:lineRule="auto"/>
        <w:jc w:val="both"/>
        <w:rPr>
          <w:rFonts w:ascii="Verdana" w:hAnsi="Verdana"/>
          <w:sz w:val="18"/>
          <w:szCs w:val="18"/>
        </w:rPr>
      </w:pPr>
    </w:p>
    <w:p w14:paraId="38712E67" w14:textId="77777777" w:rsidR="00BB45CC" w:rsidRPr="00E80E73" w:rsidRDefault="00BB45CC" w:rsidP="00BB45CC">
      <w:pPr>
        <w:pStyle w:val="Prrafodelista"/>
        <w:numPr>
          <w:ilvl w:val="0"/>
          <w:numId w:val="2"/>
        </w:numPr>
        <w:spacing w:after="20" w:line="240" w:lineRule="auto"/>
        <w:jc w:val="both"/>
        <w:rPr>
          <w:rFonts w:ascii="Verdana" w:hAnsi="Verdana"/>
          <w:b/>
          <w:sz w:val="18"/>
          <w:szCs w:val="18"/>
        </w:rPr>
      </w:pPr>
      <w:r w:rsidRPr="00E80E73">
        <w:rPr>
          <w:rFonts w:ascii="Verdana" w:hAnsi="Verdana"/>
          <w:b/>
          <w:sz w:val="18"/>
          <w:szCs w:val="18"/>
        </w:rPr>
        <w:t>Transacciones en moneda extranjera.-</w:t>
      </w:r>
      <w:r w:rsidRPr="00E80E73">
        <w:rPr>
          <w:rFonts w:ascii="Verdana" w:hAnsi="Verdana"/>
          <w:sz w:val="18"/>
          <w:szCs w:val="18"/>
        </w:rPr>
        <w:t xml:space="preserve"> Las transacciones en moneda extranjera se registran al tipo de cambio vigente a la fecha de su pago. Los activos y pasivos monetarios en moneda extranjera se valúan en moneda nacional al tipo de cambio del 31 de </w:t>
      </w:r>
      <w:r w:rsidR="00452B64" w:rsidRPr="00E80E73">
        <w:rPr>
          <w:rFonts w:ascii="Verdana" w:hAnsi="Verdana"/>
          <w:sz w:val="18"/>
          <w:szCs w:val="18"/>
        </w:rPr>
        <w:t>diciembre</w:t>
      </w:r>
      <w:r w:rsidRPr="00E80E73">
        <w:rPr>
          <w:rFonts w:ascii="Verdana" w:hAnsi="Verdana"/>
          <w:sz w:val="18"/>
          <w:szCs w:val="18"/>
        </w:rPr>
        <w:t xml:space="preserve"> de cada año, publicado por la Unidad de Contabilidad Gubernamental de la SHCP. Las fluctuaciones cambiarias se registran como gastos o ingresos según sea el caso.</w:t>
      </w:r>
    </w:p>
    <w:p w14:paraId="690E003B" w14:textId="77777777" w:rsidR="00BB45CC" w:rsidRPr="00E80E73" w:rsidRDefault="00BB45CC" w:rsidP="00BB45CC">
      <w:pPr>
        <w:pStyle w:val="Prrafodelista"/>
        <w:rPr>
          <w:rFonts w:ascii="Verdana" w:hAnsi="Verdana"/>
          <w:b/>
          <w:sz w:val="18"/>
          <w:szCs w:val="18"/>
        </w:rPr>
      </w:pPr>
    </w:p>
    <w:p w14:paraId="592BCDF8" w14:textId="77777777" w:rsidR="00BB45CC" w:rsidRPr="00E80E73" w:rsidRDefault="00BB45CC" w:rsidP="00BB45CC">
      <w:pPr>
        <w:pStyle w:val="Prrafodelista"/>
        <w:numPr>
          <w:ilvl w:val="0"/>
          <w:numId w:val="2"/>
        </w:numPr>
        <w:spacing w:after="20" w:line="240" w:lineRule="auto"/>
        <w:jc w:val="both"/>
        <w:rPr>
          <w:rFonts w:ascii="Verdana" w:hAnsi="Verdana"/>
          <w:b/>
          <w:sz w:val="18"/>
          <w:szCs w:val="18"/>
        </w:rPr>
      </w:pPr>
      <w:r w:rsidRPr="00E80E73">
        <w:rPr>
          <w:rFonts w:ascii="Verdana" w:hAnsi="Verdana"/>
          <w:b/>
          <w:sz w:val="18"/>
          <w:szCs w:val="18"/>
        </w:rPr>
        <w:t xml:space="preserve">Reconocimiento de Ingresos.- </w:t>
      </w:r>
      <w:r w:rsidRPr="00E80E73">
        <w:rPr>
          <w:rFonts w:ascii="Verdana" w:hAnsi="Verdana"/>
          <w:sz w:val="18"/>
          <w:szCs w:val="18"/>
        </w:rPr>
        <w:t>Los ingresos se reconocen en el período en</w:t>
      </w:r>
      <w:r w:rsidR="00EB0E5A" w:rsidRPr="00E80E73">
        <w:rPr>
          <w:rFonts w:ascii="Verdana" w:hAnsi="Verdana"/>
          <w:sz w:val="18"/>
          <w:szCs w:val="18"/>
        </w:rPr>
        <w:t xml:space="preserve"> </w:t>
      </w:r>
      <w:r w:rsidRPr="00E80E73">
        <w:rPr>
          <w:rFonts w:ascii="Verdana" w:hAnsi="Verdana"/>
          <w:sz w:val="18"/>
          <w:szCs w:val="18"/>
        </w:rPr>
        <w:t>el que se generan las Cuentas por Liqui</w:t>
      </w:r>
      <w:r w:rsidR="004E666B" w:rsidRPr="00E80E73">
        <w:rPr>
          <w:rFonts w:ascii="Verdana" w:hAnsi="Verdana"/>
          <w:sz w:val="18"/>
          <w:szCs w:val="18"/>
        </w:rPr>
        <w:t>dar Certificadas y se captan los recursos propios.</w:t>
      </w:r>
    </w:p>
    <w:p w14:paraId="00898A93" w14:textId="77777777" w:rsidR="00BB45CC" w:rsidRPr="00E80E73" w:rsidRDefault="00BB45CC" w:rsidP="00BB45CC">
      <w:pPr>
        <w:pStyle w:val="Prrafodelista"/>
        <w:rPr>
          <w:rFonts w:ascii="Verdana" w:hAnsi="Verdana"/>
          <w:b/>
          <w:sz w:val="18"/>
          <w:szCs w:val="18"/>
        </w:rPr>
      </w:pPr>
    </w:p>
    <w:p w14:paraId="3795D6F6" w14:textId="77777777" w:rsidR="00BB45CC" w:rsidRPr="00E80E73" w:rsidRDefault="00BB45CC" w:rsidP="00BB45CC">
      <w:pPr>
        <w:pStyle w:val="Prrafodelista"/>
        <w:numPr>
          <w:ilvl w:val="0"/>
          <w:numId w:val="2"/>
        </w:numPr>
        <w:spacing w:after="20" w:line="240" w:lineRule="auto"/>
        <w:jc w:val="both"/>
        <w:rPr>
          <w:rFonts w:ascii="Verdana" w:hAnsi="Verdana"/>
          <w:sz w:val="18"/>
          <w:szCs w:val="18"/>
        </w:rPr>
      </w:pPr>
      <w:r w:rsidRPr="00E80E73">
        <w:rPr>
          <w:rFonts w:ascii="Verdana" w:hAnsi="Verdana"/>
          <w:b/>
          <w:sz w:val="18"/>
          <w:szCs w:val="18"/>
        </w:rPr>
        <w:t xml:space="preserve">Servicios personales independientes.- </w:t>
      </w:r>
      <w:r w:rsidR="007628FA" w:rsidRPr="00E80E73">
        <w:rPr>
          <w:rFonts w:ascii="Verdana" w:hAnsi="Verdana"/>
          <w:sz w:val="18"/>
          <w:szCs w:val="18"/>
        </w:rPr>
        <w:t>Canal Once realiza contratos de honorarios en materia de legislación civil con personas físicas y con cargo al capítulo de servicios personales del Clasificador por objeto del Gasto.</w:t>
      </w:r>
    </w:p>
    <w:p w14:paraId="0A645FA2" w14:textId="77777777" w:rsidR="00BB45CC" w:rsidRPr="00E80E73" w:rsidRDefault="00BB45CC" w:rsidP="00BB45CC">
      <w:pPr>
        <w:pStyle w:val="Prrafodelista"/>
        <w:rPr>
          <w:rFonts w:ascii="Verdana" w:hAnsi="Verdana"/>
          <w:b/>
          <w:sz w:val="18"/>
          <w:szCs w:val="18"/>
        </w:rPr>
      </w:pPr>
    </w:p>
    <w:p w14:paraId="47B574A3" w14:textId="77777777" w:rsidR="00BB45CC" w:rsidRPr="00E80E73" w:rsidRDefault="00BB45CC" w:rsidP="00BB45CC">
      <w:pPr>
        <w:pStyle w:val="Prrafodelista"/>
        <w:numPr>
          <w:ilvl w:val="0"/>
          <w:numId w:val="2"/>
        </w:numPr>
        <w:spacing w:after="20" w:line="240" w:lineRule="auto"/>
        <w:jc w:val="both"/>
        <w:rPr>
          <w:rFonts w:ascii="Verdana" w:hAnsi="Verdana"/>
          <w:b/>
          <w:sz w:val="18"/>
          <w:szCs w:val="18"/>
        </w:rPr>
      </w:pPr>
      <w:r w:rsidRPr="00E80E73">
        <w:rPr>
          <w:rFonts w:ascii="Verdana" w:hAnsi="Verdana"/>
          <w:b/>
          <w:sz w:val="18"/>
          <w:szCs w:val="18"/>
        </w:rPr>
        <w:t xml:space="preserve">Gastos de </w:t>
      </w:r>
      <w:r w:rsidR="00B84615" w:rsidRPr="00E80E73">
        <w:rPr>
          <w:rFonts w:ascii="Verdana" w:hAnsi="Verdana"/>
          <w:b/>
          <w:sz w:val="18"/>
          <w:szCs w:val="18"/>
        </w:rPr>
        <w:t>funcionamiento</w:t>
      </w:r>
      <w:r w:rsidRPr="00E80E73">
        <w:rPr>
          <w:rFonts w:ascii="Verdana" w:hAnsi="Verdana"/>
          <w:b/>
          <w:sz w:val="18"/>
          <w:szCs w:val="18"/>
        </w:rPr>
        <w:t xml:space="preserve">.- </w:t>
      </w:r>
      <w:r w:rsidRPr="00E80E73">
        <w:rPr>
          <w:rFonts w:ascii="Verdana" w:hAnsi="Verdana"/>
          <w:sz w:val="18"/>
          <w:szCs w:val="18"/>
        </w:rPr>
        <w:t xml:space="preserve">Se reconocen los gastos del ejercicio correspondiente a </w:t>
      </w:r>
      <w:r w:rsidR="00B85F3F" w:rsidRPr="00E80E73">
        <w:rPr>
          <w:rFonts w:ascii="Verdana" w:hAnsi="Verdana"/>
          <w:sz w:val="18"/>
          <w:szCs w:val="18"/>
        </w:rPr>
        <w:t>l</w:t>
      </w:r>
      <w:r w:rsidRPr="00E80E73">
        <w:rPr>
          <w:rFonts w:ascii="Verdana" w:hAnsi="Verdana"/>
          <w:sz w:val="18"/>
          <w:szCs w:val="18"/>
        </w:rPr>
        <w:t>os gastos por servicios perso</w:t>
      </w:r>
      <w:r w:rsidR="00CF17D3" w:rsidRPr="00E80E73">
        <w:rPr>
          <w:rFonts w:ascii="Verdana" w:hAnsi="Verdana"/>
          <w:sz w:val="18"/>
          <w:szCs w:val="18"/>
        </w:rPr>
        <w:t>nales, materiales y suministros;</w:t>
      </w:r>
      <w:r w:rsidRPr="00E80E73">
        <w:rPr>
          <w:rFonts w:ascii="Verdana" w:hAnsi="Verdana"/>
          <w:sz w:val="18"/>
          <w:szCs w:val="18"/>
        </w:rPr>
        <w:t xml:space="preserve"> </w:t>
      </w:r>
      <w:r w:rsidR="00CF17D3" w:rsidRPr="00E80E73">
        <w:rPr>
          <w:rFonts w:ascii="Verdana" w:hAnsi="Verdana"/>
          <w:sz w:val="18"/>
          <w:szCs w:val="18"/>
        </w:rPr>
        <w:t xml:space="preserve">y servicios generales, en este último destacan, </w:t>
      </w:r>
      <w:r w:rsidRPr="00E80E73">
        <w:rPr>
          <w:rFonts w:ascii="Verdana" w:hAnsi="Verdana"/>
          <w:sz w:val="18"/>
          <w:szCs w:val="18"/>
        </w:rPr>
        <w:t xml:space="preserve">adquisición de derechos de exhibición, así como los costos de producción y coproducción de programas que se realizan. Estas producciones y coproducciones incrementan el acervo cultural que se encuentra debidamente controlado y resguardado en el área de </w:t>
      </w:r>
      <w:proofErr w:type="spellStart"/>
      <w:r w:rsidRPr="00E80E73">
        <w:rPr>
          <w:rFonts w:ascii="Verdana" w:hAnsi="Verdana"/>
          <w:sz w:val="18"/>
          <w:szCs w:val="18"/>
        </w:rPr>
        <w:t>videofilmotecas</w:t>
      </w:r>
      <w:proofErr w:type="spellEnd"/>
      <w:r w:rsidRPr="00E80E73">
        <w:rPr>
          <w:rFonts w:ascii="Verdana" w:hAnsi="Verdana"/>
          <w:sz w:val="18"/>
          <w:szCs w:val="18"/>
        </w:rPr>
        <w:t xml:space="preserve"> a través de una base de datos referencial desarrollada en un programa específico para el control de los programas que se ven en televisión denominado “</w:t>
      </w:r>
      <w:proofErr w:type="spellStart"/>
      <w:r w:rsidRPr="00E80E73">
        <w:rPr>
          <w:rFonts w:ascii="Verdana" w:hAnsi="Verdana"/>
          <w:sz w:val="18"/>
          <w:szCs w:val="18"/>
        </w:rPr>
        <w:t>Winisis</w:t>
      </w:r>
      <w:proofErr w:type="spellEnd"/>
      <w:r w:rsidRPr="00E80E73">
        <w:rPr>
          <w:rFonts w:ascii="Verdana" w:hAnsi="Verdana"/>
          <w:sz w:val="18"/>
          <w:szCs w:val="18"/>
        </w:rPr>
        <w:t>”.</w:t>
      </w:r>
    </w:p>
    <w:p w14:paraId="17486031" w14:textId="77777777" w:rsidR="00F6104B" w:rsidRDefault="00F6104B" w:rsidP="00FB350D">
      <w:pPr>
        <w:spacing w:after="20" w:line="240" w:lineRule="auto"/>
        <w:jc w:val="both"/>
        <w:rPr>
          <w:rFonts w:ascii="Verdana" w:hAnsi="Verdana"/>
          <w:b/>
          <w:sz w:val="18"/>
          <w:szCs w:val="18"/>
        </w:rPr>
      </w:pPr>
    </w:p>
    <w:p w14:paraId="4E9EFC82" w14:textId="77777777" w:rsidR="0001327C" w:rsidRPr="00E80E73" w:rsidRDefault="0001327C" w:rsidP="00FB350D">
      <w:pPr>
        <w:spacing w:after="20" w:line="240" w:lineRule="auto"/>
        <w:jc w:val="both"/>
        <w:rPr>
          <w:rFonts w:ascii="Verdana" w:hAnsi="Verdana"/>
          <w:b/>
          <w:sz w:val="18"/>
          <w:szCs w:val="18"/>
        </w:rPr>
      </w:pPr>
      <w:r w:rsidRPr="00E80E73">
        <w:rPr>
          <w:rFonts w:ascii="Verdana" w:hAnsi="Verdana"/>
          <w:b/>
          <w:sz w:val="18"/>
          <w:szCs w:val="18"/>
        </w:rPr>
        <w:t>NOTAS DE DESGLOSE</w:t>
      </w:r>
    </w:p>
    <w:p w14:paraId="4449F6B8" w14:textId="77777777" w:rsidR="0001327C" w:rsidRPr="00E80E73" w:rsidRDefault="0001327C" w:rsidP="00FB350D">
      <w:pPr>
        <w:spacing w:after="20" w:line="240" w:lineRule="auto"/>
        <w:jc w:val="both"/>
        <w:rPr>
          <w:rFonts w:ascii="Verdana" w:hAnsi="Verdana"/>
          <w:b/>
          <w:sz w:val="18"/>
          <w:szCs w:val="18"/>
        </w:rPr>
      </w:pPr>
    </w:p>
    <w:p w14:paraId="648AD578" w14:textId="77777777" w:rsidR="0001327C" w:rsidRPr="00E80E73" w:rsidRDefault="0001327C" w:rsidP="0001327C">
      <w:pPr>
        <w:spacing w:after="20" w:line="240" w:lineRule="auto"/>
        <w:jc w:val="both"/>
        <w:rPr>
          <w:rFonts w:ascii="Verdana" w:hAnsi="Verdana"/>
          <w:b/>
          <w:sz w:val="18"/>
          <w:szCs w:val="18"/>
        </w:rPr>
      </w:pPr>
      <w:r w:rsidRPr="00E80E73">
        <w:rPr>
          <w:rFonts w:ascii="Verdana" w:hAnsi="Verdana"/>
          <w:b/>
          <w:sz w:val="18"/>
          <w:szCs w:val="18"/>
        </w:rPr>
        <w:t>A) ESTADO DE SITUACIÓN FINANCIERA</w:t>
      </w:r>
    </w:p>
    <w:p w14:paraId="3D2C5AA0" w14:textId="77777777" w:rsidR="000E26A3" w:rsidRDefault="000E26A3" w:rsidP="0001327C">
      <w:pPr>
        <w:spacing w:after="20" w:line="240" w:lineRule="auto"/>
        <w:jc w:val="both"/>
        <w:rPr>
          <w:rFonts w:ascii="Verdana" w:hAnsi="Verdana"/>
          <w:b/>
          <w:sz w:val="18"/>
          <w:szCs w:val="18"/>
        </w:rPr>
      </w:pPr>
    </w:p>
    <w:p w14:paraId="699D7388" w14:textId="77777777" w:rsidR="0001327C" w:rsidRPr="00E80E73" w:rsidRDefault="0001327C" w:rsidP="0001327C">
      <w:pPr>
        <w:spacing w:after="20" w:line="240" w:lineRule="auto"/>
        <w:jc w:val="both"/>
        <w:rPr>
          <w:rFonts w:ascii="Verdana" w:hAnsi="Verdana"/>
          <w:b/>
          <w:sz w:val="18"/>
          <w:szCs w:val="18"/>
        </w:rPr>
      </w:pPr>
      <w:r w:rsidRPr="00E80E73">
        <w:rPr>
          <w:rFonts w:ascii="Verdana" w:hAnsi="Verdana"/>
          <w:b/>
          <w:sz w:val="18"/>
          <w:szCs w:val="18"/>
        </w:rPr>
        <w:t>EFECTIVO Y EQUIVALENT</w:t>
      </w:r>
      <w:r w:rsidR="008E6735" w:rsidRPr="00E80E73">
        <w:rPr>
          <w:rFonts w:ascii="Verdana" w:hAnsi="Verdana"/>
          <w:b/>
          <w:sz w:val="18"/>
          <w:szCs w:val="18"/>
        </w:rPr>
        <w:t>ES</w:t>
      </w:r>
    </w:p>
    <w:p w14:paraId="58660637" w14:textId="77777777" w:rsidR="000E26A3" w:rsidRDefault="000E26A3" w:rsidP="00FB350D">
      <w:pPr>
        <w:spacing w:after="20" w:line="240" w:lineRule="auto"/>
        <w:jc w:val="both"/>
        <w:rPr>
          <w:rFonts w:ascii="Verdana" w:hAnsi="Verdana"/>
          <w:sz w:val="18"/>
          <w:szCs w:val="18"/>
        </w:rPr>
      </w:pPr>
    </w:p>
    <w:p w14:paraId="5D0955B4" w14:textId="11067983" w:rsidR="0001327C" w:rsidRDefault="0001327C" w:rsidP="00FB350D">
      <w:pPr>
        <w:spacing w:after="20" w:line="240" w:lineRule="auto"/>
        <w:jc w:val="both"/>
        <w:rPr>
          <w:rFonts w:ascii="Verdana" w:hAnsi="Verdana"/>
          <w:sz w:val="18"/>
          <w:szCs w:val="18"/>
        </w:rPr>
      </w:pPr>
      <w:r w:rsidRPr="00E80E73">
        <w:rPr>
          <w:rFonts w:ascii="Verdana" w:hAnsi="Verdana"/>
          <w:sz w:val="18"/>
          <w:szCs w:val="18"/>
        </w:rPr>
        <w:t xml:space="preserve">Corresponde a efectivo en fondos revolventes y depósitos en instituciones bancarias del país, la disposición de estos recursos es inmediata. </w:t>
      </w:r>
      <w:r w:rsidR="001832E7" w:rsidRPr="00E80E73">
        <w:rPr>
          <w:rFonts w:ascii="Verdana" w:hAnsi="Verdana"/>
          <w:sz w:val="18"/>
          <w:szCs w:val="18"/>
        </w:rPr>
        <w:t xml:space="preserve">Al </w:t>
      </w:r>
      <w:r w:rsidR="00866A90">
        <w:rPr>
          <w:rFonts w:ascii="Verdana" w:hAnsi="Verdana"/>
          <w:sz w:val="18"/>
          <w:szCs w:val="18"/>
        </w:rPr>
        <w:t>3</w:t>
      </w:r>
      <w:r w:rsidR="008A267E">
        <w:rPr>
          <w:rFonts w:ascii="Verdana" w:hAnsi="Verdana"/>
          <w:sz w:val="18"/>
          <w:szCs w:val="18"/>
        </w:rPr>
        <w:t>1</w:t>
      </w:r>
      <w:r w:rsidR="004202F9" w:rsidRPr="00E80E73">
        <w:rPr>
          <w:rFonts w:ascii="Verdana" w:hAnsi="Verdana"/>
          <w:sz w:val="18"/>
          <w:szCs w:val="18"/>
        </w:rPr>
        <w:t xml:space="preserve"> de </w:t>
      </w:r>
      <w:r w:rsidR="008A267E">
        <w:rPr>
          <w:rFonts w:ascii="Verdana" w:hAnsi="Verdana"/>
          <w:sz w:val="18"/>
          <w:szCs w:val="18"/>
        </w:rPr>
        <w:t>d</w:t>
      </w:r>
      <w:r w:rsidR="002809FB">
        <w:rPr>
          <w:rFonts w:ascii="Verdana" w:hAnsi="Verdana"/>
          <w:sz w:val="18"/>
          <w:szCs w:val="18"/>
        </w:rPr>
        <w:t>i</w:t>
      </w:r>
      <w:r w:rsidR="008A267E">
        <w:rPr>
          <w:rFonts w:ascii="Verdana" w:hAnsi="Verdana"/>
          <w:sz w:val="18"/>
          <w:szCs w:val="18"/>
        </w:rPr>
        <w:t>ci</w:t>
      </w:r>
      <w:r w:rsidR="002809FB">
        <w:rPr>
          <w:rFonts w:ascii="Verdana" w:hAnsi="Verdana"/>
          <w:sz w:val="18"/>
          <w:szCs w:val="18"/>
        </w:rPr>
        <w:t>em</w:t>
      </w:r>
      <w:r w:rsidR="00AC4767">
        <w:rPr>
          <w:rFonts w:ascii="Verdana" w:hAnsi="Verdana"/>
          <w:sz w:val="18"/>
          <w:szCs w:val="18"/>
        </w:rPr>
        <w:t xml:space="preserve">bre </w:t>
      </w:r>
      <w:r w:rsidR="004202F9" w:rsidRPr="00E80E73">
        <w:rPr>
          <w:rFonts w:ascii="Verdana" w:hAnsi="Verdana"/>
          <w:sz w:val="18"/>
          <w:szCs w:val="18"/>
        </w:rPr>
        <w:t xml:space="preserve">de </w:t>
      </w:r>
      <w:r w:rsidR="00173712" w:rsidRPr="00E80E73">
        <w:rPr>
          <w:rFonts w:ascii="Verdana" w:hAnsi="Verdana"/>
          <w:sz w:val="18"/>
          <w:szCs w:val="18"/>
        </w:rPr>
        <w:t>20</w:t>
      </w:r>
      <w:r w:rsidR="00226AD1">
        <w:rPr>
          <w:rFonts w:ascii="Verdana" w:hAnsi="Verdana"/>
          <w:sz w:val="18"/>
          <w:szCs w:val="18"/>
        </w:rPr>
        <w:t>20</w:t>
      </w:r>
      <w:r w:rsidRPr="00E80E73">
        <w:rPr>
          <w:rFonts w:ascii="Verdana" w:hAnsi="Verdana"/>
          <w:sz w:val="18"/>
          <w:szCs w:val="18"/>
        </w:rPr>
        <w:t xml:space="preserve"> y </w:t>
      </w:r>
      <w:r w:rsidR="00173712" w:rsidRPr="00E80E73">
        <w:rPr>
          <w:rFonts w:ascii="Verdana" w:hAnsi="Verdana"/>
          <w:sz w:val="18"/>
          <w:szCs w:val="18"/>
        </w:rPr>
        <w:t>201</w:t>
      </w:r>
      <w:r w:rsidR="00226AD1">
        <w:rPr>
          <w:rFonts w:ascii="Verdana" w:hAnsi="Verdana"/>
          <w:sz w:val="18"/>
          <w:szCs w:val="18"/>
        </w:rPr>
        <w:t>9</w:t>
      </w:r>
      <w:r w:rsidRPr="00E80E73">
        <w:rPr>
          <w:rFonts w:ascii="Verdana" w:hAnsi="Verdana"/>
          <w:sz w:val="18"/>
          <w:szCs w:val="18"/>
        </w:rPr>
        <w:t xml:space="preserve"> este rubro se integra</w:t>
      </w:r>
      <w:r w:rsidR="00B94151" w:rsidRPr="00E80E73">
        <w:rPr>
          <w:rFonts w:ascii="Verdana" w:hAnsi="Verdana"/>
          <w:sz w:val="18"/>
          <w:szCs w:val="18"/>
        </w:rPr>
        <w:t xml:space="preserve"> </w:t>
      </w:r>
      <w:r w:rsidRPr="00E80E73">
        <w:rPr>
          <w:rFonts w:ascii="Verdana" w:hAnsi="Verdana"/>
          <w:sz w:val="18"/>
          <w:szCs w:val="18"/>
        </w:rPr>
        <w:t>como sigue:</w:t>
      </w:r>
    </w:p>
    <w:p w14:paraId="4A29BF8B" w14:textId="77777777" w:rsidR="008E56D1" w:rsidRDefault="008E56D1" w:rsidP="00FB350D">
      <w:pPr>
        <w:spacing w:after="20" w:line="240" w:lineRule="auto"/>
        <w:jc w:val="both"/>
        <w:rPr>
          <w:rFonts w:ascii="Verdana" w:hAnsi="Verdana"/>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1"/>
        <w:gridCol w:w="700"/>
        <w:gridCol w:w="1701"/>
        <w:gridCol w:w="700"/>
        <w:gridCol w:w="1686"/>
      </w:tblGrid>
      <w:tr w:rsidR="000822A3" w:rsidRPr="00E80E73" w14:paraId="0C39E955" w14:textId="77777777" w:rsidTr="00416D12">
        <w:tc>
          <w:tcPr>
            <w:tcW w:w="4051" w:type="dxa"/>
            <w:tcBorders>
              <w:bottom w:val="single" w:sz="4" w:space="0" w:color="auto"/>
            </w:tcBorders>
          </w:tcPr>
          <w:p w14:paraId="3EA61994" w14:textId="77777777" w:rsidR="00EB4F30" w:rsidRPr="00E80E73" w:rsidRDefault="00EB4F30" w:rsidP="00EB4F30">
            <w:pPr>
              <w:spacing w:after="20"/>
              <w:jc w:val="center"/>
              <w:rPr>
                <w:rFonts w:ascii="Verdana" w:hAnsi="Verdana"/>
                <w:sz w:val="18"/>
                <w:szCs w:val="18"/>
              </w:rPr>
            </w:pPr>
            <w:r w:rsidRPr="00E80E73">
              <w:rPr>
                <w:rFonts w:ascii="Verdana" w:hAnsi="Verdana"/>
                <w:b/>
                <w:sz w:val="18"/>
                <w:szCs w:val="18"/>
              </w:rPr>
              <w:t>Concepto</w:t>
            </w:r>
          </w:p>
        </w:tc>
        <w:tc>
          <w:tcPr>
            <w:tcW w:w="700" w:type="dxa"/>
          </w:tcPr>
          <w:p w14:paraId="053013B1" w14:textId="77777777" w:rsidR="00EB4F30" w:rsidRPr="00E80E73" w:rsidRDefault="00EB4F30" w:rsidP="00FB350D">
            <w:pPr>
              <w:spacing w:after="20"/>
              <w:jc w:val="both"/>
              <w:rPr>
                <w:rFonts w:ascii="Verdana" w:hAnsi="Verdana"/>
                <w:sz w:val="18"/>
                <w:szCs w:val="18"/>
              </w:rPr>
            </w:pPr>
          </w:p>
        </w:tc>
        <w:tc>
          <w:tcPr>
            <w:tcW w:w="1701" w:type="dxa"/>
            <w:tcBorders>
              <w:bottom w:val="single" w:sz="4" w:space="0" w:color="auto"/>
            </w:tcBorders>
          </w:tcPr>
          <w:p w14:paraId="2070275F" w14:textId="77777777" w:rsidR="00EB4F30" w:rsidRPr="00E80E73" w:rsidRDefault="00173712" w:rsidP="00226AD1">
            <w:pPr>
              <w:spacing w:after="20"/>
              <w:jc w:val="center"/>
              <w:rPr>
                <w:rFonts w:ascii="Verdana" w:hAnsi="Verdana"/>
                <w:b/>
                <w:sz w:val="18"/>
                <w:szCs w:val="18"/>
              </w:rPr>
            </w:pPr>
            <w:r w:rsidRPr="00E80E73">
              <w:rPr>
                <w:rFonts w:ascii="Verdana" w:hAnsi="Verdana"/>
                <w:b/>
                <w:sz w:val="18"/>
                <w:szCs w:val="18"/>
              </w:rPr>
              <w:t>20</w:t>
            </w:r>
            <w:r w:rsidR="00226AD1">
              <w:rPr>
                <w:rFonts w:ascii="Verdana" w:hAnsi="Verdana"/>
                <w:b/>
                <w:sz w:val="18"/>
                <w:szCs w:val="18"/>
              </w:rPr>
              <w:t>20</w:t>
            </w:r>
          </w:p>
        </w:tc>
        <w:tc>
          <w:tcPr>
            <w:tcW w:w="700" w:type="dxa"/>
          </w:tcPr>
          <w:p w14:paraId="09A33896" w14:textId="77777777" w:rsidR="00EB4F30" w:rsidRPr="00E80E73" w:rsidRDefault="00EB4F30" w:rsidP="00EB4F30">
            <w:pPr>
              <w:spacing w:after="20"/>
              <w:jc w:val="center"/>
              <w:rPr>
                <w:rFonts w:ascii="Verdana" w:hAnsi="Verdana"/>
                <w:b/>
                <w:sz w:val="18"/>
                <w:szCs w:val="18"/>
              </w:rPr>
            </w:pPr>
          </w:p>
        </w:tc>
        <w:tc>
          <w:tcPr>
            <w:tcW w:w="1686" w:type="dxa"/>
            <w:tcBorders>
              <w:bottom w:val="single" w:sz="4" w:space="0" w:color="auto"/>
            </w:tcBorders>
          </w:tcPr>
          <w:p w14:paraId="55BE9A7F" w14:textId="77777777" w:rsidR="00EB4F30" w:rsidRPr="00E80E73" w:rsidRDefault="00173712" w:rsidP="00226AD1">
            <w:pPr>
              <w:spacing w:after="20"/>
              <w:jc w:val="center"/>
              <w:rPr>
                <w:rFonts w:ascii="Verdana" w:hAnsi="Verdana"/>
                <w:b/>
                <w:sz w:val="18"/>
                <w:szCs w:val="18"/>
              </w:rPr>
            </w:pPr>
            <w:r w:rsidRPr="00E80E73">
              <w:rPr>
                <w:rFonts w:ascii="Verdana" w:hAnsi="Verdana"/>
                <w:b/>
                <w:sz w:val="18"/>
                <w:szCs w:val="18"/>
              </w:rPr>
              <w:t>201</w:t>
            </w:r>
            <w:r w:rsidR="00226AD1">
              <w:rPr>
                <w:rFonts w:ascii="Verdana" w:hAnsi="Verdana"/>
                <w:b/>
                <w:sz w:val="18"/>
                <w:szCs w:val="18"/>
              </w:rPr>
              <w:t>9</w:t>
            </w:r>
          </w:p>
        </w:tc>
      </w:tr>
      <w:tr w:rsidR="00C74EB0" w:rsidRPr="00E80E73" w14:paraId="72156FFC" w14:textId="77777777" w:rsidTr="00416D12">
        <w:tc>
          <w:tcPr>
            <w:tcW w:w="4051" w:type="dxa"/>
          </w:tcPr>
          <w:p w14:paraId="6E10ABC4" w14:textId="77777777" w:rsidR="00C74EB0" w:rsidRPr="00E80E73" w:rsidRDefault="00C74EB0" w:rsidP="00C74EB0">
            <w:pPr>
              <w:spacing w:after="20"/>
              <w:jc w:val="both"/>
              <w:rPr>
                <w:rFonts w:ascii="Verdana" w:hAnsi="Verdana"/>
                <w:sz w:val="18"/>
                <w:szCs w:val="18"/>
              </w:rPr>
            </w:pPr>
            <w:r w:rsidRPr="00E80E73">
              <w:rPr>
                <w:rFonts w:ascii="Verdana" w:hAnsi="Verdana"/>
                <w:sz w:val="18"/>
                <w:szCs w:val="18"/>
              </w:rPr>
              <w:t>Bancos:</w:t>
            </w:r>
          </w:p>
        </w:tc>
        <w:tc>
          <w:tcPr>
            <w:tcW w:w="700" w:type="dxa"/>
          </w:tcPr>
          <w:p w14:paraId="109A6C93" w14:textId="77777777" w:rsidR="00C74EB0" w:rsidRPr="00E80E73" w:rsidRDefault="00C74EB0" w:rsidP="00C74EB0">
            <w:pPr>
              <w:spacing w:after="20"/>
              <w:jc w:val="both"/>
              <w:rPr>
                <w:rFonts w:ascii="Verdana" w:hAnsi="Verdana"/>
                <w:sz w:val="18"/>
                <w:szCs w:val="18"/>
              </w:rPr>
            </w:pPr>
          </w:p>
        </w:tc>
        <w:tc>
          <w:tcPr>
            <w:tcW w:w="1701" w:type="dxa"/>
          </w:tcPr>
          <w:p w14:paraId="0F440C50" w14:textId="77777777" w:rsidR="00C74EB0" w:rsidRDefault="00C74EB0" w:rsidP="00C74EB0">
            <w:pPr>
              <w:spacing w:after="20"/>
              <w:jc w:val="right"/>
              <w:rPr>
                <w:rFonts w:ascii="Verdana" w:hAnsi="Verdana"/>
                <w:sz w:val="18"/>
                <w:szCs w:val="18"/>
              </w:rPr>
            </w:pPr>
          </w:p>
        </w:tc>
        <w:tc>
          <w:tcPr>
            <w:tcW w:w="700" w:type="dxa"/>
          </w:tcPr>
          <w:p w14:paraId="4099026C" w14:textId="77777777" w:rsidR="00C74EB0" w:rsidRPr="00E80E73" w:rsidRDefault="00C74EB0" w:rsidP="00C74EB0">
            <w:pPr>
              <w:spacing w:after="20"/>
              <w:jc w:val="both"/>
              <w:rPr>
                <w:rFonts w:ascii="Verdana" w:hAnsi="Verdana"/>
                <w:sz w:val="18"/>
                <w:szCs w:val="18"/>
              </w:rPr>
            </w:pPr>
          </w:p>
        </w:tc>
        <w:tc>
          <w:tcPr>
            <w:tcW w:w="1686" w:type="dxa"/>
          </w:tcPr>
          <w:p w14:paraId="48FECD43" w14:textId="77777777" w:rsidR="00C74EB0" w:rsidRDefault="00C74EB0" w:rsidP="00C74EB0">
            <w:pPr>
              <w:spacing w:after="20"/>
              <w:jc w:val="right"/>
              <w:rPr>
                <w:rFonts w:ascii="Verdana" w:hAnsi="Verdana"/>
                <w:sz w:val="18"/>
                <w:szCs w:val="18"/>
              </w:rPr>
            </w:pPr>
          </w:p>
        </w:tc>
      </w:tr>
      <w:tr w:rsidR="00743C9F" w:rsidRPr="00E80E73" w14:paraId="70809FBE" w14:textId="77777777" w:rsidTr="00416D12">
        <w:tc>
          <w:tcPr>
            <w:tcW w:w="4051" w:type="dxa"/>
          </w:tcPr>
          <w:p w14:paraId="3B75FEEC" w14:textId="77777777" w:rsidR="00743C9F" w:rsidRPr="00E80E73" w:rsidRDefault="00743C9F" w:rsidP="00743C9F">
            <w:pPr>
              <w:spacing w:after="20"/>
              <w:jc w:val="both"/>
              <w:rPr>
                <w:rFonts w:ascii="Verdana" w:hAnsi="Verdana"/>
                <w:sz w:val="18"/>
                <w:szCs w:val="18"/>
              </w:rPr>
            </w:pPr>
            <w:r w:rsidRPr="00E80E73">
              <w:rPr>
                <w:rFonts w:ascii="Verdana" w:hAnsi="Verdana"/>
                <w:sz w:val="18"/>
                <w:szCs w:val="18"/>
              </w:rPr>
              <w:t>Banamex Cta.430890-3</w:t>
            </w:r>
          </w:p>
        </w:tc>
        <w:tc>
          <w:tcPr>
            <w:tcW w:w="700" w:type="dxa"/>
          </w:tcPr>
          <w:p w14:paraId="38C17EA0" w14:textId="77777777" w:rsidR="00743C9F" w:rsidRPr="00E80E73" w:rsidRDefault="00743C9F" w:rsidP="00743C9F">
            <w:pPr>
              <w:spacing w:after="20"/>
              <w:jc w:val="both"/>
              <w:rPr>
                <w:rFonts w:ascii="Verdana" w:hAnsi="Verdana"/>
                <w:sz w:val="18"/>
                <w:szCs w:val="18"/>
              </w:rPr>
            </w:pPr>
          </w:p>
        </w:tc>
        <w:tc>
          <w:tcPr>
            <w:tcW w:w="1701" w:type="dxa"/>
          </w:tcPr>
          <w:p w14:paraId="72238043" w14:textId="3605F432" w:rsidR="00743C9F" w:rsidRPr="00621B7D" w:rsidRDefault="00B34E48" w:rsidP="00743C9F">
            <w:pPr>
              <w:spacing w:after="20"/>
              <w:jc w:val="right"/>
              <w:rPr>
                <w:rFonts w:ascii="Verdana" w:hAnsi="Verdana"/>
                <w:sz w:val="18"/>
                <w:szCs w:val="18"/>
              </w:rPr>
            </w:pPr>
            <w:r w:rsidRPr="00B34E48">
              <w:rPr>
                <w:rFonts w:ascii="Verdana" w:hAnsi="Verdana"/>
                <w:sz w:val="18"/>
                <w:szCs w:val="18"/>
              </w:rPr>
              <w:t>1</w:t>
            </w:r>
            <w:r>
              <w:rPr>
                <w:rFonts w:ascii="Verdana" w:hAnsi="Verdana"/>
                <w:sz w:val="18"/>
                <w:szCs w:val="18"/>
              </w:rPr>
              <w:t>,</w:t>
            </w:r>
            <w:r w:rsidRPr="00B34E48">
              <w:rPr>
                <w:rFonts w:ascii="Verdana" w:hAnsi="Verdana"/>
                <w:sz w:val="18"/>
                <w:szCs w:val="18"/>
              </w:rPr>
              <w:t>056.88</w:t>
            </w:r>
          </w:p>
        </w:tc>
        <w:tc>
          <w:tcPr>
            <w:tcW w:w="700" w:type="dxa"/>
          </w:tcPr>
          <w:p w14:paraId="56FC76C3" w14:textId="77777777" w:rsidR="00743C9F" w:rsidRPr="00E80E73" w:rsidRDefault="00743C9F" w:rsidP="00743C9F">
            <w:pPr>
              <w:spacing w:after="20"/>
              <w:jc w:val="both"/>
              <w:rPr>
                <w:rFonts w:ascii="Verdana" w:hAnsi="Verdana"/>
                <w:sz w:val="18"/>
                <w:szCs w:val="18"/>
              </w:rPr>
            </w:pPr>
          </w:p>
        </w:tc>
        <w:tc>
          <w:tcPr>
            <w:tcW w:w="1686" w:type="dxa"/>
          </w:tcPr>
          <w:p w14:paraId="2E64EA63" w14:textId="2845A93A" w:rsidR="00743C9F" w:rsidRDefault="00743C9F" w:rsidP="00743C9F">
            <w:pPr>
              <w:spacing w:after="20"/>
              <w:jc w:val="right"/>
              <w:rPr>
                <w:rFonts w:ascii="Verdana" w:hAnsi="Verdana"/>
                <w:sz w:val="18"/>
                <w:szCs w:val="18"/>
              </w:rPr>
            </w:pPr>
            <w:r>
              <w:rPr>
                <w:rFonts w:ascii="Verdana" w:hAnsi="Verdana"/>
                <w:sz w:val="18"/>
                <w:szCs w:val="18"/>
              </w:rPr>
              <w:t>334,373.71</w:t>
            </w:r>
          </w:p>
        </w:tc>
      </w:tr>
      <w:tr w:rsidR="00743C9F" w:rsidRPr="00E80E73" w14:paraId="68F9B781" w14:textId="77777777" w:rsidTr="00416D12">
        <w:tc>
          <w:tcPr>
            <w:tcW w:w="4051" w:type="dxa"/>
          </w:tcPr>
          <w:p w14:paraId="117D3CAE" w14:textId="77777777" w:rsidR="00743C9F" w:rsidRPr="00E80E73" w:rsidRDefault="00743C9F" w:rsidP="00743C9F">
            <w:pPr>
              <w:spacing w:after="20"/>
              <w:jc w:val="both"/>
              <w:rPr>
                <w:rFonts w:ascii="Verdana" w:hAnsi="Verdana"/>
                <w:sz w:val="18"/>
                <w:szCs w:val="18"/>
              </w:rPr>
            </w:pPr>
            <w:r w:rsidRPr="00E80E73">
              <w:rPr>
                <w:rFonts w:ascii="Verdana" w:hAnsi="Verdana"/>
                <w:sz w:val="18"/>
                <w:szCs w:val="18"/>
              </w:rPr>
              <w:t>BBVA Bancomer Cta.0176833721</w:t>
            </w:r>
          </w:p>
        </w:tc>
        <w:tc>
          <w:tcPr>
            <w:tcW w:w="700" w:type="dxa"/>
          </w:tcPr>
          <w:p w14:paraId="0C8D8E0B" w14:textId="77777777" w:rsidR="00743C9F" w:rsidRPr="00E80E73" w:rsidRDefault="00743C9F" w:rsidP="00743C9F">
            <w:pPr>
              <w:spacing w:after="20"/>
              <w:jc w:val="both"/>
              <w:rPr>
                <w:rFonts w:ascii="Verdana" w:hAnsi="Verdana"/>
                <w:sz w:val="18"/>
                <w:szCs w:val="18"/>
              </w:rPr>
            </w:pPr>
          </w:p>
        </w:tc>
        <w:tc>
          <w:tcPr>
            <w:tcW w:w="1701" w:type="dxa"/>
          </w:tcPr>
          <w:p w14:paraId="2D8F03A1" w14:textId="19448E84" w:rsidR="00743C9F" w:rsidRDefault="00B34E48" w:rsidP="00743C9F">
            <w:pPr>
              <w:spacing w:after="20"/>
              <w:jc w:val="right"/>
              <w:rPr>
                <w:rFonts w:ascii="Verdana" w:hAnsi="Verdana"/>
                <w:sz w:val="18"/>
                <w:szCs w:val="18"/>
              </w:rPr>
            </w:pPr>
            <w:r w:rsidRPr="00B34E48">
              <w:rPr>
                <w:rFonts w:ascii="Verdana" w:hAnsi="Verdana"/>
                <w:sz w:val="18"/>
                <w:szCs w:val="18"/>
              </w:rPr>
              <w:t>322</w:t>
            </w:r>
            <w:r>
              <w:rPr>
                <w:rFonts w:ascii="Verdana" w:hAnsi="Verdana"/>
                <w:sz w:val="18"/>
                <w:szCs w:val="18"/>
              </w:rPr>
              <w:t>,</w:t>
            </w:r>
            <w:r w:rsidRPr="00B34E48">
              <w:rPr>
                <w:rFonts w:ascii="Verdana" w:hAnsi="Verdana"/>
                <w:sz w:val="18"/>
                <w:szCs w:val="18"/>
              </w:rPr>
              <w:t>985.8</w:t>
            </w:r>
            <w:r>
              <w:rPr>
                <w:rFonts w:ascii="Verdana" w:hAnsi="Verdana"/>
                <w:sz w:val="18"/>
                <w:szCs w:val="18"/>
              </w:rPr>
              <w:t>0</w:t>
            </w:r>
          </w:p>
        </w:tc>
        <w:tc>
          <w:tcPr>
            <w:tcW w:w="700" w:type="dxa"/>
          </w:tcPr>
          <w:p w14:paraId="628B03D7" w14:textId="77777777" w:rsidR="00743C9F" w:rsidRPr="00E80E73" w:rsidRDefault="00743C9F" w:rsidP="00743C9F">
            <w:pPr>
              <w:spacing w:after="20"/>
              <w:jc w:val="both"/>
              <w:rPr>
                <w:rFonts w:ascii="Verdana" w:hAnsi="Verdana"/>
                <w:sz w:val="18"/>
                <w:szCs w:val="18"/>
              </w:rPr>
            </w:pPr>
          </w:p>
        </w:tc>
        <w:tc>
          <w:tcPr>
            <w:tcW w:w="1686" w:type="dxa"/>
          </w:tcPr>
          <w:p w14:paraId="0A1F2C78" w14:textId="44AE3514" w:rsidR="00743C9F" w:rsidRDefault="00743C9F" w:rsidP="00743C9F">
            <w:pPr>
              <w:spacing w:after="20"/>
              <w:jc w:val="right"/>
              <w:rPr>
                <w:rFonts w:ascii="Verdana" w:hAnsi="Verdana"/>
                <w:sz w:val="18"/>
                <w:szCs w:val="18"/>
              </w:rPr>
            </w:pPr>
            <w:r>
              <w:rPr>
                <w:rFonts w:ascii="Verdana" w:hAnsi="Verdana"/>
                <w:sz w:val="18"/>
                <w:szCs w:val="18"/>
              </w:rPr>
              <w:t>3.25</w:t>
            </w:r>
          </w:p>
        </w:tc>
      </w:tr>
      <w:tr w:rsidR="00743C9F" w:rsidRPr="00E80E73" w14:paraId="4F04D683" w14:textId="77777777" w:rsidTr="00416D12">
        <w:tc>
          <w:tcPr>
            <w:tcW w:w="4051" w:type="dxa"/>
          </w:tcPr>
          <w:p w14:paraId="4F01CDBE" w14:textId="77777777" w:rsidR="00743C9F" w:rsidRPr="00E80E73" w:rsidRDefault="00743C9F" w:rsidP="00743C9F">
            <w:pPr>
              <w:spacing w:after="20"/>
              <w:jc w:val="both"/>
              <w:rPr>
                <w:rFonts w:ascii="Verdana" w:hAnsi="Verdana"/>
                <w:sz w:val="18"/>
                <w:szCs w:val="18"/>
              </w:rPr>
            </w:pPr>
            <w:r w:rsidRPr="00E80E73">
              <w:rPr>
                <w:rFonts w:ascii="Verdana" w:hAnsi="Verdana"/>
                <w:sz w:val="18"/>
                <w:szCs w:val="18"/>
              </w:rPr>
              <w:t>BBVA Bancomer Cta.0187067518</w:t>
            </w:r>
          </w:p>
        </w:tc>
        <w:tc>
          <w:tcPr>
            <w:tcW w:w="700" w:type="dxa"/>
          </w:tcPr>
          <w:p w14:paraId="133ED1DC" w14:textId="77777777" w:rsidR="00743C9F" w:rsidRPr="00E80E73" w:rsidRDefault="00743C9F" w:rsidP="00743C9F">
            <w:pPr>
              <w:spacing w:after="20"/>
              <w:jc w:val="both"/>
              <w:rPr>
                <w:rFonts w:ascii="Verdana" w:hAnsi="Verdana"/>
                <w:sz w:val="18"/>
                <w:szCs w:val="18"/>
              </w:rPr>
            </w:pPr>
          </w:p>
        </w:tc>
        <w:tc>
          <w:tcPr>
            <w:tcW w:w="1701" w:type="dxa"/>
            <w:tcBorders>
              <w:bottom w:val="single" w:sz="4" w:space="0" w:color="auto"/>
            </w:tcBorders>
          </w:tcPr>
          <w:p w14:paraId="6C05A49C" w14:textId="62817E8C" w:rsidR="00743C9F" w:rsidRDefault="00B34E48" w:rsidP="00743C9F">
            <w:pPr>
              <w:spacing w:after="20"/>
              <w:jc w:val="right"/>
              <w:rPr>
                <w:rFonts w:ascii="Verdana" w:hAnsi="Verdana"/>
                <w:sz w:val="18"/>
                <w:szCs w:val="18"/>
              </w:rPr>
            </w:pPr>
            <w:r w:rsidRPr="00B34E48">
              <w:rPr>
                <w:rFonts w:ascii="Verdana" w:hAnsi="Verdana"/>
                <w:sz w:val="18"/>
                <w:szCs w:val="18"/>
              </w:rPr>
              <w:t>5</w:t>
            </w:r>
            <w:r>
              <w:rPr>
                <w:rFonts w:ascii="Verdana" w:hAnsi="Verdana"/>
                <w:sz w:val="18"/>
                <w:szCs w:val="18"/>
              </w:rPr>
              <w:t>’</w:t>
            </w:r>
            <w:r w:rsidRPr="00B34E48">
              <w:rPr>
                <w:rFonts w:ascii="Verdana" w:hAnsi="Verdana"/>
                <w:sz w:val="18"/>
                <w:szCs w:val="18"/>
              </w:rPr>
              <w:t>899</w:t>
            </w:r>
            <w:r>
              <w:rPr>
                <w:rFonts w:ascii="Verdana" w:hAnsi="Verdana"/>
                <w:sz w:val="18"/>
                <w:szCs w:val="18"/>
              </w:rPr>
              <w:t>,</w:t>
            </w:r>
            <w:r w:rsidRPr="00B34E48">
              <w:rPr>
                <w:rFonts w:ascii="Verdana" w:hAnsi="Verdana"/>
                <w:sz w:val="18"/>
                <w:szCs w:val="18"/>
              </w:rPr>
              <w:t>513.19</w:t>
            </w:r>
          </w:p>
        </w:tc>
        <w:tc>
          <w:tcPr>
            <w:tcW w:w="700" w:type="dxa"/>
          </w:tcPr>
          <w:p w14:paraId="2F88DDA6" w14:textId="77777777" w:rsidR="00743C9F" w:rsidRPr="00E80E73" w:rsidRDefault="00743C9F" w:rsidP="00743C9F">
            <w:pPr>
              <w:spacing w:after="20"/>
              <w:jc w:val="both"/>
              <w:rPr>
                <w:rFonts w:ascii="Verdana" w:hAnsi="Verdana"/>
                <w:sz w:val="18"/>
                <w:szCs w:val="18"/>
              </w:rPr>
            </w:pPr>
          </w:p>
        </w:tc>
        <w:tc>
          <w:tcPr>
            <w:tcW w:w="1686" w:type="dxa"/>
            <w:tcBorders>
              <w:bottom w:val="single" w:sz="4" w:space="0" w:color="auto"/>
            </w:tcBorders>
          </w:tcPr>
          <w:p w14:paraId="30ABEF37" w14:textId="60FC77F1" w:rsidR="00743C9F" w:rsidRDefault="00743C9F" w:rsidP="00743C9F">
            <w:pPr>
              <w:spacing w:after="20"/>
              <w:jc w:val="right"/>
              <w:rPr>
                <w:rFonts w:ascii="Verdana" w:hAnsi="Verdana"/>
                <w:sz w:val="18"/>
                <w:szCs w:val="18"/>
              </w:rPr>
            </w:pPr>
            <w:r>
              <w:rPr>
                <w:rFonts w:ascii="Verdana" w:hAnsi="Verdana"/>
                <w:sz w:val="18"/>
                <w:szCs w:val="18"/>
              </w:rPr>
              <w:t>21.47</w:t>
            </w:r>
          </w:p>
        </w:tc>
      </w:tr>
      <w:tr w:rsidR="00743C9F" w:rsidRPr="00E80E73" w14:paraId="6E3B2CE5" w14:textId="77777777" w:rsidTr="00416D12">
        <w:tc>
          <w:tcPr>
            <w:tcW w:w="4051" w:type="dxa"/>
          </w:tcPr>
          <w:p w14:paraId="07A64F03" w14:textId="77777777" w:rsidR="00743C9F" w:rsidRPr="00E80E73" w:rsidRDefault="00743C9F" w:rsidP="00743C9F">
            <w:pPr>
              <w:spacing w:after="20"/>
              <w:jc w:val="both"/>
              <w:rPr>
                <w:rFonts w:ascii="Verdana" w:hAnsi="Verdana"/>
                <w:b/>
                <w:sz w:val="18"/>
                <w:szCs w:val="18"/>
              </w:rPr>
            </w:pPr>
            <w:r w:rsidRPr="00E80E73">
              <w:rPr>
                <w:rFonts w:ascii="Verdana" w:hAnsi="Verdana"/>
                <w:b/>
                <w:sz w:val="18"/>
                <w:szCs w:val="18"/>
              </w:rPr>
              <w:t>Total</w:t>
            </w:r>
          </w:p>
        </w:tc>
        <w:tc>
          <w:tcPr>
            <w:tcW w:w="700" w:type="dxa"/>
          </w:tcPr>
          <w:p w14:paraId="1231DD64" w14:textId="77777777" w:rsidR="00743C9F" w:rsidRPr="00E80E73" w:rsidRDefault="00743C9F" w:rsidP="00743C9F">
            <w:pPr>
              <w:spacing w:after="20"/>
              <w:jc w:val="right"/>
              <w:rPr>
                <w:rFonts w:ascii="Verdana" w:hAnsi="Verdana"/>
                <w:b/>
                <w:sz w:val="18"/>
                <w:szCs w:val="18"/>
              </w:rPr>
            </w:pPr>
            <w:r w:rsidRPr="00E80E73">
              <w:rPr>
                <w:rFonts w:ascii="Verdana" w:hAnsi="Verdana"/>
                <w:b/>
                <w:sz w:val="18"/>
                <w:szCs w:val="18"/>
              </w:rPr>
              <w:t>$</w:t>
            </w:r>
          </w:p>
        </w:tc>
        <w:tc>
          <w:tcPr>
            <w:tcW w:w="1701" w:type="dxa"/>
            <w:tcBorders>
              <w:top w:val="single" w:sz="4" w:space="0" w:color="auto"/>
              <w:bottom w:val="double" w:sz="4" w:space="0" w:color="auto"/>
            </w:tcBorders>
          </w:tcPr>
          <w:p w14:paraId="1E06FAC1" w14:textId="7695D4FA" w:rsidR="00743C9F" w:rsidRPr="00EB4F30" w:rsidRDefault="00E06FD1" w:rsidP="00E06FD1">
            <w:pPr>
              <w:spacing w:after="20"/>
              <w:jc w:val="right"/>
              <w:rPr>
                <w:rFonts w:ascii="Verdana" w:hAnsi="Verdana"/>
                <w:b/>
                <w:sz w:val="18"/>
                <w:szCs w:val="18"/>
              </w:rPr>
            </w:pPr>
            <w:r>
              <w:rPr>
                <w:rFonts w:ascii="Verdana" w:hAnsi="Verdana"/>
                <w:b/>
                <w:sz w:val="18"/>
                <w:szCs w:val="18"/>
              </w:rPr>
              <w:t>6</w:t>
            </w:r>
            <w:r w:rsidR="00743C9F">
              <w:rPr>
                <w:rFonts w:ascii="Verdana" w:hAnsi="Verdana"/>
                <w:b/>
                <w:sz w:val="18"/>
                <w:szCs w:val="18"/>
              </w:rPr>
              <w:t>’</w:t>
            </w:r>
            <w:r w:rsidR="00743C9F" w:rsidRPr="007B66CC">
              <w:rPr>
                <w:rFonts w:ascii="Verdana" w:hAnsi="Verdana"/>
                <w:b/>
                <w:sz w:val="18"/>
                <w:szCs w:val="18"/>
              </w:rPr>
              <w:t>2</w:t>
            </w:r>
            <w:r>
              <w:rPr>
                <w:rFonts w:ascii="Verdana" w:hAnsi="Verdana"/>
                <w:b/>
                <w:sz w:val="18"/>
                <w:szCs w:val="18"/>
              </w:rPr>
              <w:t>23</w:t>
            </w:r>
            <w:r w:rsidR="00743C9F">
              <w:rPr>
                <w:rFonts w:ascii="Verdana" w:hAnsi="Verdana"/>
                <w:b/>
                <w:sz w:val="18"/>
                <w:szCs w:val="18"/>
              </w:rPr>
              <w:t>,</w:t>
            </w:r>
            <w:r>
              <w:rPr>
                <w:rFonts w:ascii="Verdana" w:hAnsi="Verdana"/>
                <w:b/>
                <w:sz w:val="18"/>
                <w:szCs w:val="18"/>
              </w:rPr>
              <w:t>555</w:t>
            </w:r>
            <w:r w:rsidR="00743C9F" w:rsidRPr="007B66CC">
              <w:rPr>
                <w:rFonts w:ascii="Verdana" w:hAnsi="Verdana"/>
                <w:b/>
                <w:sz w:val="18"/>
                <w:szCs w:val="18"/>
              </w:rPr>
              <w:t>.</w:t>
            </w:r>
            <w:r>
              <w:rPr>
                <w:rFonts w:ascii="Verdana" w:hAnsi="Verdana"/>
                <w:b/>
                <w:sz w:val="18"/>
                <w:szCs w:val="18"/>
              </w:rPr>
              <w:t>87</w:t>
            </w:r>
          </w:p>
        </w:tc>
        <w:tc>
          <w:tcPr>
            <w:tcW w:w="700" w:type="dxa"/>
          </w:tcPr>
          <w:p w14:paraId="0CCE8526" w14:textId="77777777" w:rsidR="00743C9F" w:rsidRPr="00E80E73" w:rsidRDefault="00743C9F" w:rsidP="00743C9F">
            <w:pPr>
              <w:spacing w:after="20"/>
              <w:jc w:val="right"/>
              <w:rPr>
                <w:rFonts w:ascii="Verdana" w:hAnsi="Verdana"/>
                <w:b/>
                <w:sz w:val="18"/>
                <w:szCs w:val="18"/>
              </w:rPr>
            </w:pPr>
            <w:r w:rsidRPr="00E80E73">
              <w:rPr>
                <w:rFonts w:ascii="Verdana" w:hAnsi="Verdana"/>
                <w:b/>
                <w:sz w:val="18"/>
                <w:szCs w:val="18"/>
              </w:rPr>
              <w:t>$</w:t>
            </w:r>
          </w:p>
        </w:tc>
        <w:tc>
          <w:tcPr>
            <w:tcW w:w="1686" w:type="dxa"/>
            <w:tcBorders>
              <w:top w:val="single" w:sz="4" w:space="0" w:color="auto"/>
              <w:bottom w:val="double" w:sz="4" w:space="0" w:color="auto"/>
            </w:tcBorders>
          </w:tcPr>
          <w:p w14:paraId="69D6BDC5" w14:textId="1627DB09" w:rsidR="00743C9F" w:rsidRPr="00EB4F30" w:rsidRDefault="00743C9F" w:rsidP="00743C9F">
            <w:pPr>
              <w:spacing w:after="20"/>
              <w:jc w:val="right"/>
              <w:rPr>
                <w:rFonts w:ascii="Verdana" w:hAnsi="Verdana"/>
                <w:b/>
                <w:sz w:val="18"/>
                <w:szCs w:val="18"/>
              </w:rPr>
            </w:pPr>
            <w:r>
              <w:rPr>
                <w:rFonts w:ascii="Verdana" w:hAnsi="Verdana"/>
                <w:b/>
                <w:sz w:val="18"/>
                <w:szCs w:val="18"/>
              </w:rPr>
              <w:t>334,398.43</w:t>
            </w:r>
          </w:p>
        </w:tc>
      </w:tr>
    </w:tbl>
    <w:p w14:paraId="38F8DFD1" w14:textId="77777777" w:rsidR="005643D0" w:rsidRDefault="005643D0" w:rsidP="00FB350D">
      <w:pPr>
        <w:spacing w:after="20" w:line="240" w:lineRule="auto"/>
        <w:jc w:val="both"/>
        <w:rPr>
          <w:rFonts w:ascii="Verdana" w:hAnsi="Verdana"/>
          <w:sz w:val="18"/>
          <w:szCs w:val="18"/>
        </w:rPr>
      </w:pPr>
    </w:p>
    <w:p w14:paraId="79C1DEEE" w14:textId="77777777" w:rsidR="00A56247" w:rsidRDefault="00A56247" w:rsidP="00FB350D">
      <w:pPr>
        <w:spacing w:after="20" w:line="240" w:lineRule="auto"/>
        <w:jc w:val="both"/>
        <w:rPr>
          <w:rFonts w:ascii="Verdana" w:hAnsi="Verdana"/>
          <w:sz w:val="18"/>
          <w:szCs w:val="18"/>
        </w:rPr>
      </w:pPr>
    </w:p>
    <w:p w14:paraId="0F65F175" w14:textId="77777777" w:rsidR="00332A78" w:rsidRDefault="00332A78" w:rsidP="00FB350D">
      <w:pPr>
        <w:spacing w:after="20" w:line="240" w:lineRule="auto"/>
        <w:jc w:val="both"/>
        <w:rPr>
          <w:rFonts w:ascii="Verdana" w:hAnsi="Verdana"/>
          <w:sz w:val="18"/>
          <w:szCs w:val="18"/>
        </w:rPr>
      </w:pPr>
      <w:bookmarkStart w:id="0" w:name="_GoBack"/>
      <w:bookmarkEnd w:id="0"/>
    </w:p>
    <w:p w14:paraId="4704CB2A" w14:textId="77777777" w:rsidR="00A56247" w:rsidRDefault="00A56247" w:rsidP="00FB350D">
      <w:pPr>
        <w:spacing w:after="20" w:line="240" w:lineRule="auto"/>
        <w:jc w:val="both"/>
        <w:rPr>
          <w:rFonts w:ascii="Verdana" w:hAnsi="Verdana"/>
          <w:sz w:val="18"/>
          <w:szCs w:val="18"/>
        </w:rPr>
      </w:pPr>
    </w:p>
    <w:p w14:paraId="1DF2E872" w14:textId="77777777" w:rsidR="00A56247" w:rsidRDefault="00A56247" w:rsidP="00FB350D">
      <w:pPr>
        <w:spacing w:after="20" w:line="240" w:lineRule="auto"/>
        <w:jc w:val="both"/>
        <w:rPr>
          <w:rFonts w:ascii="Verdana" w:hAnsi="Verdana"/>
          <w:sz w:val="18"/>
          <w:szCs w:val="18"/>
        </w:rPr>
      </w:pPr>
    </w:p>
    <w:p w14:paraId="0ACC1D42" w14:textId="77777777" w:rsidR="00A56247" w:rsidRDefault="00A56247" w:rsidP="00FB350D">
      <w:pPr>
        <w:spacing w:after="20" w:line="240" w:lineRule="auto"/>
        <w:jc w:val="both"/>
        <w:rPr>
          <w:rFonts w:ascii="Verdana" w:hAnsi="Verdana"/>
          <w:sz w:val="18"/>
          <w:szCs w:val="18"/>
        </w:rPr>
      </w:pPr>
    </w:p>
    <w:p w14:paraId="0EFB1ED2" w14:textId="77777777" w:rsidR="0001327C" w:rsidRPr="00E80E73" w:rsidRDefault="00412B6B" w:rsidP="00FB350D">
      <w:pPr>
        <w:spacing w:after="20" w:line="240" w:lineRule="auto"/>
        <w:jc w:val="both"/>
        <w:rPr>
          <w:rFonts w:ascii="Verdana" w:hAnsi="Verdana"/>
          <w:b/>
          <w:sz w:val="18"/>
          <w:szCs w:val="18"/>
        </w:rPr>
      </w:pPr>
      <w:r w:rsidRPr="00E80E73">
        <w:rPr>
          <w:rFonts w:ascii="Verdana" w:hAnsi="Verdana"/>
          <w:b/>
          <w:sz w:val="18"/>
          <w:szCs w:val="18"/>
        </w:rPr>
        <w:lastRenderedPageBreak/>
        <w:t>DERECHOS A RECIBIR EFECTIVO O</w:t>
      </w:r>
      <w:r w:rsidR="00D75A5A" w:rsidRPr="00E80E73">
        <w:rPr>
          <w:rFonts w:ascii="Verdana" w:hAnsi="Verdana"/>
          <w:b/>
          <w:sz w:val="18"/>
          <w:szCs w:val="18"/>
        </w:rPr>
        <w:t xml:space="preserve"> EQUIVALENTES</w:t>
      </w:r>
    </w:p>
    <w:p w14:paraId="09FD55BB" w14:textId="77777777" w:rsidR="00550B1E" w:rsidRDefault="00550B1E" w:rsidP="00FB350D">
      <w:pPr>
        <w:spacing w:after="20" w:line="240" w:lineRule="auto"/>
        <w:jc w:val="both"/>
        <w:rPr>
          <w:rFonts w:ascii="Verdana" w:hAnsi="Verdana"/>
          <w:sz w:val="18"/>
          <w:szCs w:val="18"/>
        </w:rPr>
      </w:pPr>
    </w:p>
    <w:p w14:paraId="123905C4" w14:textId="7E31AE0B" w:rsidR="00A65EE1" w:rsidRDefault="00D75A5A" w:rsidP="00FB350D">
      <w:pPr>
        <w:spacing w:after="20" w:line="240" w:lineRule="auto"/>
        <w:jc w:val="both"/>
        <w:rPr>
          <w:rFonts w:ascii="Verdana" w:hAnsi="Verdana"/>
          <w:sz w:val="18"/>
          <w:szCs w:val="18"/>
        </w:rPr>
      </w:pPr>
      <w:r w:rsidRPr="00E80E73">
        <w:rPr>
          <w:rFonts w:ascii="Verdana" w:hAnsi="Verdana"/>
          <w:sz w:val="18"/>
          <w:szCs w:val="18"/>
        </w:rPr>
        <w:t xml:space="preserve">Corresponde principalmente a los adeudos por patrocinios y otras cuentas por cobrar que se originan por la propia operación de Canal Once. </w:t>
      </w:r>
      <w:r w:rsidR="001832E7" w:rsidRPr="00E80E73">
        <w:rPr>
          <w:rFonts w:ascii="Verdana" w:hAnsi="Verdana"/>
          <w:sz w:val="18"/>
          <w:szCs w:val="18"/>
        </w:rPr>
        <w:t xml:space="preserve">Al </w:t>
      </w:r>
      <w:r w:rsidR="00866A90">
        <w:rPr>
          <w:rFonts w:ascii="Verdana" w:hAnsi="Verdana"/>
          <w:sz w:val="18"/>
          <w:szCs w:val="18"/>
        </w:rPr>
        <w:t>3</w:t>
      </w:r>
      <w:r w:rsidR="008A267E">
        <w:rPr>
          <w:rFonts w:ascii="Verdana" w:hAnsi="Verdana"/>
          <w:sz w:val="18"/>
          <w:szCs w:val="18"/>
        </w:rPr>
        <w:t>1</w:t>
      </w:r>
      <w:r w:rsidR="00557D76" w:rsidRPr="00E80E73">
        <w:rPr>
          <w:rFonts w:ascii="Verdana" w:hAnsi="Verdana"/>
          <w:sz w:val="18"/>
          <w:szCs w:val="18"/>
        </w:rPr>
        <w:t xml:space="preserve"> de </w:t>
      </w:r>
      <w:r w:rsidR="008A267E">
        <w:rPr>
          <w:rFonts w:ascii="Verdana" w:hAnsi="Verdana"/>
          <w:sz w:val="18"/>
          <w:szCs w:val="18"/>
        </w:rPr>
        <w:t>dic</w:t>
      </w:r>
      <w:r w:rsidR="002809FB">
        <w:rPr>
          <w:rFonts w:ascii="Verdana" w:hAnsi="Verdana"/>
          <w:sz w:val="18"/>
          <w:szCs w:val="18"/>
        </w:rPr>
        <w:t>iem</w:t>
      </w:r>
      <w:r w:rsidR="00AC4767">
        <w:rPr>
          <w:rFonts w:ascii="Verdana" w:hAnsi="Verdana"/>
          <w:sz w:val="18"/>
          <w:szCs w:val="18"/>
        </w:rPr>
        <w:t>bre</w:t>
      </w:r>
      <w:r w:rsidR="00AE217E">
        <w:rPr>
          <w:rFonts w:ascii="Verdana" w:hAnsi="Verdana"/>
          <w:sz w:val="18"/>
          <w:szCs w:val="18"/>
        </w:rPr>
        <w:t xml:space="preserve"> </w:t>
      </w:r>
      <w:r w:rsidR="00557D76" w:rsidRPr="00E80E73">
        <w:rPr>
          <w:rFonts w:ascii="Verdana" w:hAnsi="Verdana"/>
          <w:sz w:val="18"/>
          <w:szCs w:val="18"/>
        </w:rPr>
        <w:t>de 20</w:t>
      </w:r>
      <w:r w:rsidR="00226AD1">
        <w:rPr>
          <w:rFonts w:ascii="Verdana" w:hAnsi="Verdana"/>
          <w:sz w:val="18"/>
          <w:szCs w:val="18"/>
        </w:rPr>
        <w:t>20</w:t>
      </w:r>
      <w:r w:rsidR="00336936">
        <w:rPr>
          <w:rFonts w:ascii="Verdana" w:hAnsi="Verdana"/>
          <w:sz w:val="18"/>
          <w:szCs w:val="18"/>
        </w:rPr>
        <w:t xml:space="preserve"> </w:t>
      </w:r>
      <w:r w:rsidRPr="00E80E73">
        <w:rPr>
          <w:rFonts w:ascii="Verdana" w:hAnsi="Verdana"/>
          <w:sz w:val="18"/>
          <w:szCs w:val="18"/>
        </w:rPr>
        <w:t xml:space="preserve">y </w:t>
      </w:r>
      <w:r w:rsidR="00173712" w:rsidRPr="00E80E73">
        <w:rPr>
          <w:rFonts w:ascii="Verdana" w:hAnsi="Verdana"/>
          <w:sz w:val="18"/>
          <w:szCs w:val="18"/>
        </w:rPr>
        <w:t>201</w:t>
      </w:r>
      <w:r w:rsidR="00226AD1">
        <w:rPr>
          <w:rFonts w:ascii="Verdana" w:hAnsi="Verdana"/>
          <w:sz w:val="18"/>
          <w:szCs w:val="18"/>
        </w:rPr>
        <w:t>9</w:t>
      </w:r>
      <w:r w:rsidRPr="00E80E73">
        <w:rPr>
          <w:rFonts w:ascii="Verdana" w:hAnsi="Verdana"/>
          <w:sz w:val="18"/>
          <w:szCs w:val="18"/>
        </w:rPr>
        <w:t xml:space="preserve"> este rubro se integra como sigue</w:t>
      </w:r>
      <w:r w:rsidR="00A3257D" w:rsidRPr="00E80E73">
        <w:rPr>
          <w:rFonts w:ascii="Verdana" w:hAnsi="Verdana"/>
          <w:sz w:val="18"/>
          <w:szCs w:val="18"/>
        </w:rPr>
        <w:t>:</w:t>
      </w:r>
    </w:p>
    <w:p w14:paraId="309EF86F" w14:textId="77777777" w:rsidR="00F02D4C" w:rsidRPr="00E80E73" w:rsidRDefault="00F02D4C" w:rsidP="00C577EB">
      <w:pPr>
        <w:spacing w:after="0" w:line="240" w:lineRule="auto"/>
        <w:jc w:val="both"/>
        <w:rPr>
          <w:rFonts w:ascii="Verdana" w:hAnsi="Verdana"/>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2"/>
        <w:gridCol w:w="701"/>
        <w:gridCol w:w="1698"/>
        <w:gridCol w:w="701"/>
        <w:gridCol w:w="1686"/>
      </w:tblGrid>
      <w:tr w:rsidR="00A3257D" w:rsidRPr="00E80E73" w14:paraId="232E8F06" w14:textId="77777777" w:rsidTr="00B60F8F">
        <w:tc>
          <w:tcPr>
            <w:tcW w:w="4052" w:type="dxa"/>
          </w:tcPr>
          <w:p w14:paraId="5DAD980F" w14:textId="77777777" w:rsidR="00A3257D" w:rsidRPr="00E80E73" w:rsidRDefault="00A3257D" w:rsidP="00C577EB">
            <w:pPr>
              <w:jc w:val="center"/>
              <w:rPr>
                <w:rFonts w:ascii="Verdana" w:hAnsi="Verdana"/>
                <w:sz w:val="18"/>
                <w:szCs w:val="18"/>
              </w:rPr>
            </w:pPr>
            <w:r w:rsidRPr="00E80E73">
              <w:rPr>
                <w:rFonts w:ascii="Verdana" w:hAnsi="Verdana"/>
                <w:b/>
                <w:sz w:val="18"/>
                <w:szCs w:val="18"/>
              </w:rPr>
              <w:t>Concepto</w:t>
            </w:r>
          </w:p>
        </w:tc>
        <w:tc>
          <w:tcPr>
            <w:tcW w:w="701" w:type="dxa"/>
          </w:tcPr>
          <w:p w14:paraId="67AF5A34" w14:textId="77777777" w:rsidR="00A3257D" w:rsidRPr="00E80E73" w:rsidRDefault="00A3257D" w:rsidP="00C577EB">
            <w:pPr>
              <w:jc w:val="both"/>
              <w:rPr>
                <w:rFonts w:ascii="Verdana" w:hAnsi="Verdana"/>
                <w:sz w:val="18"/>
                <w:szCs w:val="18"/>
              </w:rPr>
            </w:pPr>
          </w:p>
        </w:tc>
        <w:tc>
          <w:tcPr>
            <w:tcW w:w="1698" w:type="dxa"/>
          </w:tcPr>
          <w:p w14:paraId="4D24662A" w14:textId="77777777" w:rsidR="00A3257D" w:rsidRPr="00E80E73" w:rsidRDefault="00173712" w:rsidP="00C577EB">
            <w:pPr>
              <w:jc w:val="center"/>
              <w:rPr>
                <w:rFonts w:ascii="Verdana" w:hAnsi="Verdana"/>
                <w:b/>
                <w:sz w:val="18"/>
                <w:szCs w:val="18"/>
              </w:rPr>
            </w:pPr>
            <w:r w:rsidRPr="00E80E73">
              <w:rPr>
                <w:rFonts w:ascii="Verdana" w:hAnsi="Verdana"/>
                <w:b/>
                <w:sz w:val="18"/>
                <w:szCs w:val="18"/>
              </w:rPr>
              <w:t>20</w:t>
            </w:r>
            <w:r w:rsidR="00226AD1">
              <w:rPr>
                <w:rFonts w:ascii="Verdana" w:hAnsi="Verdana"/>
                <w:b/>
                <w:sz w:val="18"/>
                <w:szCs w:val="18"/>
              </w:rPr>
              <w:t>20</w:t>
            </w:r>
          </w:p>
        </w:tc>
        <w:tc>
          <w:tcPr>
            <w:tcW w:w="701" w:type="dxa"/>
          </w:tcPr>
          <w:p w14:paraId="08703AF8" w14:textId="77777777" w:rsidR="00A3257D" w:rsidRPr="00E80E73" w:rsidRDefault="00A3257D" w:rsidP="00C577EB">
            <w:pPr>
              <w:jc w:val="center"/>
              <w:rPr>
                <w:rFonts w:ascii="Verdana" w:hAnsi="Verdana"/>
                <w:b/>
                <w:sz w:val="18"/>
                <w:szCs w:val="18"/>
              </w:rPr>
            </w:pPr>
          </w:p>
        </w:tc>
        <w:tc>
          <w:tcPr>
            <w:tcW w:w="1686" w:type="dxa"/>
          </w:tcPr>
          <w:p w14:paraId="5492EA2C" w14:textId="77777777" w:rsidR="00A3257D" w:rsidRPr="00E80E73" w:rsidRDefault="00173712" w:rsidP="00C577EB">
            <w:pPr>
              <w:jc w:val="center"/>
              <w:rPr>
                <w:rFonts w:ascii="Verdana" w:hAnsi="Verdana"/>
                <w:b/>
                <w:sz w:val="18"/>
                <w:szCs w:val="18"/>
              </w:rPr>
            </w:pPr>
            <w:r w:rsidRPr="00E80E73">
              <w:rPr>
                <w:rFonts w:ascii="Verdana" w:hAnsi="Verdana"/>
                <w:b/>
                <w:sz w:val="18"/>
                <w:szCs w:val="18"/>
              </w:rPr>
              <w:t>201</w:t>
            </w:r>
            <w:r w:rsidR="00226AD1">
              <w:rPr>
                <w:rFonts w:ascii="Verdana" w:hAnsi="Verdana"/>
                <w:b/>
                <w:sz w:val="18"/>
                <w:szCs w:val="18"/>
              </w:rPr>
              <w:t>9</w:t>
            </w:r>
          </w:p>
        </w:tc>
      </w:tr>
      <w:tr w:rsidR="00A3257D" w:rsidRPr="00E80E73" w14:paraId="30833FEC" w14:textId="77777777" w:rsidTr="00B60F8F">
        <w:tc>
          <w:tcPr>
            <w:tcW w:w="4052" w:type="dxa"/>
          </w:tcPr>
          <w:p w14:paraId="4C31A861" w14:textId="77777777" w:rsidR="00A3257D" w:rsidRPr="00E80E73" w:rsidRDefault="00A3257D" w:rsidP="00C577EB">
            <w:pPr>
              <w:jc w:val="both"/>
              <w:rPr>
                <w:rFonts w:ascii="Verdana" w:hAnsi="Verdana"/>
                <w:b/>
                <w:sz w:val="18"/>
                <w:szCs w:val="18"/>
              </w:rPr>
            </w:pPr>
            <w:r w:rsidRPr="00E80E73">
              <w:rPr>
                <w:rFonts w:ascii="Verdana" w:hAnsi="Verdana"/>
                <w:b/>
                <w:sz w:val="18"/>
                <w:szCs w:val="18"/>
              </w:rPr>
              <w:t>Patrocinios:</w:t>
            </w:r>
          </w:p>
        </w:tc>
        <w:tc>
          <w:tcPr>
            <w:tcW w:w="701" w:type="dxa"/>
          </w:tcPr>
          <w:p w14:paraId="28156ADB" w14:textId="77777777" w:rsidR="00A3257D" w:rsidRPr="00E80E73" w:rsidRDefault="00A3257D" w:rsidP="00C577EB">
            <w:pPr>
              <w:jc w:val="both"/>
              <w:rPr>
                <w:rFonts w:ascii="Verdana" w:hAnsi="Verdana"/>
                <w:sz w:val="18"/>
                <w:szCs w:val="18"/>
              </w:rPr>
            </w:pPr>
          </w:p>
        </w:tc>
        <w:tc>
          <w:tcPr>
            <w:tcW w:w="1698" w:type="dxa"/>
          </w:tcPr>
          <w:p w14:paraId="58B11053" w14:textId="77777777" w:rsidR="00A3257D" w:rsidRPr="00E80E73" w:rsidRDefault="00A3257D" w:rsidP="00C577EB">
            <w:pPr>
              <w:jc w:val="right"/>
              <w:rPr>
                <w:rFonts w:ascii="Verdana" w:hAnsi="Verdana"/>
                <w:sz w:val="18"/>
                <w:szCs w:val="18"/>
              </w:rPr>
            </w:pPr>
          </w:p>
        </w:tc>
        <w:tc>
          <w:tcPr>
            <w:tcW w:w="701" w:type="dxa"/>
          </w:tcPr>
          <w:p w14:paraId="1BCC25E8" w14:textId="77777777" w:rsidR="00A3257D" w:rsidRPr="00E80E73" w:rsidRDefault="00A3257D" w:rsidP="00C577EB">
            <w:pPr>
              <w:jc w:val="both"/>
              <w:rPr>
                <w:rFonts w:ascii="Verdana" w:hAnsi="Verdana"/>
                <w:sz w:val="18"/>
                <w:szCs w:val="18"/>
              </w:rPr>
            </w:pPr>
          </w:p>
        </w:tc>
        <w:tc>
          <w:tcPr>
            <w:tcW w:w="1686" w:type="dxa"/>
          </w:tcPr>
          <w:p w14:paraId="01D70263" w14:textId="77777777" w:rsidR="00A3257D" w:rsidRPr="00E80E73" w:rsidRDefault="00A3257D" w:rsidP="00C577EB">
            <w:pPr>
              <w:jc w:val="right"/>
              <w:rPr>
                <w:rFonts w:ascii="Verdana" w:hAnsi="Verdana"/>
                <w:sz w:val="18"/>
                <w:szCs w:val="18"/>
              </w:rPr>
            </w:pPr>
          </w:p>
        </w:tc>
      </w:tr>
      <w:tr w:rsidR="00B4430A" w:rsidRPr="00E80E73" w14:paraId="329073FB" w14:textId="77777777" w:rsidTr="00134B70">
        <w:tc>
          <w:tcPr>
            <w:tcW w:w="4052" w:type="dxa"/>
          </w:tcPr>
          <w:p w14:paraId="3637FDCE" w14:textId="62BFA319" w:rsidR="00B4430A" w:rsidRDefault="00743C9F" w:rsidP="00C577EB">
            <w:pPr>
              <w:jc w:val="both"/>
              <w:rPr>
                <w:rFonts w:ascii="Verdana" w:hAnsi="Verdana"/>
                <w:sz w:val="18"/>
                <w:szCs w:val="18"/>
              </w:rPr>
            </w:pPr>
            <w:r w:rsidRPr="00597294">
              <w:rPr>
                <w:rFonts w:ascii="Verdana" w:hAnsi="Verdana"/>
                <w:sz w:val="18"/>
                <w:szCs w:val="18"/>
              </w:rPr>
              <w:t>S</w:t>
            </w:r>
            <w:r>
              <w:rPr>
                <w:rFonts w:ascii="Verdana" w:hAnsi="Verdana"/>
                <w:sz w:val="18"/>
                <w:szCs w:val="18"/>
              </w:rPr>
              <w:t>ecretaría de Gobernación</w:t>
            </w:r>
            <w:r w:rsidRPr="00597294">
              <w:rPr>
                <w:rFonts w:ascii="Verdana" w:hAnsi="Verdana"/>
                <w:sz w:val="18"/>
                <w:szCs w:val="18"/>
              </w:rPr>
              <w:t xml:space="preserve"> (SEGOB)</w:t>
            </w:r>
          </w:p>
        </w:tc>
        <w:tc>
          <w:tcPr>
            <w:tcW w:w="701" w:type="dxa"/>
          </w:tcPr>
          <w:p w14:paraId="20009394" w14:textId="77777777" w:rsidR="00B4430A" w:rsidRPr="00C3316B" w:rsidRDefault="00C3316B" w:rsidP="00C577EB">
            <w:pPr>
              <w:jc w:val="right"/>
              <w:rPr>
                <w:rFonts w:ascii="Verdana" w:hAnsi="Verdana"/>
                <w:bCs/>
                <w:sz w:val="18"/>
                <w:szCs w:val="18"/>
              </w:rPr>
            </w:pPr>
            <w:r w:rsidRPr="00C3316B">
              <w:rPr>
                <w:rFonts w:ascii="Verdana" w:hAnsi="Verdana"/>
                <w:bCs/>
                <w:sz w:val="18"/>
                <w:szCs w:val="18"/>
              </w:rPr>
              <w:t>$</w:t>
            </w:r>
          </w:p>
        </w:tc>
        <w:tc>
          <w:tcPr>
            <w:tcW w:w="1698" w:type="dxa"/>
          </w:tcPr>
          <w:p w14:paraId="5DF44643" w14:textId="64D7F992" w:rsidR="00B4430A" w:rsidRDefault="004B6F90" w:rsidP="00C577EB">
            <w:pPr>
              <w:jc w:val="right"/>
              <w:rPr>
                <w:rFonts w:ascii="Verdana" w:hAnsi="Verdana"/>
                <w:sz w:val="18"/>
                <w:szCs w:val="18"/>
              </w:rPr>
            </w:pPr>
            <w:r>
              <w:rPr>
                <w:rFonts w:ascii="Verdana" w:hAnsi="Verdana"/>
                <w:sz w:val="18"/>
                <w:szCs w:val="18"/>
              </w:rPr>
              <w:t>0</w:t>
            </w:r>
            <w:r w:rsidR="003906EC">
              <w:rPr>
                <w:rFonts w:ascii="Verdana" w:hAnsi="Verdana"/>
                <w:sz w:val="18"/>
                <w:szCs w:val="18"/>
              </w:rPr>
              <w:t>.00</w:t>
            </w:r>
          </w:p>
        </w:tc>
        <w:tc>
          <w:tcPr>
            <w:tcW w:w="701" w:type="dxa"/>
          </w:tcPr>
          <w:p w14:paraId="32C61191" w14:textId="77777777" w:rsidR="00B4430A" w:rsidRPr="00C3316B" w:rsidRDefault="00C3316B" w:rsidP="00C577EB">
            <w:pPr>
              <w:jc w:val="right"/>
              <w:rPr>
                <w:rFonts w:ascii="Verdana" w:hAnsi="Verdana"/>
                <w:bCs/>
                <w:sz w:val="18"/>
                <w:szCs w:val="18"/>
              </w:rPr>
            </w:pPr>
            <w:r w:rsidRPr="00C3316B">
              <w:rPr>
                <w:rFonts w:ascii="Verdana" w:hAnsi="Verdana"/>
                <w:bCs/>
                <w:sz w:val="18"/>
                <w:szCs w:val="18"/>
              </w:rPr>
              <w:t>$</w:t>
            </w:r>
          </w:p>
        </w:tc>
        <w:tc>
          <w:tcPr>
            <w:tcW w:w="1686" w:type="dxa"/>
          </w:tcPr>
          <w:p w14:paraId="604E2FE6" w14:textId="14510349" w:rsidR="00315788" w:rsidRDefault="00743C9F" w:rsidP="00C577EB">
            <w:pPr>
              <w:jc w:val="right"/>
              <w:rPr>
                <w:rFonts w:ascii="Verdana" w:hAnsi="Verdana"/>
                <w:sz w:val="18"/>
                <w:szCs w:val="18"/>
              </w:rPr>
            </w:pPr>
            <w:r>
              <w:rPr>
                <w:rFonts w:ascii="Verdana" w:hAnsi="Verdana"/>
                <w:sz w:val="18"/>
                <w:szCs w:val="18"/>
              </w:rPr>
              <w:t>438,845.40</w:t>
            </w:r>
          </w:p>
        </w:tc>
      </w:tr>
      <w:tr w:rsidR="00597294" w:rsidRPr="00E80E73" w14:paraId="69A1147D" w14:textId="77777777" w:rsidTr="00134B70">
        <w:tc>
          <w:tcPr>
            <w:tcW w:w="4052" w:type="dxa"/>
          </w:tcPr>
          <w:p w14:paraId="1CA35C57" w14:textId="5BA6374B" w:rsidR="00597294" w:rsidRPr="00597294" w:rsidRDefault="00597294" w:rsidP="00C577EB">
            <w:pPr>
              <w:jc w:val="both"/>
              <w:rPr>
                <w:rFonts w:ascii="Verdana" w:hAnsi="Verdana"/>
                <w:b/>
                <w:sz w:val="18"/>
                <w:szCs w:val="18"/>
              </w:rPr>
            </w:pPr>
            <w:r w:rsidRPr="00597294">
              <w:rPr>
                <w:rFonts w:ascii="Verdana" w:hAnsi="Verdana"/>
                <w:b/>
                <w:sz w:val="18"/>
                <w:szCs w:val="18"/>
              </w:rPr>
              <w:t>Producción de Contenidos, Programas o Complementos:</w:t>
            </w:r>
          </w:p>
        </w:tc>
        <w:tc>
          <w:tcPr>
            <w:tcW w:w="701" w:type="dxa"/>
          </w:tcPr>
          <w:p w14:paraId="421A4674" w14:textId="77777777" w:rsidR="00597294" w:rsidRPr="00E80E73" w:rsidRDefault="00597294" w:rsidP="00C577EB">
            <w:pPr>
              <w:jc w:val="both"/>
              <w:rPr>
                <w:rFonts w:ascii="Verdana" w:hAnsi="Verdana"/>
                <w:b/>
                <w:sz w:val="18"/>
                <w:szCs w:val="18"/>
              </w:rPr>
            </w:pPr>
          </w:p>
        </w:tc>
        <w:tc>
          <w:tcPr>
            <w:tcW w:w="1698" w:type="dxa"/>
          </w:tcPr>
          <w:p w14:paraId="050DA99C" w14:textId="77777777" w:rsidR="00597294" w:rsidRPr="00243FB5" w:rsidRDefault="00597294" w:rsidP="00C577EB">
            <w:pPr>
              <w:jc w:val="right"/>
              <w:rPr>
                <w:rFonts w:ascii="Verdana" w:hAnsi="Verdana"/>
                <w:bCs/>
                <w:sz w:val="18"/>
                <w:szCs w:val="18"/>
              </w:rPr>
            </w:pPr>
          </w:p>
        </w:tc>
        <w:tc>
          <w:tcPr>
            <w:tcW w:w="701" w:type="dxa"/>
          </w:tcPr>
          <w:p w14:paraId="78307480" w14:textId="77777777" w:rsidR="00597294" w:rsidRPr="00E80E73" w:rsidRDefault="00597294" w:rsidP="00C577EB">
            <w:pPr>
              <w:jc w:val="both"/>
              <w:rPr>
                <w:rFonts w:ascii="Verdana" w:hAnsi="Verdana"/>
                <w:b/>
                <w:sz w:val="18"/>
                <w:szCs w:val="18"/>
              </w:rPr>
            </w:pPr>
          </w:p>
        </w:tc>
        <w:tc>
          <w:tcPr>
            <w:tcW w:w="1686" w:type="dxa"/>
          </w:tcPr>
          <w:p w14:paraId="75F2407E" w14:textId="77777777" w:rsidR="00597294" w:rsidRDefault="00597294" w:rsidP="00C577EB">
            <w:pPr>
              <w:jc w:val="right"/>
              <w:rPr>
                <w:rFonts w:ascii="Verdana" w:hAnsi="Verdana"/>
                <w:sz w:val="18"/>
                <w:szCs w:val="18"/>
              </w:rPr>
            </w:pPr>
          </w:p>
        </w:tc>
      </w:tr>
      <w:tr w:rsidR="00716FBB" w:rsidRPr="00E80E73" w14:paraId="4F39B49C" w14:textId="77777777" w:rsidTr="00134B70">
        <w:tc>
          <w:tcPr>
            <w:tcW w:w="4052" w:type="dxa"/>
          </w:tcPr>
          <w:p w14:paraId="5857158C" w14:textId="5FD9313E" w:rsidR="00716FBB" w:rsidRPr="00597294" w:rsidRDefault="00716FBB" w:rsidP="00716FBB">
            <w:pPr>
              <w:jc w:val="both"/>
              <w:rPr>
                <w:rFonts w:ascii="Verdana" w:hAnsi="Verdana"/>
                <w:sz w:val="18"/>
                <w:szCs w:val="18"/>
              </w:rPr>
            </w:pPr>
            <w:r>
              <w:rPr>
                <w:rFonts w:ascii="Verdana" w:hAnsi="Verdana"/>
                <w:sz w:val="18"/>
                <w:szCs w:val="18"/>
              </w:rPr>
              <w:t>Comisión Nacional de Cultura Física y Deporte (CONADE)</w:t>
            </w:r>
          </w:p>
        </w:tc>
        <w:tc>
          <w:tcPr>
            <w:tcW w:w="701" w:type="dxa"/>
          </w:tcPr>
          <w:p w14:paraId="1FE281D7" w14:textId="77777777" w:rsidR="00716FBB" w:rsidRPr="00E80E73" w:rsidRDefault="00716FBB" w:rsidP="00716FBB">
            <w:pPr>
              <w:jc w:val="both"/>
              <w:rPr>
                <w:rFonts w:ascii="Verdana" w:hAnsi="Verdana"/>
                <w:b/>
                <w:sz w:val="18"/>
                <w:szCs w:val="18"/>
              </w:rPr>
            </w:pPr>
          </w:p>
        </w:tc>
        <w:tc>
          <w:tcPr>
            <w:tcW w:w="1698" w:type="dxa"/>
          </w:tcPr>
          <w:p w14:paraId="035089BF" w14:textId="77777777" w:rsidR="00716FBB" w:rsidRDefault="00716FBB" w:rsidP="00716FBB">
            <w:pPr>
              <w:jc w:val="right"/>
              <w:rPr>
                <w:rFonts w:ascii="Verdana" w:hAnsi="Verdana"/>
                <w:bCs/>
                <w:sz w:val="18"/>
                <w:szCs w:val="18"/>
              </w:rPr>
            </w:pPr>
          </w:p>
          <w:p w14:paraId="4F9BD0BF" w14:textId="39300C31" w:rsidR="00716FBB" w:rsidRPr="00243FB5" w:rsidRDefault="00716FBB" w:rsidP="00716FBB">
            <w:pPr>
              <w:jc w:val="right"/>
              <w:rPr>
                <w:rFonts w:ascii="Verdana" w:hAnsi="Verdana"/>
                <w:bCs/>
                <w:sz w:val="18"/>
                <w:szCs w:val="18"/>
              </w:rPr>
            </w:pPr>
            <w:r>
              <w:rPr>
                <w:rFonts w:ascii="Verdana" w:hAnsi="Verdana"/>
                <w:bCs/>
                <w:sz w:val="18"/>
                <w:szCs w:val="18"/>
              </w:rPr>
              <w:t>0.00</w:t>
            </w:r>
          </w:p>
        </w:tc>
        <w:tc>
          <w:tcPr>
            <w:tcW w:w="701" w:type="dxa"/>
          </w:tcPr>
          <w:p w14:paraId="27A41FB5" w14:textId="77777777" w:rsidR="00716FBB" w:rsidRPr="00E80E73" w:rsidRDefault="00716FBB" w:rsidP="00716FBB">
            <w:pPr>
              <w:jc w:val="both"/>
              <w:rPr>
                <w:rFonts w:ascii="Verdana" w:hAnsi="Verdana"/>
                <w:b/>
                <w:sz w:val="18"/>
                <w:szCs w:val="18"/>
              </w:rPr>
            </w:pPr>
          </w:p>
        </w:tc>
        <w:tc>
          <w:tcPr>
            <w:tcW w:w="1686" w:type="dxa"/>
          </w:tcPr>
          <w:p w14:paraId="4F6DE199" w14:textId="77777777" w:rsidR="00716FBB" w:rsidRDefault="00716FBB" w:rsidP="00716FBB">
            <w:pPr>
              <w:spacing w:after="20"/>
              <w:jc w:val="right"/>
              <w:rPr>
                <w:rFonts w:ascii="Verdana" w:hAnsi="Verdana"/>
                <w:sz w:val="18"/>
                <w:szCs w:val="18"/>
              </w:rPr>
            </w:pPr>
          </w:p>
          <w:p w14:paraId="5E6120F1" w14:textId="45747BA8" w:rsidR="00716FBB" w:rsidRDefault="00716FBB" w:rsidP="00716FBB">
            <w:pPr>
              <w:jc w:val="right"/>
              <w:rPr>
                <w:rFonts w:ascii="Verdana" w:hAnsi="Verdana"/>
                <w:sz w:val="18"/>
                <w:szCs w:val="18"/>
              </w:rPr>
            </w:pPr>
            <w:r>
              <w:rPr>
                <w:rFonts w:ascii="Verdana" w:hAnsi="Verdana"/>
                <w:sz w:val="18"/>
                <w:szCs w:val="18"/>
              </w:rPr>
              <w:t>1’160,000.00</w:t>
            </w:r>
          </w:p>
        </w:tc>
      </w:tr>
      <w:tr w:rsidR="00716FBB" w:rsidRPr="00E80E73" w14:paraId="1A450916" w14:textId="77777777" w:rsidTr="00134B70">
        <w:tc>
          <w:tcPr>
            <w:tcW w:w="4052" w:type="dxa"/>
          </w:tcPr>
          <w:p w14:paraId="63142A3D" w14:textId="2A430D50" w:rsidR="00716FBB" w:rsidRDefault="00716FBB" w:rsidP="00716FBB">
            <w:pPr>
              <w:jc w:val="both"/>
              <w:rPr>
                <w:rFonts w:ascii="Verdana" w:hAnsi="Verdana"/>
                <w:sz w:val="18"/>
                <w:szCs w:val="18"/>
              </w:rPr>
            </w:pPr>
            <w:r>
              <w:rPr>
                <w:rFonts w:ascii="Verdana" w:hAnsi="Verdana"/>
                <w:sz w:val="18"/>
                <w:szCs w:val="18"/>
              </w:rPr>
              <w:t>Instituto Nacional de Lenguas Indígenas (INALI)</w:t>
            </w:r>
          </w:p>
        </w:tc>
        <w:tc>
          <w:tcPr>
            <w:tcW w:w="701" w:type="dxa"/>
          </w:tcPr>
          <w:p w14:paraId="17A54938" w14:textId="77777777" w:rsidR="00716FBB" w:rsidRPr="00E80E73" w:rsidRDefault="00716FBB" w:rsidP="00716FBB">
            <w:pPr>
              <w:jc w:val="both"/>
              <w:rPr>
                <w:rFonts w:ascii="Verdana" w:hAnsi="Verdana"/>
                <w:b/>
                <w:sz w:val="18"/>
                <w:szCs w:val="18"/>
              </w:rPr>
            </w:pPr>
          </w:p>
        </w:tc>
        <w:tc>
          <w:tcPr>
            <w:tcW w:w="1698" w:type="dxa"/>
          </w:tcPr>
          <w:p w14:paraId="0291011D" w14:textId="77777777" w:rsidR="00716FBB" w:rsidRDefault="00716FBB" w:rsidP="00716FBB">
            <w:pPr>
              <w:jc w:val="right"/>
              <w:rPr>
                <w:rFonts w:ascii="Verdana" w:hAnsi="Verdana"/>
                <w:bCs/>
                <w:sz w:val="18"/>
                <w:szCs w:val="18"/>
              </w:rPr>
            </w:pPr>
          </w:p>
          <w:p w14:paraId="3AF6A1C4" w14:textId="0FE4760D" w:rsidR="00716FBB" w:rsidRDefault="00716FBB" w:rsidP="00716FBB">
            <w:pPr>
              <w:jc w:val="right"/>
              <w:rPr>
                <w:rFonts w:ascii="Verdana" w:hAnsi="Verdana"/>
                <w:bCs/>
                <w:sz w:val="18"/>
                <w:szCs w:val="18"/>
              </w:rPr>
            </w:pPr>
            <w:r>
              <w:rPr>
                <w:rFonts w:ascii="Verdana" w:hAnsi="Verdana"/>
                <w:bCs/>
                <w:sz w:val="18"/>
                <w:szCs w:val="18"/>
              </w:rPr>
              <w:t>0.00</w:t>
            </w:r>
          </w:p>
        </w:tc>
        <w:tc>
          <w:tcPr>
            <w:tcW w:w="701" w:type="dxa"/>
          </w:tcPr>
          <w:p w14:paraId="22A8AD6D" w14:textId="77777777" w:rsidR="00716FBB" w:rsidRPr="00E80E73" w:rsidRDefault="00716FBB" w:rsidP="00716FBB">
            <w:pPr>
              <w:jc w:val="both"/>
              <w:rPr>
                <w:rFonts w:ascii="Verdana" w:hAnsi="Verdana"/>
                <w:b/>
                <w:sz w:val="18"/>
                <w:szCs w:val="18"/>
              </w:rPr>
            </w:pPr>
          </w:p>
        </w:tc>
        <w:tc>
          <w:tcPr>
            <w:tcW w:w="1686" w:type="dxa"/>
          </w:tcPr>
          <w:p w14:paraId="20B8BB0B" w14:textId="77777777" w:rsidR="00716FBB" w:rsidRDefault="00716FBB" w:rsidP="00716FBB">
            <w:pPr>
              <w:spacing w:after="20"/>
              <w:jc w:val="right"/>
              <w:rPr>
                <w:rFonts w:ascii="Verdana" w:hAnsi="Verdana"/>
                <w:sz w:val="18"/>
                <w:szCs w:val="18"/>
              </w:rPr>
            </w:pPr>
          </w:p>
          <w:p w14:paraId="3C12048A" w14:textId="69EC54C2" w:rsidR="00716FBB" w:rsidRDefault="00716FBB" w:rsidP="00716FBB">
            <w:pPr>
              <w:jc w:val="right"/>
              <w:rPr>
                <w:rFonts w:ascii="Verdana" w:hAnsi="Verdana"/>
                <w:sz w:val="18"/>
                <w:szCs w:val="18"/>
              </w:rPr>
            </w:pPr>
            <w:r>
              <w:rPr>
                <w:rFonts w:ascii="Verdana" w:hAnsi="Verdana"/>
                <w:sz w:val="18"/>
                <w:szCs w:val="18"/>
              </w:rPr>
              <w:t>203,000.00</w:t>
            </w:r>
          </w:p>
        </w:tc>
      </w:tr>
      <w:tr w:rsidR="00716FBB" w:rsidRPr="00E80E73" w14:paraId="5B8C53A4" w14:textId="77777777" w:rsidTr="00134B70">
        <w:tc>
          <w:tcPr>
            <w:tcW w:w="4052" w:type="dxa"/>
          </w:tcPr>
          <w:p w14:paraId="40D64E98" w14:textId="69627E37" w:rsidR="00716FBB" w:rsidRPr="00597294" w:rsidRDefault="00716FBB" w:rsidP="00716FBB">
            <w:pPr>
              <w:jc w:val="both"/>
              <w:rPr>
                <w:rFonts w:ascii="Verdana" w:hAnsi="Verdana"/>
                <w:sz w:val="18"/>
                <w:szCs w:val="18"/>
              </w:rPr>
            </w:pPr>
            <w:r>
              <w:rPr>
                <w:rFonts w:ascii="Verdana" w:hAnsi="Verdana"/>
                <w:sz w:val="18"/>
                <w:szCs w:val="18"/>
              </w:rPr>
              <w:t>Secretaría de la Función Pública (SFP)</w:t>
            </w:r>
          </w:p>
        </w:tc>
        <w:tc>
          <w:tcPr>
            <w:tcW w:w="701" w:type="dxa"/>
          </w:tcPr>
          <w:p w14:paraId="7891E55F" w14:textId="77777777" w:rsidR="00716FBB" w:rsidRPr="00E80E73" w:rsidRDefault="00716FBB" w:rsidP="00716FBB">
            <w:pPr>
              <w:jc w:val="both"/>
              <w:rPr>
                <w:rFonts w:ascii="Verdana" w:hAnsi="Verdana"/>
                <w:b/>
                <w:sz w:val="18"/>
                <w:szCs w:val="18"/>
              </w:rPr>
            </w:pPr>
          </w:p>
        </w:tc>
        <w:tc>
          <w:tcPr>
            <w:tcW w:w="1698" w:type="dxa"/>
          </w:tcPr>
          <w:p w14:paraId="10196AA5" w14:textId="77777777" w:rsidR="00716FBB" w:rsidRDefault="00716FBB" w:rsidP="00716FBB">
            <w:pPr>
              <w:jc w:val="right"/>
              <w:rPr>
                <w:rFonts w:ascii="Verdana" w:hAnsi="Verdana"/>
                <w:bCs/>
                <w:sz w:val="18"/>
                <w:szCs w:val="18"/>
              </w:rPr>
            </w:pPr>
          </w:p>
        </w:tc>
        <w:tc>
          <w:tcPr>
            <w:tcW w:w="701" w:type="dxa"/>
          </w:tcPr>
          <w:p w14:paraId="3A1CFC9B" w14:textId="77777777" w:rsidR="00716FBB" w:rsidRPr="00E80E73" w:rsidRDefault="00716FBB" w:rsidP="00716FBB">
            <w:pPr>
              <w:jc w:val="both"/>
              <w:rPr>
                <w:rFonts w:ascii="Verdana" w:hAnsi="Verdana"/>
                <w:b/>
                <w:sz w:val="18"/>
                <w:szCs w:val="18"/>
              </w:rPr>
            </w:pPr>
          </w:p>
        </w:tc>
        <w:tc>
          <w:tcPr>
            <w:tcW w:w="1686" w:type="dxa"/>
          </w:tcPr>
          <w:p w14:paraId="051396C9" w14:textId="2A7C866C" w:rsidR="00716FBB" w:rsidRDefault="00716FBB" w:rsidP="00716FBB">
            <w:pPr>
              <w:jc w:val="right"/>
              <w:rPr>
                <w:rFonts w:ascii="Verdana" w:hAnsi="Verdana"/>
                <w:sz w:val="18"/>
                <w:szCs w:val="18"/>
              </w:rPr>
            </w:pPr>
            <w:r>
              <w:rPr>
                <w:rFonts w:ascii="Verdana" w:hAnsi="Verdana"/>
                <w:sz w:val="18"/>
                <w:szCs w:val="18"/>
              </w:rPr>
              <w:t>580,000.00</w:t>
            </w:r>
          </w:p>
        </w:tc>
      </w:tr>
      <w:tr w:rsidR="00597294" w:rsidRPr="00E80E73" w14:paraId="052CDC25" w14:textId="77777777" w:rsidTr="00134B70">
        <w:tc>
          <w:tcPr>
            <w:tcW w:w="4052" w:type="dxa"/>
          </w:tcPr>
          <w:p w14:paraId="5EFF1CA5" w14:textId="55FE2DD5" w:rsidR="00597294" w:rsidRDefault="00597294" w:rsidP="00C577EB">
            <w:pPr>
              <w:jc w:val="both"/>
              <w:rPr>
                <w:rFonts w:ascii="Verdana" w:hAnsi="Verdana"/>
                <w:sz w:val="18"/>
                <w:szCs w:val="18"/>
              </w:rPr>
            </w:pPr>
            <w:r w:rsidRPr="00597294">
              <w:rPr>
                <w:rFonts w:ascii="Verdana" w:hAnsi="Verdana"/>
                <w:sz w:val="18"/>
                <w:szCs w:val="18"/>
              </w:rPr>
              <w:t>S</w:t>
            </w:r>
            <w:r>
              <w:rPr>
                <w:rFonts w:ascii="Verdana" w:hAnsi="Verdana"/>
                <w:sz w:val="18"/>
                <w:szCs w:val="18"/>
              </w:rPr>
              <w:t>ecretaría de Gobernación</w:t>
            </w:r>
            <w:r w:rsidRPr="00597294">
              <w:rPr>
                <w:rFonts w:ascii="Verdana" w:hAnsi="Verdana"/>
                <w:sz w:val="18"/>
                <w:szCs w:val="18"/>
              </w:rPr>
              <w:t xml:space="preserve"> (SEGOB)</w:t>
            </w:r>
          </w:p>
        </w:tc>
        <w:tc>
          <w:tcPr>
            <w:tcW w:w="701" w:type="dxa"/>
          </w:tcPr>
          <w:p w14:paraId="7BFAC95E" w14:textId="77777777" w:rsidR="00597294" w:rsidRPr="00E80E73" w:rsidRDefault="00597294" w:rsidP="00C577EB">
            <w:pPr>
              <w:jc w:val="both"/>
              <w:rPr>
                <w:rFonts w:ascii="Verdana" w:hAnsi="Verdana"/>
                <w:b/>
                <w:sz w:val="18"/>
                <w:szCs w:val="18"/>
              </w:rPr>
            </w:pPr>
          </w:p>
        </w:tc>
        <w:tc>
          <w:tcPr>
            <w:tcW w:w="1698" w:type="dxa"/>
          </w:tcPr>
          <w:p w14:paraId="5F0C1CC6" w14:textId="5209C5CC" w:rsidR="00597294" w:rsidRPr="00243FB5" w:rsidRDefault="00435706" w:rsidP="00C577EB">
            <w:pPr>
              <w:jc w:val="right"/>
              <w:rPr>
                <w:rFonts w:ascii="Verdana" w:hAnsi="Verdana"/>
                <w:bCs/>
                <w:sz w:val="18"/>
                <w:szCs w:val="18"/>
              </w:rPr>
            </w:pPr>
            <w:r>
              <w:rPr>
                <w:rFonts w:ascii="Verdana" w:hAnsi="Verdana"/>
                <w:bCs/>
                <w:sz w:val="18"/>
                <w:szCs w:val="18"/>
              </w:rPr>
              <w:t>1’160,000.00</w:t>
            </w:r>
          </w:p>
        </w:tc>
        <w:tc>
          <w:tcPr>
            <w:tcW w:w="701" w:type="dxa"/>
          </w:tcPr>
          <w:p w14:paraId="6EB8BB0F" w14:textId="77777777" w:rsidR="00597294" w:rsidRPr="00E80E73" w:rsidRDefault="00597294" w:rsidP="00C577EB">
            <w:pPr>
              <w:jc w:val="both"/>
              <w:rPr>
                <w:rFonts w:ascii="Verdana" w:hAnsi="Verdana"/>
                <w:b/>
                <w:sz w:val="18"/>
                <w:szCs w:val="18"/>
              </w:rPr>
            </w:pPr>
          </w:p>
        </w:tc>
        <w:tc>
          <w:tcPr>
            <w:tcW w:w="1686" w:type="dxa"/>
          </w:tcPr>
          <w:p w14:paraId="3FED1434" w14:textId="5B78559E" w:rsidR="00597294" w:rsidRPr="00DB1CFF" w:rsidRDefault="00435706" w:rsidP="00C577EB">
            <w:pPr>
              <w:jc w:val="right"/>
              <w:rPr>
                <w:rFonts w:ascii="Verdana" w:hAnsi="Verdana"/>
                <w:sz w:val="18"/>
                <w:szCs w:val="18"/>
                <w:highlight w:val="yellow"/>
              </w:rPr>
            </w:pPr>
            <w:r w:rsidRPr="00E64378">
              <w:rPr>
                <w:rFonts w:ascii="Verdana" w:hAnsi="Verdana"/>
                <w:sz w:val="18"/>
                <w:szCs w:val="18"/>
              </w:rPr>
              <w:t>0.00</w:t>
            </w:r>
          </w:p>
        </w:tc>
      </w:tr>
      <w:tr w:rsidR="00CD27E7" w:rsidRPr="00E80E73" w14:paraId="0D1E0209" w14:textId="77777777" w:rsidTr="00134B70">
        <w:tc>
          <w:tcPr>
            <w:tcW w:w="4052" w:type="dxa"/>
          </w:tcPr>
          <w:p w14:paraId="32948B8E" w14:textId="6140BE83" w:rsidR="00CD27E7" w:rsidRPr="00E80E73" w:rsidRDefault="00CD27E7" w:rsidP="00C577EB">
            <w:pPr>
              <w:jc w:val="both"/>
              <w:rPr>
                <w:rFonts w:ascii="Verdana" w:hAnsi="Verdana"/>
                <w:b/>
                <w:sz w:val="18"/>
                <w:szCs w:val="18"/>
              </w:rPr>
            </w:pPr>
            <w:r w:rsidRPr="00E80E73">
              <w:rPr>
                <w:rFonts w:ascii="Verdana" w:hAnsi="Verdana"/>
                <w:b/>
                <w:sz w:val="18"/>
                <w:szCs w:val="18"/>
              </w:rPr>
              <w:t>Otros:</w:t>
            </w:r>
          </w:p>
        </w:tc>
        <w:tc>
          <w:tcPr>
            <w:tcW w:w="701" w:type="dxa"/>
          </w:tcPr>
          <w:p w14:paraId="07BA9DA8" w14:textId="77777777" w:rsidR="00CD27E7" w:rsidRPr="00E80E73" w:rsidRDefault="00CD27E7" w:rsidP="00C577EB">
            <w:pPr>
              <w:jc w:val="both"/>
              <w:rPr>
                <w:rFonts w:ascii="Verdana" w:hAnsi="Verdana"/>
                <w:b/>
                <w:sz w:val="18"/>
                <w:szCs w:val="18"/>
              </w:rPr>
            </w:pPr>
          </w:p>
        </w:tc>
        <w:tc>
          <w:tcPr>
            <w:tcW w:w="1698" w:type="dxa"/>
          </w:tcPr>
          <w:p w14:paraId="1D3EEC0F" w14:textId="77777777" w:rsidR="00CD27E7" w:rsidRPr="00E80E73" w:rsidRDefault="00CD27E7" w:rsidP="00C577EB">
            <w:pPr>
              <w:jc w:val="right"/>
              <w:rPr>
                <w:rFonts w:ascii="Verdana" w:hAnsi="Verdana"/>
                <w:b/>
                <w:sz w:val="18"/>
                <w:szCs w:val="18"/>
              </w:rPr>
            </w:pPr>
          </w:p>
        </w:tc>
        <w:tc>
          <w:tcPr>
            <w:tcW w:w="701" w:type="dxa"/>
          </w:tcPr>
          <w:p w14:paraId="11F2AD81" w14:textId="77777777" w:rsidR="00CD27E7" w:rsidRPr="00E80E73" w:rsidRDefault="00CD27E7" w:rsidP="00C577EB">
            <w:pPr>
              <w:jc w:val="both"/>
              <w:rPr>
                <w:rFonts w:ascii="Verdana" w:hAnsi="Verdana"/>
                <w:b/>
                <w:sz w:val="18"/>
                <w:szCs w:val="18"/>
              </w:rPr>
            </w:pPr>
          </w:p>
        </w:tc>
        <w:tc>
          <w:tcPr>
            <w:tcW w:w="1686" w:type="dxa"/>
          </w:tcPr>
          <w:p w14:paraId="25F6EE3B" w14:textId="77777777" w:rsidR="00CD27E7" w:rsidRPr="00DF71F9" w:rsidRDefault="00CD27E7" w:rsidP="00C577EB">
            <w:pPr>
              <w:jc w:val="right"/>
              <w:rPr>
                <w:rFonts w:ascii="Verdana" w:hAnsi="Verdana"/>
                <w:b/>
                <w:sz w:val="18"/>
                <w:szCs w:val="18"/>
              </w:rPr>
            </w:pPr>
          </w:p>
        </w:tc>
      </w:tr>
      <w:tr w:rsidR="00235894" w:rsidRPr="00E80E73" w14:paraId="58840774" w14:textId="77777777" w:rsidTr="00134B70">
        <w:tc>
          <w:tcPr>
            <w:tcW w:w="4052" w:type="dxa"/>
          </w:tcPr>
          <w:p w14:paraId="362D08DA" w14:textId="77777777" w:rsidR="00235894" w:rsidRPr="00E80E73" w:rsidRDefault="00235894" w:rsidP="00235894">
            <w:pPr>
              <w:jc w:val="both"/>
              <w:rPr>
                <w:rFonts w:ascii="Verdana" w:hAnsi="Verdana"/>
                <w:b/>
                <w:sz w:val="18"/>
                <w:szCs w:val="18"/>
              </w:rPr>
            </w:pPr>
            <w:proofErr w:type="spellStart"/>
            <w:r w:rsidRPr="00605FE1">
              <w:rPr>
                <w:rFonts w:ascii="Verdana" w:hAnsi="Verdana"/>
                <w:sz w:val="18"/>
                <w:szCs w:val="18"/>
              </w:rPr>
              <w:t>Coubicación</w:t>
            </w:r>
            <w:proofErr w:type="spellEnd"/>
          </w:p>
        </w:tc>
        <w:tc>
          <w:tcPr>
            <w:tcW w:w="701" w:type="dxa"/>
          </w:tcPr>
          <w:p w14:paraId="78B97619" w14:textId="77777777" w:rsidR="00235894" w:rsidRPr="00E80E73" w:rsidRDefault="00235894" w:rsidP="00235894">
            <w:pPr>
              <w:jc w:val="both"/>
              <w:rPr>
                <w:rFonts w:ascii="Verdana" w:hAnsi="Verdana"/>
                <w:b/>
                <w:sz w:val="18"/>
                <w:szCs w:val="18"/>
              </w:rPr>
            </w:pPr>
          </w:p>
        </w:tc>
        <w:tc>
          <w:tcPr>
            <w:tcW w:w="1698" w:type="dxa"/>
          </w:tcPr>
          <w:p w14:paraId="7DF4944A" w14:textId="7F46366C" w:rsidR="00235894" w:rsidRPr="00605FE1" w:rsidRDefault="00E64378" w:rsidP="00235894">
            <w:pPr>
              <w:jc w:val="right"/>
              <w:rPr>
                <w:rFonts w:ascii="Verdana" w:hAnsi="Verdana"/>
                <w:sz w:val="18"/>
                <w:szCs w:val="18"/>
              </w:rPr>
            </w:pPr>
            <w:r w:rsidRPr="00E64378">
              <w:rPr>
                <w:rFonts w:ascii="Verdana" w:hAnsi="Verdana"/>
                <w:sz w:val="18"/>
                <w:szCs w:val="18"/>
              </w:rPr>
              <w:t>92</w:t>
            </w:r>
            <w:r>
              <w:rPr>
                <w:rFonts w:ascii="Verdana" w:hAnsi="Verdana"/>
                <w:sz w:val="18"/>
                <w:szCs w:val="18"/>
              </w:rPr>
              <w:t>,</w:t>
            </w:r>
            <w:r w:rsidRPr="00E64378">
              <w:rPr>
                <w:rFonts w:ascii="Verdana" w:hAnsi="Verdana"/>
                <w:sz w:val="18"/>
                <w:szCs w:val="18"/>
              </w:rPr>
              <w:t>363.24</w:t>
            </w:r>
          </w:p>
        </w:tc>
        <w:tc>
          <w:tcPr>
            <w:tcW w:w="701" w:type="dxa"/>
          </w:tcPr>
          <w:p w14:paraId="2AE9DAC9" w14:textId="77777777" w:rsidR="00235894" w:rsidRPr="00E80E73" w:rsidRDefault="00235894" w:rsidP="00235894">
            <w:pPr>
              <w:jc w:val="both"/>
              <w:rPr>
                <w:rFonts w:ascii="Verdana" w:hAnsi="Verdana"/>
                <w:b/>
                <w:sz w:val="18"/>
                <w:szCs w:val="18"/>
              </w:rPr>
            </w:pPr>
          </w:p>
        </w:tc>
        <w:tc>
          <w:tcPr>
            <w:tcW w:w="1686" w:type="dxa"/>
          </w:tcPr>
          <w:p w14:paraId="687B2D41" w14:textId="53BA115B" w:rsidR="00235894" w:rsidRPr="00605FE1" w:rsidRDefault="00235894" w:rsidP="00235894">
            <w:pPr>
              <w:jc w:val="right"/>
              <w:rPr>
                <w:rFonts w:ascii="Verdana" w:hAnsi="Verdana"/>
                <w:sz w:val="18"/>
                <w:szCs w:val="18"/>
              </w:rPr>
            </w:pPr>
            <w:r>
              <w:rPr>
                <w:rFonts w:ascii="Verdana" w:hAnsi="Verdana"/>
                <w:sz w:val="18"/>
                <w:szCs w:val="18"/>
              </w:rPr>
              <w:t>78,216.00</w:t>
            </w:r>
          </w:p>
        </w:tc>
      </w:tr>
      <w:tr w:rsidR="00235894" w:rsidRPr="00E80E73" w14:paraId="7A3A32FD" w14:textId="77777777" w:rsidTr="00134B70">
        <w:tc>
          <w:tcPr>
            <w:tcW w:w="4052" w:type="dxa"/>
          </w:tcPr>
          <w:p w14:paraId="5C1EDC1C" w14:textId="77777777" w:rsidR="00235894" w:rsidRPr="00605FE1" w:rsidRDefault="00235894" w:rsidP="00235894">
            <w:pPr>
              <w:jc w:val="both"/>
              <w:rPr>
                <w:rFonts w:ascii="Verdana" w:hAnsi="Verdana"/>
                <w:sz w:val="18"/>
                <w:szCs w:val="18"/>
              </w:rPr>
            </w:pPr>
            <w:r w:rsidRPr="00605FE1">
              <w:rPr>
                <w:rFonts w:ascii="Verdana" w:hAnsi="Verdana"/>
                <w:sz w:val="18"/>
                <w:szCs w:val="18"/>
              </w:rPr>
              <w:t>Asistencia Técnica</w:t>
            </w:r>
          </w:p>
        </w:tc>
        <w:tc>
          <w:tcPr>
            <w:tcW w:w="701" w:type="dxa"/>
          </w:tcPr>
          <w:p w14:paraId="26EEF863" w14:textId="77777777" w:rsidR="00235894" w:rsidRPr="00E80E73" w:rsidRDefault="00235894" w:rsidP="00235894">
            <w:pPr>
              <w:jc w:val="both"/>
              <w:rPr>
                <w:rFonts w:ascii="Verdana" w:hAnsi="Verdana"/>
                <w:b/>
                <w:sz w:val="18"/>
                <w:szCs w:val="18"/>
              </w:rPr>
            </w:pPr>
          </w:p>
        </w:tc>
        <w:tc>
          <w:tcPr>
            <w:tcW w:w="1698" w:type="dxa"/>
          </w:tcPr>
          <w:p w14:paraId="38BBBC1E" w14:textId="3D96D1F0" w:rsidR="00235894" w:rsidRPr="00605FE1" w:rsidRDefault="00E64378" w:rsidP="00235894">
            <w:pPr>
              <w:jc w:val="right"/>
              <w:rPr>
                <w:rFonts w:ascii="Verdana" w:hAnsi="Verdana"/>
                <w:sz w:val="18"/>
                <w:szCs w:val="18"/>
              </w:rPr>
            </w:pPr>
            <w:r w:rsidRPr="00E64378">
              <w:rPr>
                <w:rFonts w:ascii="Verdana" w:hAnsi="Verdana"/>
                <w:sz w:val="18"/>
                <w:szCs w:val="18"/>
              </w:rPr>
              <w:t>254</w:t>
            </w:r>
            <w:r>
              <w:rPr>
                <w:rFonts w:ascii="Verdana" w:hAnsi="Verdana"/>
                <w:sz w:val="18"/>
                <w:szCs w:val="18"/>
              </w:rPr>
              <w:t>,</w:t>
            </w:r>
            <w:r w:rsidRPr="00E64378">
              <w:rPr>
                <w:rFonts w:ascii="Verdana" w:hAnsi="Verdana"/>
                <w:sz w:val="18"/>
                <w:szCs w:val="18"/>
              </w:rPr>
              <w:t>050.88</w:t>
            </w:r>
          </w:p>
        </w:tc>
        <w:tc>
          <w:tcPr>
            <w:tcW w:w="701" w:type="dxa"/>
          </w:tcPr>
          <w:p w14:paraId="152C8FB0" w14:textId="77777777" w:rsidR="00235894" w:rsidRPr="00E80E73" w:rsidRDefault="00235894" w:rsidP="00235894">
            <w:pPr>
              <w:jc w:val="both"/>
              <w:rPr>
                <w:rFonts w:ascii="Verdana" w:hAnsi="Verdana"/>
                <w:b/>
                <w:sz w:val="18"/>
                <w:szCs w:val="18"/>
              </w:rPr>
            </w:pPr>
          </w:p>
        </w:tc>
        <w:tc>
          <w:tcPr>
            <w:tcW w:w="1686" w:type="dxa"/>
          </w:tcPr>
          <w:p w14:paraId="6990FCAC" w14:textId="2D6A67C3" w:rsidR="00235894" w:rsidRPr="00605FE1" w:rsidRDefault="00235894" w:rsidP="00235894">
            <w:pPr>
              <w:jc w:val="right"/>
              <w:rPr>
                <w:rFonts w:ascii="Verdana" w:hAnsi="Verdana"/>
                <w:sz w:val="18"/>
                <w:szCs w:val="18"/>
              </w:rPr>
            </w:pPr>
            <w:r>
              <w:rPr>
                <w:rFonts w:ascii="Verdana" w:hAnsi="Verdana"/>
                <w:sz w:val="18"/>
                <w:szCs w:val="18"/>
              </w:rPr>
              <w:t>71,868.35</w:t>
            </w:r>
          </w:p>
        </w:tc>
      </w:tr>
      <w:tr w:rsidR="00235894" w:rsidRPr="00E80E73" w14:paraId="3A80CBEF" w14:textId="77777777" w:rsidTr="00DC01DA">
        <w:tc>
          <w:tcPr>
            <w:tcW w:w="4052" w:type="dxa"/>
          </w:tcPr>
          <w:p w14:paraId="29BCCE47" w14:textId="77777777" w:rsidR="00235894" w:rsidRPr="00E80E73" w:rsidRDefault="00235894" w:rsidP="00235894">
            <w:pPr>
              <w:jc w:val="both"/>
              <w:rPr>
                <w:rFonts w:ascii="Verdana" w:hAnsi="Verdana"/>
                <w:b/>
                <w:sz w:val="18"/>
                <w:szCs w:val="18"/>
              </w:rPr>
            </w:pPr>
            <w:r w:rsidRPr="00E80E73">
              <w:rPr>
                <w:rFonts w:ascii="Verdana" w:hAnsi="Verdana"/>
                <w:b/>
                <w:sz w:val="18"/>
                <w:szCs w:val="18"/>
              </w:rPr>
              <w:t>Gastos a Comprobar</w:t>
            </w:r>
          </w:p>
        </w:tc>
        <w:tc>
          <w:tcPr>
            <w:tcW w:w="701" w:type="dxa"/>
          </w:tcPr>
          <w:p w14:paraId="4B4250C9" w14:textId="77777777" w:rsidR="00235894" w:rsidRPr="00E80E73" w:rsidRDefault="00235894" w:rsidP="00235894">
            <w:pPr>
              <w:jc w:val="both"/>
              <w:rPr>
                <w:rFonts w:ascii="Verdana" w:hAnsi="Verdana"/>
                <w:b/>
                <w:sz w:val="18"/>
                <w:szCs w:val="18"/>
              </w:rPr>
            </w:pPr>
          </w:p>
        </w:tc>
        <w:tc>
          <w:tcPr>
            <w:tcW w:w="1698" w:type="dxa"/>
          </w:tcPr>
          <w:p w14:paraId="4A220470" w14:textId="25A7CD47" w:rsidR="00235894" w:rsidRPr="00E80E73" w:rsidRDefault="00E64378" w:rsidP="00235894">
            <w:pPr>
              <w:jc w:val="right"/>
              <w:rPr>
                <w:rFonts w:ascii="Verdana" w:hAnsi="Verdana"/>
                <w:b/>
                <w:sz w:val="18"/>
                <w:szCs w:val="18"/>
              </w:rPr>
            </w:pPr>
            <w:r w:rsidRPr="00E64378">
              <w:rPr>
                <w:rFonts w:ascii="Verdana" w:hAnsi="Verdana"/>
                <w:b/>
                <w:sz w:val="18"/>
                <w:szCs w:val="18"/>
              </w:rPr>
              <w:t>20</w:t>
            </w:r>
            <w:r>
              <w:rPr>
                <w:rFonts w:ascii="Verdana" w:hAnsi="Verdana"/>
                <w:b/>
                <w:sz w:val="18"/>
                <w:szCs w:val="18"/>
              </w:rPr>
              <w:t>,</w:t>
            </w:r>
            <w:r w:rsidRPr="00E64378">
              <w:rPr>
                <w:rFonts w:ascii="Verdana" w:hAnsi="Verdana"/>
                <w:b/>
                <w:sz w:val="18"/>
                <w:szCs w:val="18"/>
              </w:rPr>
              <w:t>327.16</w:t>
            </w:r>
          </w:p>
        </w:tc>
        <w:tc>
          <w:tcPr>
            <w:tcW w:w="701" w:type="dxa"/>
          </w:tcPr>
          <w:p w14:paraId="1611193A" w14:textId="77777777" w:rsidR="00235894" w:rsidRPr="00E80E73" w:rsidRDefault="00235894" w:rsidP="00235894">
            <w:pPr>
              <w:jc w:val="both"/>
              <w:rPr>
                <w:rFonts w:ascii="Verdana" w:hAnsi="Verdana"/>
                <w:b/>
                <w:sz w:val="18"/>
                <w:szCs w:val="18"/>
              </w:rPr>
            </w:pPr>
          </w:p>
        </w:tc>
        <w:tc>
          <w:tcPr>
            <w:tcW w:w="1686" w:type="dxa"/>
          </w:tcPr>
          <w:p w14:paraId="29018610" w14:textId="06E33843" w:rsidR="00235894" w:rsidRPr="00E80E73" w:rsidRDefault="00235894" w:rsidP="00235894">
            <w:pPr>
              <w:jc w:val="right"/>
              <w:rPr>
                <w:rFonts w:ascii="Verdana" w:hAnsi="Verdana"/>
                <w:b/>
                <w:sz w:val="18"/>
                <w:szCs w:val="18"/>
              </w:rPr>
            </w:pPr>
            <w:r>
              <w:rPr>
                <w:rFonts w:ascii="Verdana" w:hAnsi="Verdana"/>
                <w:b/>
                <w:sz w:val="18"/>
                <w:szCs w:val="18"/>
              </w:rPr>
              <w:t>14,076.15</w:t>
            </w:r>
          </w:p>
        </w:tc>
      </w:tr>
      <w:tr w:rsidR="00235894" w:rsidRPr="00E80E73" w14:paraId="5A4CAC08" w14:textId="77777777" w:rsidTr="00DC01DA">
        <w:tc>
          <w:tcPr>
            <w:tcW w:w="4052" w:type="dxa"/>
          </w:tcPr>
          <w:p w14:paraId="3A5CCB13" w14:textId="5A129ADE" w:rsidR="00235894" w:rsidRPr="00BD56E8" w:rsidRDefault="00235894" w:rsidP="00235894">
            <w:pPr>
              <w:jc w:val="both"/>
              <w:rPr>
                <w:rFonts w:ascii="Verdana" w:hAnsi="Verdana"/>
                <w:bCs/>
                <w:sz w:val="18"/>
                <w:szCs w:val="18"/>
              </w:rPr>
            </w:pPr>
            <w:r>
              <w:rPr>
                <w:rFonts w:ascii="Verdana" w:hAnsi="Verdana"/>
                <w:sz w:val="18"/>
                <w:szCs w:val="18"/>
              </w:rPr>
              <w:t>Tesorería de la Federación</w:t>
            </w:r>
          </w:p>
        </w:tc>
        <w:tc>
          <w:tcPr>
            <w:tcW w:w="701" w:type="dxa"/>
          </w:tcPr>
          <w:p w14:paraId="14E75DE3" w14:textId="77777777" w:rsidR="00235894" w:rsidRPr="00E80E73" w:rsidRDefault="00235894" w:rsidP="00235894">
            <w:pPr>
              <w:jc w:val="both"/>
              <w:rPr>
                <w:rFonts w:ascii="Verdana" w:hAnsi="Verdana"/>
                <w:b/>
                <w:sz w:val="18"/>
                <w:szCs w:val="18"/>
              </w:rPr>
            </w:pPr>
          </w:p>
        </w:tc>
        <w:tc>
          <w:tcPr>
            <w:tcW w:w="1698" w:type="dxa"/>
          </w:tcPr>
          <w:p w14:paraId="0B0999F8" w14:textId="11427988" w:rsidR="00235894" w:rsidRDefault="00A06C18" w:rsidP="00235894">
            <w:pPr>
              <w:jc w:val="right"/>
              <w:rPr>
                <w:rFonts w:ascii="Verdana" w:hAnsi="Verdana"/>
                <w:sz w:val="18"/>
                <w:szCs w:val="18"/>
              </w:rPr>
            </w:pPr>
            <w:r w:rsidRPr="00A06C18">
              <w:rPr>
                <w:rFonts w:ascii="Verdana" w:hAnsi="Verdana"/>
                <w:sz w:val="18"/>
                <w:szCs w:val="18"/>
              </w:rPr>
              <w:t>3</w:t>
            </w:r>
            <w:r>
              <w:rPr>
                <w:rFonts w:ascii="Verdana" w:hAnsi="Verdana"/>
                <w:sz w:val="18"/>
                <w:szCs w:val="18"/>
              </w:rPr>
              <w:t>’</w:t>
            </w:r>
            <w:r w:rsidRPr="00A06C18">
              <w:rPr>
                <w:rFonts w:ascii="Verdana" w:hAnsi="Verdana"/>
                <w:sz w:val="18"/>
                <w:szCs w:val="18"/>
              </w:rPr>
              <w:t>175</w:t>
            </w:r>
            <w:r>
              <w:rPr>
                <w:rFonts w:ascii="Verdana" w:hAnsi="Verdana"/>
                <w:sz w:val="18"/>
                <w:szCs w:val="18"/>
              </w:rPr>
              <w:t>,</w:t>
            </w:r>
            <w:r w:rsidRPr="00A06C18">
              <w:rPr>
                <w:rFonts w:ascii="Verdana" w:hAnsi="Verdana"/>
                <w:sz w:val="18"/>
                <w:szCs w:val="18"/>
              </w:rPr>
              <w:t>861.21</w:t>
            </w:r>
          </w:p>
        </w:tc>
        <w:tc>
          <w:tcPr>
            <w:tcW w:w="701" w:type="dxa"/>
          </w:tcPr>
          <w:p w14:paraId="0A648408" w14:textId="77777777" w:rsidR="00235894" w:rsidRPr="00683069" w:rsidRDefault="00235894" w:rsidP="00235894">
            <w:pPr>
              <w:jc w:val="both"/>
              <w:rPr>
                <w:rFonts w:ascii="Verdana" w:hAnsi="Verdana"/>
                <w:sz w:val="18"/>
                <w:szCs w:val="18"/>
              </w:rPr>
            </w:pPr>
          </w:p>
        </w:tc>
        <w:tc>
          <w:tcPr>
            <w:tcW w:w="1686" w:type="dxa"/>
          </w:tcPr>
          <w:p w14:paraId="4D29DE94" w14:textId="55F2076E" w:rsidR="00235894" w:rsidRDefault="00235894" w:rsidP="00235894">
            <w:pPr>
              <w:jc w:val="right"/>
              <w:rPr>
                <w:rFonts w:ascii="Verdana" w:hAnsi="Verdana"/>
                <w:sz w:val="18"/>
                <w:szCs w:val="18"/>
              </w:rPr>
            </w:pPr>
            <w:r w:rsidRPr="009D79F5">
              <w:rPr>
                <w:rFonts w:ascii="Verdana" w:hAnsi="Verdana"/>
                <w:b/>
                <w:sz w:val="18"/>
                <w:szCs w:val="18"/>
              </w:rPr>
              <w:t>10’017,114.69</w:t>
            </w:r>
          </w:p>
        </w:tc>
      </w:tr>
      <w:tr w:rsidR="00235894" w:rsidRPr="00E80E73" w14:paraId="64861454" w14:textId="77777777" w:rsidTr="00DC01DA">
        <w:tc>
          <w:tcPr>
            <w:tcW w:w="4052" w:type="dxa"/>
          </w:tcPr>
          <w:p w14:paraId="176D1515" w14:textId="77777777" w:rsidR="00235894" w:rsidRPr="00BD56E8" w:rsidRDefault="00235894" w:rsidP="00235894">
            <w:pPr>
              <w:jc w:val="both"/>
              <w:rPr>
                <w:rFonts w:ascii="Verdana" w:hAnsi="Verdana"/>
                <w:bCs/>
                <w:sz w:val="18"/>
                <w:szCs w:val="18"/>
              </w:rPr>
            </w:pPr>
            <w:r w:rsidRPr="00BD56E8">
              <w:rPr>
                <w:rFonts w:ascii="Verdana" w:hAnsi="Verdana"/>
                <w:bCs/>
                <w:sz w:val="18"/>
                <w:szCs w:val="18"/>
              </w:rPr>
              <w:t>Varios</w:t>
            </w:r>
          </w:p>
        </w:tc>
        <w:tc>
          <w:tcPr>
            <w:tcW w:w="701" w:type="dxa"/>
          </w:tcPr>
          <w:p w14:paraId="4ECE7456" w14:textId="77777777" w:rsidR="00235894" w:rsidRPr="00E80E73" w:rsidRDefault="00235894" w:rsidP="00235894">
            <w:pPr>
              <w:jc w:val="both"/>
              <w:rPr>
                <w:rFonts w:ascii="Verdana" w:hAnsi="Verdana"/>
                <w:b/>
                <w:sz w:val="18"/>
                <w:szCs w:val="18"/>
              </w:rPr>
            </w:pPr>
          </w:p>
        </w:tc>
        <w:tc>
          <w:tcPr>
            <w:tcW w:w="1698" w:type="dxa"/>
            <w:tcBorders>
              <w:bottom w:val="single" w:sz="4" w:space="0" w:color="auto"/>
            </w:tcBorders>
          </w:tcPr>
          <w:p w14:paraId="6151D970" w14:textId="3D52ED97" w:rsidR="00235894" w:rsidRPr="00683069" w:rsidRDefault="00E64378" w:rsidP="00E64378">
            <w:pPr>
              <w:jc w:val="right"/>
              <w:rPr>
                <w:rFonts w:ascii="Verdana" w:hAnsi="Verdana"/>
                <w:sz w:val="18"/>
                <w:szCs w:val="18"/>
              </w:rPr>
            </w:pPr>
            <w:r>
              <w:rPr>
                <w:rFonts w:ascii="Verdana" w:hAnsi="Verdana"/>
                <w:sz w:val="18"/>
                <w:szCs w:val="18"/>
              </w:rPr>
              <w:t>1,672.20</w:t>
            </w:r>
          </w:p>
        </w:tc>
        <w:tc>
          <w:tcPr>
            <w:tcW w:w="701" w:type="dxa"/>
          </w:tcPr>
          <w:p w14:paraId="1C0F817F" w14:textId="77777777" w:rsidR="00235894" w:rsidRPr="00683069" w:rsidRDefault="00235894" w:rsidP="00235894">
            <w:pPr>
              <w:jc w:val="both"/>
              <w:rPr>
                <w:rFonts w:ascii="Verdana" w:hAnsi="Verdana"/>
                <w:sz w:val="18"/>
                <w:szCs w:val="18"/>
              </w:rPr>
            </w:pPr>
          </w:p>
        </w:tc>
        <w:tc>
          <w:tcPr>
            <w:tcW w:w="1686" w:type="dxa"/>
          </w:tcPr>
          <w:p w14:paraId="19E79684" w14:textId="32228FF7" w:rsidR="00235894" w:rsidRPr="00E80E73" w:rsidRDefault="00235894" w:rsidP="00235894">
            <w:pPr>
              <w:jc w:val="right"/>
              <w:rPr>
                <w:rFonts w:ascii="Verdana" w:hAnsi="Verdana"/>
                <w:sz w:val="18"/>
                <w:szCs w:val="18"/>
              </w:rPr>
            </w:pPr>
            <w:r w:rsidRPr="009D79F5">
              <w:rPr>
                <w:rFonts w:ascii="Verdana" w:hAnsi="Verdana"/>
                <w:b/>
                <w:sz w:val="18"/>
                <w:szCs w:val="18"/>
              </w:rPr>
              <w:t>96,592.71</w:t>
            </w:r>
          </w:p>
        </w:tc>
      </w:tr>
      <w:tr w:rsidR="00235894" w:rsidRPr="00E80E73" w14:paraId="2FD13B70" w14:textId="77777777" w:rsidTr="00B60F8F">
        <w:tc>
          <w:tcPr>
            <w:tcW w:w="4052" w:type="dxa"/>
          </w:tcPr>
          <w:p w14:paraId="06C6B435" w14:textId="77777777" w:rsidR="00235894" w:rsidRPr="00E80E73" w:rsidRDefault="00235894" w:rsidP="00235894">
            <w:pPr>
              <w:jc w:val="both"/>
              <w:rPr>
                <w:rFonts w:ascii="Verdana" w:hAnsi="Verdana"/>
                <w:b/>
                <w:sz w:val="18"/>
                <w:szCs w:val="18"/>
              </w:rPr>
            </w:pPr>
            <w:r w:rsidRPr="00E80E73">
              <w:rPr>
                <w:rFonts w:ascii="Verdana" w:hAnsi="Verdana"/>
                <w:b/>
                <w:sz w:val="18"/>
                <w:szCs w:val="18"/>
              </w:rPr>
              <w:t>Total</w:t>
            </w:r>
          </w:p>
        </w:tc>
        <w:tc>
          <w:tcPr>
            <w:tcW w:w="701" w:type="dxa"/>
          </w:tcPr>
          <w:p w14:paraId="0FFC18FE" w14:textId="77777777" w:rsidR="00235894" w:rsidRPr="00E80E73" w:rsidRDefault="00235894" w:rsidP="00235894">
            <w:pPr>
              <w:jc w:val="right"/>
              <w:rPr>
                <w:rFonts w:ascii="Verdana" w:hAnsi="Verdana"/>
                <w:b/>
                <w:sz w:val="18"/>
                <w:szCs w:val="18"/>
              </w:rPr>
            </w:pPr>
            <w:r w:rsidRPr="00E80E73">
              <w:rPr>
                <w:rFonts w:ascii="Verdana" w:hAnsi="Verdana"/>
                <w:b/>
                <w:sz w:val="18"/>
                <w:szCs w:val="18"/>
              </w:rPr>
              <w:t>$</w:t>
            </w:r>
          </w:p>
        </w:tc>
        <w:tc>
          <w:tcPr>
            <w:tcW w:w="1698" w:type="dxa"/>
            <w:tcBorders>
              <w:top w:val="single" w:sz="4" w:space="0" w:color="auto"/>
              <w:bottom w:val="double" w:sz="4" w:space="0" w:color="auto"/>
            </w:tcBorders>
          </w:tcPr>
          <w:p w14:paraId="5557838A" w14:textId="583A3D78" w:rsidR="00235894" w:rsidRPr="00801F88" w:rsidRDefault="00235894" w:rsidP="00285410">
            <w:pPr>
              <w:jc w:val="right"/>
              <w:rPr>
                <w:rFonts w:ascii="Verdana" w:hAnsi="Verdana"/>
                <w:b/>
                <w:sz w:val="18"/>
                <w:szCs w:val="18"/>
              </w:rPr>
            </w:pPr>
            <w:r>
              <w:rPr>
                <w:rFonts w:ascii="Verdana" w:hAnsi="Verdana"/>
                <w:b/>
                <w:sz w:val="18"/>
                <w:szCs w:val="18"/>
              </w:rPr>
              <w:t>4’</w:t>
            </w:r>
            <w:r w:rsidR="00A42667">
              <w:rPr>
                <w:rFonts w:ascii="Verdana" w:hAnsi="Verdana"/>
                <w:b/>
                <w:sz w:val="18"/>
                <w:szCs w:val="18"/>
              </w:rPr>
              <w:t>7</w:t>
            </w:r>
            <w:r w:rsidR="00285410">
              <w:rPr>
                <w:rFonts w:ascii="Verdana" w:hAnsi="Verdana"/>
                <w:b/>
                <w:sz w:val="18"/>
                <w:szCs w:val="18"/>
              </w:rPr>
              <w:t>04</w:t>
            </w:r>
            <w:r>
              <w:rPr>
                <w:rFonts w:ascii="Verdana" w:hAnsi="Verdana"/>
                <w:b/>
                <w:sz w:val="18"/>
                <w:szCs w:val="18"/>
              </w:rPr>
              <w:t>,</w:t>
            </w:r>
            <w:r w:rsidR="00285410">
              <w:rPr>
                <w:rFonts w:ascii="Verdana" w:hAnsi="Verdana"/>
                <w:b/>
                <w:sz w:val="18"/>
                <w:szCs w:val="18"/>
              </w:rPr>
              <w:t>2</w:t>
            </w:r>
            <w:r w:rsidR="00A42667">
              <w:rPr>
                <w:rFonts w:ascii="Verdana" w:hAnsi="Verdana"/>
                <w:b/>
                <w:sz w:val="18"/>
                <w:szCs w:val="18"/>
              </w:rPr>
              <w:t>7</w:t>
            </w:r>
            <w:r w:rsidR="00285410">
              <w:rPr>
                <w:rFonts w:ascii="Verdana" w:hAnsi="Verdana"/>
                <w:b/>
                <w:sz w:val="18"/>
                <w:szCs w:val="18"/>
              </w:rPr>
              <w:t>4</w:t>
            </w:r>
            <w:r w:rsidRPr="00633585">
              <w:rPr>
                <w:rFonts w:ascii="Verdana" w:hAnsi="Verdana"/>
                <w:b/>
                <w:sz w:val="18"/>
                <w:szCs w:val="18"/>
              </w:rPr>
              <w:t>.</w:t>
            </w:r>
            <w:r w:rsidR="00285410">
              <w:rPr>
                <w:rFonts w:ascii="Verdana" w:hAnsi="Verdana"/>
                <w:b/>
                <w:sz w:val="18"/>
                <w:szCs w:val="18"/>
              </w:rPr>
              <w:t>6</w:t>
            </w:r>
            <w:r w:rsidR="00A42667">
              <w:rPr>
                <w:rFonts w:ascii="Verdana" w:hAnsi="Verdana"/>
                <w:b/>
                <w:sz w:val="18"/>
                <w:szCs w:val="18"/>
              </w:rPr>
              <w:t>9</w:t>
            </w:r>
          </w:p>
        </w:tc>
        <w:tc>
          <w:tcPr>
            <w:tcW w:w="701" w:type="dxa"/>
          </w:tcPr>
          <w:p w14:paraId="195E38FA" w14:textId="77777777" w:rsidR="00235894" w:rsidRPr="00C569DB" w:rsidRDefault="00235894" w:rsidP="00235894">
            <w:pPr>
              <w:jc w:val="right"/>
              <w:rPr>
                <w:rFonts w:ascii="Verdana" w:hAnsi="Verdana"/>
                <w:b/>
                <w:sz w:val="18"/>
                <w:szCs w:val="18"/>
              </w:rPr>
            </w:pPr>
            <w:r w:rsidRPr="00C569DB">
              <w:rPr>
                <w:rFonts w:ascii="Verdana" w:hAnsi="Verdana"/>
                <w:b/>
                <w:sz w:val="18"/>
                <w:szCs w:val="18"/>
              </w:rPr>
              <w:t>$</w:t>
            </w:r>
          </w:p>
        </w:tc>
        <w:tc>
          <w:tcPr>
            <w:tcW w:w="1686" w:type="dxa"/>
            <w:tcBorders>
              <w:top w:val="single" w:sz="4" w:space="0" w:color="auto"/>
              <w:bottom w:val="double" w:sz="4" w:space="0" w:color="auto"/>
            </w:tcBorders>
          </w:tcPr>
          <w:p w14:paraId="4EBC7B41" w14:textId="73BDAE7A" w:rsidR="00235894" w:rsidRPr="001C21DC" w:rsidRDefault="00235894" w:rsidP="00235894">
            <w:pPr>
              <w:jc w:val="right"/>
              <w:rPr>
                <w:rFonts w:ascii="Verdana" w:hAnsi="Verdana"/>
                <w:b/>
                <w:sz w:val="18"/>
                <w:szCs w:val="18"/>
              </w:rPr>
            </w:pPr>
            <w:r w:rsidRPr="009D79F5">
              <w:rPr>
                <w:rFonts w:ascii="Verdana" w:hAnsi="Verdana"/>
                <w:b/>
                <w:sz w:val="18"/>
                <w:szCs w:val="18"/>
              </w:rPr>
              <w:t>12’659,713.30</w:t>
            </w:r>
          </w:p>
        </w:tc>
      </w:tr>
    </w:tbl>
    <w:p w14:paraId="08E214D4" w14:textId="77777777" w:rsidR="00B60F8F" w:rsidRDefault="00B60F8F" w:rsidP="00C577EB">
      <w:pPr>
        <w:spacing w:after="0" w:line="240" w:lineRule="auto"/>
        <w:jc w:val="both"/>
        <w:rPr>
          <w:rFonts w:ascii="Verdana" w:hAnsi="Verdana"/>
          <w:b/>
          <w:sz w:val="18"/>
          <w:szCs w:val="18"/>
        </w:rPr>
      </w:pPr>
    </w:p>
    <w:p w14:paraId="6445B406" w14:textId="77777777" w:rsidR="00A3257D" w:rsidRPr="00E80E73" w:rsidRDefault="00B60F8F" w:rsidP="00C577EB">
      <w:pPr>
        <w:spacing w:after="0" w:line="240" w:lineRule="auto"/>
        <w:jc w:val="both"/>
        <w:rPr>
          <w:rFonts w:ascii="Verdana" w:hAnsi="Verdana"/>
          <w:b/>
          <w:sz w:val="18"/>
          <w:szCs w:val="18"/>
        </w:rPr>
      </w:pPr>
      <w:r>
        <w:rPr>
          <w:rFonts w:ascii="Verdana" w:hAnsi="Verdana"/>
          <w:b/>
          <w:sz w:val="18"/>
          <w:szCs w:val="18"/>
        </w:rPr>
        <w:t>D</w:t>
      </w:r>
      <w:r w:rsidR="00A3257D" w:rsidRPr="00E80E73">
        <w:rPr>
          <w:rFonts w:ascii="Verdana" w:hAnsi="Verdana"/>
          <w:b/>
          <w:sz w:val="18"/>
          <w:szCs w:val="18"/>
        </w:rPr>
        <w:t>E</w:t>
      </w:r>
      <w:r w:rsidR="00A3257D" w:rsidRPr="00007FA2">
        <w:rPr>
          <w:rFonts w:ascii="Verdana" w:hAnsi="Verdana"/>
          <w:b/>
          <w:sz w:val="18"/>
          <w:szCs w:val="18"/>
        </w:rPr>
        <w:t>RECH</w:t>
      </w:r>
      <w:r w:rsidR="00A3257D" w:rsidRPr="00E80E73">
        <w:rPr>
          <w:rFonts w:ascii="Verdana" w:hAnsi="Verdana"/>
          <w:b/>
          <w:sz w:val="18"/>
          <w:szCs w:val="18"/>
        </w:rPr>
        <w:t>OS A RECIBIR BIENES O SERVICIOS</w:t>
      </w:r>
    </w:p>
    <w:p w14:paraId="61182E0F" w14:textId="77777777" w:rsidR="0083047A" w:rsidRPr="00E80E73" w:rsidRDefault="0083047A" w:rsidP="00C577EB">
      <w:pPr>
        <w:spacing w:after="0" w:line="240" w:lineRule="auto"/>
        <w:jc w:val="both"/>
        <w:rPr>
          <w:rFonts w:ascii="Verdana" w:hAnsi="Verdana"/>
          <w:b/>
          <w:sz w:val="18"/>
          <w:szCs w:val="18"/>
        </w:rPr>
      </w:pPr>
    </w:p>
    <w:p w14:paraId="77ABD428" w14:textId="2045D5BF" w:rsidR="00A3257D" w:rsidRDefault="00A3257D" w:rsidP="00C577EB">
      <w:pPr>
        <w:spacing w:after="0" w:line="240" w:lineRule="auto"/>
        <w:jc w:val="both"/>
        <w:rPr>
          <w:rFonts w:ascii="Verdana" w:hAnsi="Verdana"/>
          <w:sz w:val="18"/>
          <w:szCs w:val="18"/>
        </w:rPr>
      </w:pPr>
      <w:r w:rsidRPr="00E80E73">
        <w:rPr>
          <w:rFonts w:ascii="Verdana" w:hAnsi="Verdana"/>
          <w:sz w:val="18"/>
          <w:szCs w:val="18"/>
        </w:rPr>
        <w:t xml:space="preserve">Corresponde principalmente a los adeudos por bienes y servicios que se originan por la propia operación de Canal Once. </w:t>
      </w:r>
      <w:r w:rsidR="001832E7" w:rsidRPr="00E80E73">
        <w:rPr>
          <w:rFonts w:ascii="Verdana" w:hAnsi="Verdana"/>
          <w:sz w:val="18"/>
          <w:szCs w:val="18"/>
        </w:rPr>
        <w:t xml:space="preserve">Al </w:t>
      </w:r>
      <w:r w:rsidR="00866A90">
        <w:rPr>
          <w:rFonts w:ascii="Verdana" w:hAnsi="Verdana"/>
          <w:sz w:val="18"/>
          <w:szCs w:val="18"/>
        </w:rPr>
        <w:t>3</w:t>
      </w:r>
      <w:r w:rsidR="008A267E">
        <w:rPr>
          <w:rFonts w:ascii="Verdana" w:hAnsi="Verdana"/>
          <w:sz w:val="18"/>
          <w:szCs w:val="18"/>
        </w:rPr>
        <w:t>1</w:t>
      </w:r>
      <w:r w:rsidR="00557D76" w:rsidRPr="00E80E73">
        <w:rPr>
          <w:rFonts w:ascii="Verdana" w:hAnsi="Verdana"/>
          <w:sz w:val="18"/>
          <w:szCs w:val="18"/>
        </w:rPr>
        <w:t xml:space="preserve"> de </w:t>
      </w:r>
      <w:r w:rsidR="008A267E">
        <w:rPr>
          <w:rFonts w:ascii="Verdana" w:hAnsi="Verdana"/>
          <w:sz w:val="18"/>
          <w:szCs w:val="18"/>
        </w:rPr>
        <w:t>d</w:t>
      </w:r>
      <w:r w:rsidR="002809FB">
        <w:rPr>
          <w:rFonts w:ascii="Verdana" w:hAnsi="Verdana"/>
          <w:sz w:val="18"/>
          <w:szCs w:val="18"/>
        </w:rPr>
        <w:t>i</w:t>
      </w:r>
      <w:r w:rsidR="008A267E">
        <w:rPr>
          <w:rFonts w:ascii="Verdana" w:hAnsi="Verdana"/>
          <w:sz w:val="18"/>
          <w:szCs w:val="18"/>
        </w:rPr>
        <w:t>ci</w:t>
      </w:r>
      <w:r w:rsidR="002809FB">
        <w:rPr>
          <w:rFonts w:ascii="Verdana" w:hAnsi="Verdana"/>
          <w:sz w:val="18"/>
          <w:szCs w:val="18"/>
        </w:rPr>
        <w:t>em</w:t>
      </w:r>
      <w:r w:rsidR="00AC4767">
        <w:rPr>
          <w:rFonts w:ascii="Verdana" w:hAnsi="Verdana"/>
          <w:sz w:val="18"/>
          <w:szCs w:val="18"/>
        </w:rPr>
        <w:t xml:space="preserve">bre </w:t>
      </w:r>
      <w:r w:rsidR="00557D76" w:rsidRPr="00E80E73">
        <w:rPr>
          <w:rFonts w:ascii="Verdana" w:hAnsi="Verdana"/>
          <w:sz w:val="18"/>
          <w:szCs w:val="18"/>
        </w:rPr>
        <w:t>de 20</w:t>
      </w:r>
      <w:r w:rsidR="00226AD1">
        <w:rPr>
          <w:rFonts w:ascii="Verdana" w:hAnsi="Verdana"/>
          <w:sz w:val="18"/>
          <w:szCs w:val="18"/>
        </w:rPr>
        <w:t>20</w:t>
      </w:r>
      <w:r w:rsidR="00557D76" w:rsidRPr="00E80E73">
        <w:rPr>
          <w:rFonts w:ascii="Verdana" w:hAnsi="Verdana"/>
          <w:sz w:val="18"/>
          <w:szCs w:val="18"/>
        </w:rPr>
        <w:t xml:space="preserve"> </w:t>
      </w:r>
      <w:r w:rsidRPr="00E80E73">
        <w:rPr>
          <w:rFonts w:ascii="Verdana" w:hAnsi="Verdana"/>
          <w:sz w:val="18"/>
          <w:szCs w:val="18"/>
        </w:rPr>
        <w:t xml:space="preserve">y </w:t>
      </w:r>
      <w:r w:rsidR="00173712" w:rsidRPr="00E80E73">
        <w:rPr>
          <w:rFonts w:ascii="Verdana" w:hAnsi="Verdana"/>
          <w:sz w:val="18"/>
          <w:szCs w:val="18"/>
        </w:rPr>
        <w:t>201</w:t>
      </w:r>
      <w:r w:rsidR="00226AD1">
        <w:rPr>
          <w:rFonts w:ascii="Verdana" w:hAnsi="Verdana"/>
          <w:sz w:val="18"/>
          <w:szCs w:val="18"/>
        </w:rPr>
        <w:t>9</w:t>
      </w:r>
      <w:r w:rsidRPr="00E80E73">
        <w:rPr>
          <w:rFonts w:ascii="Verdana" w:hAnsi="Verdana"/>
          <w:sz w:val="18"/>
          <w:szCs w:val="18"/>
        </w:rPr>
        <w:t xml:space="preserve"> este rubro se integra como sigue:</w:t>
      </w:r>
    </w:p>
    <w:p w14:paraId="15F6F327" w14:textId="77777777" w:rsidR="00AC35A4" w:rsidRDefault="00AC35A4" w:rsidP="001F2C27">
      <w:pPr>
        <w:spacing w:after="0" w:line="240" w:lineRule="auto"/>
        <w:jc w:val="both"/>
        <w:rPr>
          <w:rFonts w:ascii="Verdana" w:hAnsi="Verdana"/>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9"/>
        <w:gridCol w:w="701"/>
        <w:gridCol w:w="1701"/>
        <w:gridCol w:w="701"/>
        <w:gridCol w:w="1686"/>
      </w:tblGrid>
      <w:tr w:rsidR="001E76F6" w:rsidRPr="00E80E73" w14:paraId="06612F63" w14:textId="77777777" w:rsidTr="00F77420">
        <w:tc>
          <w:tcPr>
            <w:tcW w:w="4049" w:type="dxa"/>
            <w:tcBorders>
              <w:bottom w:val="single" w:sz="4" w:space="0" w:color="auto"/>
            </w:tcBorders>
          </w:tcPr>
          <w:p w14:paraId="3DDAD2F2" w14:textId="77777777" w:rsidR="001E76F6" w:rsidRPr="00E80E73" w:rsidRDefault="001E76F6" w:rsidP="001F2C27">
            <w:pPr>
              <w:jc w:val="center"/>
              <w:rPr>
                <w:rFonts w:ascii="Verdana" w:hAnsi="Verdana"/>
                <w:sz w:val="18"/>
                <w:szCs w:val="18"/>
              </w:rPr>
            </w:pPr>
            <w:r w:rsidRPr="00E80E73">
              <w:rPr>
                <w:rFonts w:ascii="Verdana" w:hAnsi="Verdana"/>
                <w:b/>
                <w:sz w:val="18"/>
                <w:szCs w:val="18"/>
              </w:rPr>
              <w:t>Concepto</w:t>
            </w:r>
          </w:p>
        </w:tc>
        <w:tc>
          <w:tcPr>
            <w:tcW w:w="701" w:type="dxa"/>
          </w:tcPr>
          <w:p w14:paraId="0EDB5519" w14:textId="77777777" w:rsidR="001E76F6" w:rsidRPr="00E80E73" w:rsidRDefault="001E76F6" w:rsidP="001F2C27">
            <w:pPr>
              <w:jc w:val="both"/>
              <w:rPr>
                <w:rFonts w:ascii="Verdana" w:hAnsi="Verdana"/>
                <w:sz w:val="18"/>
                <w:szCs w:val="18"/>
              </w:rPr>
            </w:pPr>
          </w:p>
        </w:tc>
        <w:tc>
          <w:tcPr>
            <w:tcW w:w="1701" w:type="dxa"/>
            <w:tcBorders>
              <w:bottom w:val="single" w:sz="4" w:space="0" w:color="auto"/>
            </w:tcBorders>
          </w:tcPr>
          <w:p w14:paraId="0F5C68FE" w14:textId="77777777" w:rsidR="001E76F6" w:rsidRPr="00E80E73" w:rsidRDefault="00173712" w:rsidP="001F2C27">
            <w:pPr>
              <w:jc w:val="center"/>
              <w:rPr>
                <w:rFonts w:ascii="Verdana" w:hAnsi="Verdana"/>
                <w:b/>
                <w:sz w:val="18"/>
                <w:szCs w:val="18"/>
              </w:rPr>
            </w:pPr>
            <w:r w:rsidRPr="00E80E73">
              <w:rPr>
                <w:rFonts w:ascii="Verdana" w:hAnsi="Verdana"/>
                <w:b/>
                <w:sz w:val="18"/>
                <w:szCs w:val="18"/>
              </w:rPr>
              <w:t>20</w:t>
            </w:r>
            <w:r w:rsidR="00AC35A4">
              <w:rPr>
                <w:rFonts w:ascii="Verdana" w:hAnsi="Verdana"/>
                <w:b/>
                <w:sz w:val="18"/>
                <w:szCs w:val="18"/>
              </w:rPr>
              <w:t>20</w:t>
            </w:r>
          </w:p>
        </w:tc>
        <w:tc>
          <w:tcPr>
            <w:tcW w:w="701" w:type="dxa"/>
          </w:tcPr>
          <w:p w14:paraId="673481A2" w14:textId="77777777" w:rsidR="001E76F6" w:rsidRPr="00E80E73" w:rsidRDefault="001E76F6" w:rsidP="001F2C27">
            <w:pPr>
              <w:jc w:val="center"/>
              <w:rPr>
                <w:rFonts w:ascii="Verdana" w:hAnsi="Verdana"/>
                <w:b/>
                <w:sz w:val="18"/>
                <w:szCs w:val="18"/>
              </w:rPr>
            </w:pPr>
          </w:p>
        </w:tc>
        <w:tc>
          <w:tcPr>
            <w:tcW w:w="1686" w:type="dxa"/>
            <w:tcBorders>
              <w:bottom w:val="single" w:sz="4" w:space="0" w:color="auto"/>
            </w:tcBorders>
          </w:tcPr>
          <w:p w14:paraId="645E07E1" w14:textId="77777777" w:rsidR="001E76F6" w:rsidRPr="00E80E73" w:rsidRDefault="00173712" w:rsidP="001F2C27">
            <w:pPr>
              <w:jc w:val="center"/>
              <w:rPr>
                <w:rFonts w:ascii="Verdana" w:hAnsi="Verdana"/>
                <w:b/>
                <w:sz w:val="18"/>
                <w:szCs w:val="18"/>
              </w:rPr>
            </w:pPr>
            <w:r w:rsidRPr="00E80E73">
              <w:rPr>
                <w:rFonts w:ascii="Verdana" w:hAnsi="Verdana"/>
                <w:b/>
                <w:sz w:val="18"/>
                <w:szCs w:val="18"/>
              </w:rPr>
              <w:t>201</w:t>
            </w:r>
            <w:r w:rsidR="00AC35A4">
              <w:rPr>
                <w:rFonts w:ascii="Verdana" w:hAnsi="Verdana"/>
                <w:b/>
                <w:sz w:val="18"/>
                <w:szCs w:val="18"/>
              </w:rPr>
              <w:t>9</w:t>
            </w:r>
          </w:p>
        </w:tc>
      </w:tr>
      <w:tr w:rsidR="001E76F6" w:rsidRPr="00E80E73" w14:paraId="28C37978" w14:textId="77777777" w:rsidTr="00F77420">
        <w:tc>
          <w:tcPr>
            <w:tcW w:w="4049" w:type="dxa"/>
          </w:tcPr>
          <w:p w14:paraId="5963AAFA" w14:textId="77777777" w:rsidR="001E76F6" w:rsidRPr="00FA2024" w:rsidRDefault="001E76F6" w:rsidP="001F2C27">
            <w:pPr>
              <w:jc w:val="both"/>
              <w:rPr>
                <w:rFonts w:ascii="Verdana" w:hAnsi="Verdana"/>
                <w:sz w:val="18"/>
                <w:szCs w:val="18"/>
              </w:rPr>
            </w:pPr>
            <w:r w:rsidRPr="00FA2024">
              <w:rPr>
                <w:rFonts w:ascii="Verdana" w:hAnsi="Verdana"/>
                <w:sz w:val="18"/>
                <w:szCs w:val="18"/>
              </w:rPr>
              <w:t>A</w:t>
            </w:r>
            <w:r w:rsidR="001B187C" w:rsidRPr="00FA2024">
              <w:rPr>
                <w:rFonts w:ascii="Verdana" w:hAnsi="Verdana"/>
                <w:sz w:val="18"/>
                <w:szCs w:val="18"/>
              </w:rPr>
              <w:t>ntici</w:t>
            </w:r>
            <w:r w:rsidRPr="00FA2024">
              <w:rPr>
                <w:rFonts w:ascii="Verdana" w:hAnsi="Verdana"/>
                <w:sz w:val="18"/>
                <w:szCs w:val="18"/>
              </w:rPr>
              <w:t>po a Proveedores</w:t>
            </w:r>
          </w:p>
        </w:tc>
        <w:tc>
          <w:tcPr>
            <w:tcW w:w="701" w:type="dxa"/>
          </w:tcPr>
          <w:p w14:paraId="5FA313A2" w14:textId="77777777" w:rsidR="001E76F6" w:rsidRPr="00FA2024" w:rsidRDefault="001E76F6" w:rsidP="001F2C27">
            <w:pPr>
              <w:jc w:val="both"/>
              <w:rPr>
                <w:rFonts w:ascii="Verdana" w:hAnsi="Verdana"/>
                <w:sz w:val="18"/>
                <w:szCs w:val="18"/>
              </w:rPr>
            </w:pPr>
          </w:p>
        </w:tc>
        <w:tc>
          <w:tcPr>
            <w:tcW w:w="1701" w:type="dxa"/>
          </w:tcPr>
          <w:p w14:paraId="0E350D63" w14:textId="77777777" w:rsidR="001E76F6" w:rsidRPr="00FA2024" w:rsidRDefault="001E76F6" w:rsidP="001F2C27">
            <w:pPr>
              <w:jc w:val="both"/>
              <w:rPr>
                <w:rFonts w:ascii="Verdana" w:hAnsi="Verdana"/>
                <w:sz w:val="18"/>
                <w:szCs w:val="18"/>
              </w:rPr>
            </w:pPr>
          </w:p>
        </w:tc>
        <w:tc>
          <w:tcPr>
            <w:tcW w:w="701" w:type="dxa"/>
          </w:tcPr>
          <w:p w14:paraId="244F5925" w14:textId="77777777" w:rsidR="001E76F6" w:rsidRPr="00FA2024" w:rsidRDefault="001E76F6" w:rsidP="001F2C27">
            <w:pPr>
              <w:jc w:val="both"/>
              <w:rPr>
                <w:rFonts w:ascii="Verdana" w:hAnsi="Verdana"/>
                <w:sz w:val="18"/>
                <w:szCs w:val="18"/>
              </w:rPr>
            </w:pPr>
          </w:p>
        </w:tc>
        <w:tc>
          <w:tcPr>
            <w:tcW w:w="1686" w:type="dxa"/>
          </w:tcPr>
          <w:p w14:paraId="131BB38A" w14:textId="77777777" w:rsidR="001E76F6" w:rsidRPr="00FA2024" w:rsidRDefault="001E76F6" w:rsidP="001F2C27">
            <w:pPr>
              <w:jc w:val="both"/>
              <w:rPr>
                <w:rFonts w:ascii="Verdana" w:hAnsi="Verdana"/>
                <w:sz w:val="18"/>
                <w:szCs w:val="18"/>
              </w:rPr>
            </w:pPr>
          </w:p>
        </w:tc>
      </w:tr>
      <w:tr w:rsidR="002172A9" w:rsidRPr="00E80E73" w14:paraId="46294736" w14:textId="77777777" w:rsidTr="00F77420">
        <w:tc>
          <w:tcPr>
            <w:tcW w:w="4049" w:type="dxa"/>
          </w:tcPr>
          <w:p w14:paraId="10A84736" w14:textId="77777777" w:rsidR="002172A9" w:rsidRPr="00FA2024" w:rsidRDefault="002172A9" w:rsidP="002172A9">
            <w:pPr>
              <w:jc w:val="both"/>
              <w:rPr>
                <w:rFonts w:ascii="Verdana" w:hAnsi="Verdana"/>
                <w:sz w:val="18"/>
                <w:szCs w:val="18"/>
              </w:rPr>
            </w:pPr>
            <w:r w:rsidRPr="00FA2024">
              <w:rPr>
                <w:rFonts w:ascii="Verdana" w:hAnsi="Verdana"/>
                <w:b/>
                <w:sz w:val="18"/>
                <w:szCs w:val="18"/>
              </w:rPr>
              <w:t>Total</w:t>
            </w:r>
          </w:p>
        </w:tc>
        <w:tc>
          <w:tcPr>
            <w:tcW w:w="701" w:type="dxa"/>
          </w:tcPr>
          <w:p w14:paraId="22C0926C" w14:textId="77777777" w:rsidR="002172A9" w:rsidRPr="00FA2024" w:rsidRDefault="002172A9" w:rsidP="002172A9">
            <w:pPr>
              <w:jc w:val="right"/>
              <w:rPr>
                <w:rFonts w:ascii="Verdana" w:hAnsi="Verdana"/>
                <w:b/>
                <w:sz w:val="18"/>
                <w:szCs w:val="18"/>
              </w:rPr>
            </w:pPr>
            <w:r w:rsidRPr="00FA2024">
              <w:rPr>
                <w:rFonts w:ascii="Verdana" w:hAnsi="Verdana"/>
                <w:b/>
                <w:sz w:val="18"/>
                <w:szCs w:val="18"/>
              </w:rPr>
              <w:t>$</w:t>
            </w:r>
          </w:p>
        </w:tc>
        <w:tc>
          <w:tcPr>
            <w:tcW w:w="1701" w:type="dxa"/>
            <w:tcBorders>
              <w:top w:val="single" w:sz="4" w:space="0" w:color="auto"/>
              <w:bottom w:val="double" w:sz="4" w:space="0" w:color="auto"/>
            </w:tcBorders>
          </w:tcPr>
          <w:p w14:paraId="50BE0EBA" w14:textId="293013BE" w:rsidR="002172A9" w:rsidRPr="00FA2024" w:rsidRDefault="00577E28" w:rsidP="00411E7B">
            <w:pPr>
              <w:jc w:val="right"/>
              <w:rPr>
                <w:rFonts w:ascii="Verdana" w:hAnsi="Verdana"/>
                <w:sz w:val="18"/>
                <w:szCs w:val="18"/>
              </w:rPr>
            </w:pPr>
            <w:r w:rsidRPr="00577E28">
              <w:rPr>
                <w:rFonts w:ascii="Verdana" w:hAnsi="Verdana"/>
                <w:b/>
                <w:sz w:val="18"/>
                <w:szCs w:val="18"/>
              </w:rPr>
              <w:t>0.</w:t>
            </w:r>
            <w:r w:rsidR="00411E7B">
              <w:rPr>
                <w:rFonts w:ascii="Verdana" w:hAnsi="Verdana"/>
                <w:b/>
                <w:sz w:val="18"/>
                <w:szCs w:val="18"/>
              </w:rPr>
              <w:t>0</w:t>
            </w:r>
            <w:r>
              <w:rPr>
                <w:rFonts w:ascii="Verdana" w:hAnsi="Verdana"/>
                <w:b/>
                <w:sz w:val="18"/>
                <w:szCs w:val="18"/>
              </w:rPr>
              <w:t>0</w:t>
            </w:r>
          </w:p>
        </w:tc>
        <w:tc>
          <w:tcPr>
            <w:tcW w:w="701" w:type="dxa"/>
          </w:tcPr>
          <w:p w14:paraId="2647D914" w14:textId="77777777" w:rsidR="002172A9" w:rsidRPr="00FA2024" w:rsidRDefault="002172A9" w:rsidP="002172A9">
            <w:pPr>
              <w:jc w:val="right"/>
              <w:rPr>
                <w:rFonts w:ascii="Verdana" w:hAnsi="Verdana"/>
                <w:b/>
                <w:sz w:val="18"/>
                <w:szCs w:val="18"/>
              </w:rPr>
            </w:pPr>
            <w:r w:rsidRPr="00FA2024">
              <w:rPr>
                <w:rFonts w:ascii="Verdana" w:hAnsi="Verdana"/>
                <w:b/>
                <w:sz w:val="18"/>
                <w:szCs w:val="18"/>
              </w:rPr>
              <w:t>$</w:t>
            </w:r>
          </w:p>
        </w:tc>
        <w:tc>
          <w:tcPr>
            <w:tcW w:w="1686" w:type="dxa"/>
            <w:tcBorders>
              <w:top w:val="single" w:sz="4" w:space="0" w:color="auto"/>
              <w:bottom w:val="double" w:sz="4" w:space="0" w:color="auto"/>
            </w:tcBorders>
          </w:tcPr>
          <w:p w14:paraId="2D5F9023" w14:textId="1F88A409" w:rsidR="002172A9" w:rsidRPr="00FA2024" w:rsidRDefault="00093DB1" w:rsidP="002172A9">
            <w:pPr>
              <w:jc w:val="right"/>
              <w:rPr>
                <w:rFonts w:ascii="Verdana" w:hAnsi="Verdana"/>
                <w:b/>
                <w:sz w:val="18"/>
                <w:szCs w:val="18"/>
              </w:rPr>
            </w:pPr>
            <w:r>
              <w:rPr>
                <w:rFonts w:ascii="Verdana" w:hAnsi="Verdana"/>
                <w:b/>
                <w:sz w:val="18"/>
                <w:szCs w:val="18"/>
              </w:rPr>
              <w:t>0.00</w:t>
            </w:r>
          </w:p>
        </w:tc>
      </w:tr>
    </w:tbl>
    <w:p w14:paraId="23853A86" w14:textId="77777777" w:rsidR="00565899" w:rsidRDefault="00565899" w:rsidP="001E76F6">
      <w:pPr>
        <w:spacing w:after="20" w:line="240" w:lineRule="auto"/>
        <w:jc w:val="both"/>
        <w:rPr>
          <w:rFonts w:ascii="Verdana" w:hAnsi="Verdana"/>
          <w:b/>
          <w:sz w:val="18"/>
          <w:szCs w:val="18"/>
        </w:rPr>
      </w:pPr>
    </w:p>
    <w:p w14:paraId="16146906" w14:textId="77777777" w:rsidR="001E76F6" w:rsidRPr="00E80E73" w:rsidRDefault="001E76F6" w:rsidP="001E76F6">
      <w:pPr>
        <w:spacing w:after="20" w:line="240" w:lineRule="auto"/>
        <w:jc w:val="both"/>
        <w:rPr>
          <w:rFonts w:ascii="Verdana" w:hAnsi="Verdana"/>
          <w:b/>
          <w:sz w:val="18"/>
          <w:szCs w:val="18"/>
        </w:rPr>
      </w:pPr>
      <w:r w:rsidRPr="00E80E73">
        <w:rPr>
          <w:rFonts w:ascii="Verdana" w:hAnsi="Verdana"/>
          <w:b/>
          <w:sz w:val="18"/>
          <w:szCs w:val="18"/>
        </w:rPr>
        <w:t>ALMACENES</w:t>
      </w:r>
    </w:p>
    <w:p w14:paraId="280DCC25" w14:textId="77777777" w:rsidR="001E76F6" w:rsidRPr="00E80E73" w:rsidRDefault="001E76F6" w:rsidP="001E76F6">
      <w:pPr>
        <w:spacing w:after="20" w:line="240" w:lineRule="auto"/>
        <w:jc w:val="both"/>
        <w:rPr>
          <w:rFonts w:ascii="Verdana" w:hAnsi="Verdana"/>
          <w:sz w:val="18"/>
          <w:szCs w:val="18"/>
        </w:rPr>
      </w:pPr>
    </w:p>
    <w:p w14:paraId="345D6D6D" w14:textId="79B3851A" w:rsidR="001E76F6" w:rsidRDefault="001E76F6" w:rsidP="001E76F6">
      <w:pPr>
        <w:spacing w:after="20" w:line="240" w:lineRule="auto"/>
        <w:jc w:val="both"/>
        <w:rPr>
          <w:rFonts w:ascii="Verdana" w:hAnsi="Verdana"/>
          <w:sz w:val="18"/>
          <w:szCs w:val="18"/>
        </w:rPr>
      </w:pPr>
      <w:r w:rsidRPr="00E80E73">
        <w:rPr>
          <w:rFonts w:ascii="Verdana" w:hAnsi="Verdana"/>
          <w:sz w:val="18"/>
          <w:szCs w:val="18"/>
        </w:rPr>
        <w:t>Incluye l</w:t>
      </w:r>
      <w:r w:rsidR="00A34BA8">
        <w:rPr>
          <w:rFonts w:ascii="Verdana" w:hAnsi="Verdana"/>
          <w:sz w:val="18"/>
          <w:szCs w:val="18"/>
        </w:rPr>
        <w:t>o</w:t>
      </w:r>
      <w:r w:rsidRPr="00E80E73">
        <w:rPr>
          <w:rFonts w:ascii="Verdana" w:hAnsi="Verdana"/>
          <w:sz w:val="18"/>
          <w:szCs w:val="18"/>
        </w:rPr>
        <w:t xml:space="preserve">s diferentes </w:t>
      </w:r>
      <w:r w:rsidR="00A34BA8">
        <w:rPr>
          <w:rFonts w:ascii="Verdana" w:hAnsi="Verdana"/>
          <w:sz w:val="18"/>
          <w:szCs w:val="18"/>
        </w:rPr>
        <w:t>tipos</w:t>
      </w:r>
      <w:r w:rsidRPr="00E80E73">
        <w:rPr>
          <w:rFonts w:ascii="Verdana" w:hAnsi="Verdana"/>
          <w:sz w:val="18"/>
          <w:szCs w:val="18"/>
        </w:rPr>
        <w:t xml:space="preserve"> de almacén donde se resguarda</w:t>
      </w:r>
      <w:r w:rsidR="00A34BA8">
        <w:rPr>
          <w:rFonts w:ascii="Verdana" w:hAnsi="Verdana"/>
          <w:sz w:val="18"/>
          <w:szCs w:val="18"/>
        </w:rPr>
        <w:t>n</w:t>
      </w:r>
      <w:r w:rsidRPr="00E80E73">
        <w:rPr>
          <w:rFonts w:ascii="Verdana" w:hAnsi="Verdana"/>
          <w:sz w:val="18"/>
          <w:szCs w:val="18"/>
        </w:rPr>
        <w:t xml:space="preserve"> los bienes </w:t>
      </w:r>
      <w:r w:rsidR="00A34BA8">
        <w:rPr>
          <w:rFonts w:ascii="Verdana" w:hAnsi="Verdana"/>
          <w:sz w:val="18"/>
          <w:szCs w:val="18"/>
        </w:rPr>
        <w:t xml:space="preserve">de consumo </w:t>
      </w:r>
      <w:r w:rsidRPr="00E80E73">
        <w:rPr>
          <w:rFonts w:ascii="Verdana" w:hAnsi="Verdana"/>
          <w:sz w:val="18"/>
          <w:szCs w:val="18"/>
        </w:rPr>
        <w:t>necesarios para la ejecución de los fines de Canal Once</w:t>
      </w:r>
      <w:r w:rsidR="00A34BA8">
        <w:rPr>
          <w:rFonts w:ascii="Verdana" w:hAnsi="Verdana"/>
          <w:sz w:val="18"/>
          <w:szCs w:val="18"/>
        </w:rPr>
        <w:t xml:space="preserve">, </w:t>
      </w:r>
      <w:r w:rsidRPr="00E80E73">
        <w:rPr>
          <w:rFonts w:ascii="Verdana" w:hAnsi="Verdana"/>
          <w:sz w:val="18"/>
          <w:szCs w:val="18"/>
        </w:rPr>
        <w:t xml:space="preserve">el Almacén de videocasetes incluye el material que se utiliza </w:t>
      </w:r>
      <w:r w:rsidR="001632FD">
        <w:rPr>
          <w:rFonts w:ascii="Verdana" w:hAnsi="Verdana"/>
          <w:sz w:val="18"/>
          <w:szCs w:val="18"/>
        </w:rPr>
        <w:t>para grabar</w:t>
      </w:r>
      <w:r w:rsidRPr="00E80E73">
        <w:rPr>
          <w:rFonts w:ascii="Verdana" w:hAnsi="Verdana"/>
          <w:sz w:val="18"/>
          <w:szCs w:val="18"/>
        </w:rPr>
        <w:t xml:space="preserve"> las producciones de Canal Once. </w:t>
      </w:r>
      <w:r w:rsidR="001832E7" w:rsidRPr="00E80E73">
        <w:rPr>
          <w:rFonts w:ascii="Verdana" w:hAnsi="Verdana"/>
          <w:sz w:val="18"/>
          <w:szCs w:val="18"/>
        </w:rPr>
        <w:t xml:space="preserve">Al </w:t>
      </w:r>
      <w:r w:rsidR="00866A90">
        <w:rPr>
          <w:rFonts w:ascii="Verdana" w:hAnsi="Verdana"/>
          <w:sz w:val="18"/>
          <w:szCs w:val="18"/>
        </w:rPr>
        <w:t>3</w:t>
      </w:r>
      <w:r w:rsidR="008A267E">
        <w:rPr>
          <w:rFonts w:ascii="Verdana" w:hAnsi="Verdana"/>
          <w:sz w:val="18"/>
          <w:szCs w:val="18"/>
        </w:rPr>
        <w:t>1</w:t>
      </w:r>
      <w:r w:rsidR="00557D76" w:rsidRPr="00E80E73">
        <w:rPr>
          <w:rFonts w:ascii="Verdana" w:hAnsi="Verdana"/>
          <w:sz w:val="18"/>
          <w:szCs w:val="18"/>
        </w:rPr>
        <w:t xml:space="preserve"> de </w:t>
      </w:r>
      <w:r w:rsidR="008A267E">
        <w:rPr>
          <w:rFonts w:ascii="Verdana" w:hAnsi="Verdana"/>
          <w:sz w:val="18"/>
          <w:szCs w:val="18"/>
        </w:rPr>
        <w:t>dic</w:t>
      </w:r>
      <w:r w:rsidR="002809FB">
        <w:rPr>
          <w:rFonts w:ascii="Verdana" w:hAnsi="Verdana"/>
          <w:sz w:val="18"/>
          <w:szCs w:val="18"/>
        </w:rPr>
        <w:t>iem</w:t>
      </w:r>
      <w:r w:rsidR="00AC4767">
        <w:rPr>
          <w:rFonts w:ascii="Verdana" w:hAnsi="Verdana"/>
          <w:sz w:val="18"/>
          <w:szCs w:val="18"/>
        </w:rPr>
        <w:t>bre</w:t>
      </w:r>
      <w:r w:rsidR="00AE217E">
        <w:rPr>
          <w:rFonts w:ascii="Verdana" w:hAnsi="Verdana"/>
          <w:sz w:val="18"/>
          <w:szCs w:val="18"/>
        </w:rPr>
        <w:t xml:space="preserve"> </w:t>
      </w:r>
      <w:r w:rsidR="00557D76" w:rsidRPr="00E80E73">
        <w:rPr>
          <w:rFonts w:ascii="Verdana" w:hAnsi="Verdana"/>
          <w:sz w:val="18"/>
          <w:szCs w:val="18"/>
        </w:rPr>
        <w:t>de 20</w:t>
      </w:r>
      <w:r w:rsidR="00226AD1">
        <w:rPr>
          <w:rFonts w:ascii="Verdana" w:hAnsi="Verdana"/>
          <w:sz w:val="18"/>
          <w:szCs w:val="18"/>
        </w:rPr>
        <w:t>20</w:t>
      </w:r>
      <w:r w:rsidRPr="00E80E73">
        <w:rPr>
          <w:rFonts w:ascii="Verdana" w:hAnsi="Verdana"/>
          <w:sz w:val="18"/>
          <w:szCs w:val="18"/>
        </w:rPr>
        <w:t xml:space="preserve"> y </w:t>
      </w:r>
      <w:r w:rsidR="00173712" w:rsidRPr="00E80E73">
        <w:rPr>
          <w:rFonts w:ascii="Verdana" w:hAnsi="Verdana"/>
          <w:sz w:val="18"/>
          <w:szCs w:val="18"/>
        </w:rPr>
        <w:t>201</w:t>
      </w:r>
      <w:r w:rsidR="00226AD1">
        <w:rPr>
          <w:rFonts w:ascii="Verdana" w:hAnsi="Verdana"/>
          <w:sz w:val="18"/>
          <w:szCs w:val="18"/>
        </w:rPr>
        <w:t>9</w:t>
      </w:r>
      <w:r w:rsidRPr="00E80E73">
        <w:rPr>
          <w:rFonts w:ascii="Verdana" w:hAnsi="Verdana"/>
          <w:sz w:val="18"/>
          <w:szCs w:val="18"/>
        </w:rPr>
        <w:t xml:space="preserve"> este rubro se integra como sigue:</w:t>
      </w:r>
    </w:p>
    <w:p w14:paraId="4C158A88" w14:textId="77777777" w:rsidR="003D24C2" w:rsidRDefault="003D24C2" w:rsidP="001E76F6">
      <w:pPr>
        <w:spacing w:after="20" w:line="240" w:lineRule="auto"/>
        <w:jc w:val="both"/>
        <w:rPr>
          <w:rFonts w:ascii="Verdana" w:hAnsi="Verdana"/>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9"/>
        <w:gridCol w:w="701"/>
        <w:gridCol w:w="1701"/>
        <w:gridCol w:w="701"/>
        <w:gridCol w:w="1686"/>
      </w:tblGrid>
      <w:tr w:rsidR="004C1D04" w:rsidRPr="00E80E73" w14:paraId="55D3D378" w14:textId="77777777" w:rsidTr="00B11C2C">
        <w:tc>
          <w:tcPr>
            <w:tcW w:w="4049" w:type="dxa"/>
            <w:tcBorders>
              <w:bottom w:val="single" w:sz="4" w:space="0" w:color="auto"/>
            </w:tcBorders>
          </w:tcPr>
          <w:p w14:paraId="31859961" w14:textId="77777777" w:rsidR="001E76F6" w:rsidRPr="00E80E73" w:rsidRDefault="001E76F6" w:rsidP="001F2C27">
            <w:pPr>
              <w:jc w:val="center"/>
              <w:rPr>
                <w:rFonts w:ascii="Verdana" w:hAnsi="Verdana"/>
                <w:sz w:val="18"/>
                <w:szCs w:val="18"/>
              </w:rPr>
            </w:pPr>
            <w:r w:rsidRPr="00E80E73">
              <w:rPr>
                <w:rFonts w:ascii="Verdana" w:hAnsi="Verdana"/>
                <w:b/>
                <w:sz w:val="18"/>
                <w:szCs w:val="18"/>
              </w:rPr>
              <w:t>Concepto</w:t>
            </w:r>
          </w:p>
        </w:tc>
        <w:tc>
          <w:tcPr>
            <w:tcW w:w="701" w:type="dxa"/>
          </w:tcPr>
          <w:p w14:paraId="6D59FC45" w14:textId="77777777" w:rsidR="001E76F6" w:rsidRPr="00E80E73" w:rsidRDefault="001E76F6" w:rsidP="001F2C27">
            <w:pPr>
              <w:jc w:val="both"/>
              <w:rPr>
                <w:rFonts w:ascii="Verdana" w:hAnsi="Verdana"/>
                <w:sz w:val="18"/>
                <w:szCs w:val="18"/>
              </w:rPr>
            </w:pPr>
          </w:p>
        </w:tc>
        <w:tc>
          <w:tcPr>
            <w:tcW w:w="1701" w:type="dxa"/>
            <w:tcBorders>
              <w:bottom w:val="single" w:sz="4" w:space="0" w:color="auto"/>
            </w:tcBorders>
          </w:tcPr>
          <w:p w14:paraId="302FE1B2" w14:textId="77777777" w:rsidR="001E76F6" w:rsidRPr="00E80E73" w:rsidRDefault="00173712" w:rsidP="001F2C27">
            <w:pPr>
              <w:jc w:val="center"/>
              <w:rPr>
                <w:rFonts w:ascii="Verdana" w:hAnsi="Verdana"/>
                <w:b/>
                <w:sz w:val="18"/>
                <w:szCs w:val="18"/>
              </w:rPr>
            </w:pPr>
            <w:r w:rsidRPr="00E80E73">
              <w:rPr>
                <w:rFonts w:ascii="Verdana" w:hAnsi="Verdana"/>
                <w:b/>
                <w:sz w:val="18"/>
                <w:szCs w:val="18"/>
              </w:rPr>
              <w:t>20</w:t>
            </w:r>
            <w:r w:rsidR="00226AD1">
              <w:rPr>
                <w:rFonts w:ascii="Verdana" w:hAnsi="Verdana"/>
                <w:b/>
                <w:sz w:val="18"/>
                <w:szCs w:val="18"/>
              </w:rPr>
              <w:t>20</w:t>
            </w:r>
          </w:p>
        </w:tc>
        <w:tc>
          <w:tcPr>
            <w:tcW w:w="701" w:type="dxa"/>
          </w:tcPr>
          <w:p w14:paraId="37F2429B" w14:textId="77777777" w:rsidR="001E76F6" w:rsidRPr="00E80E73" w:rsidRDefault="001E76F6" w:rsidP="001F2C27">
            <w:pPr>
              <w:jc w:val="center"/>
              <w:rPr>
                <w:rFonts w:ascii="Verdana" w:hAnsi="Verdana"/>
                <w:b/>
                <w:sz w:val="18"/>
                <w:szCs w:val="18"/>
              </w:rPr>
            </w:pPr>
          </w:p>
        </w:tc>
        <w:tc>
          <w:tcPr>
            <w:tcW w:w="1686" w:type="dxa"/>
            <w:tcBorders>
              <w:bottom w:val="single" w:sz="4" w:space="0" w:color="auto"/>
            </w:tcBorders>
          </w:tcPr>
          <w:p w14:paraId="63F1FF16" w14:textId="77777777" w:rsidR="001E76F6" w:rsidRPr="00E80E73" w:rsidRDefault="00173712" w:rsidP="001F2C27">
            <w:pPr>
              <w:jc w:val="center"/>
              <w:rPr>
                <w:rFonts w:ascii="Verdana" w:hAnsi="Verdana"/>
                <w:b/>
                <w:sz w:val="18"/>
                <w:szCs w:val="18"/>
              </w:rPr>
            </w:pPr>
            <w:r w:rsidRPr="00E80E73">
              <w:rPr>
                <w:rFonts w:ascii="Verdana" w:hAnsi="Verdana"/>
                <w:b/>
                <w:sz w:val="18"/>
                <w:szCs w:val="18"/>
              </w:rPr>
              <w:t>201</w:t>
            </w:r>
            <w:r w:rsidR="00226AD1">
              <w:rPr>
                <w:rFonts w:ascii="Verdana" w:hAnsi="Verdana"/>
                <w:b/>
                <w:sz w:val="18"/>
                <w:szCs w:val="18"/>
              </w:rPr>
              <w:t>9</w:t>
            </w:r>
          </w:p>
        </w:tc>
      </w:tr>
      <w:tr w:rsidR="005643D0" w:rsidRPr="00E80E73" w14:paraId="78DA4AFA" w14:textId="77777777" w:rsidTr="00B11C2C">
        <w:tc>
          <w:tcPr>
            <w:tcW w:w="4049" w:type="dxa"/>
            <w:tcBorders>
              <w:top w:val="single" w:sz="4" w:space="0" w:color="auto"/>
            </w:tcBorders>
          </w:tcPr>
          <w:p w14:paraId="3A6492B0" w14:textId="77777777" w:rsidR="005643D0" w:rsidRPr="00E80E73" w:rsidRDefault="005643D0" w:rsidP="005643D0">
            <w:pPr>
              <w:jc w:val="both"/>
              <w:rPr>
                <w:rFonts w:ascii="Verdana" w:hAnsi="Verdana"/>
                <w:sz w:val="18"/>
                <w:szCs w:val="18"/>
              </w:rPr>
            </w:pPr>
            <w:r w:rsidRPr="00E80E73">
              <w:rPr>
                <w:rFonts w:ascii="Verdana" w:hAnsi="Verdana"/>
                <w:sz w:val="18"/>
                <w:szCs w:val="18"/>
              </w:rPr>
              <w:t>Almacén técnico</w:t>
            </w:r>
          </w:p>
        </w:tc>
        <w:tc>
          <w:tcPr>
            <w:tcW w:w="701" w:type="dxa"/>
          </w:tcPr>
          <w:p w14:paraId="3F5C3996" w14:textId="77777777" w:rsidR="005643D0" w:rsidRPr="00E80E73" w:rsidRDefault="005643D0" w:rsidP="005643D0">
            <w:pPr>
              <w:jc w:val="right"/>
              <w:rPr>
                <w:rFonts w:ascii="Verdana" w:hAnsi="Verdana"/>
                <w:sz w:val="18"/>
                <w:szCs w:val="18"/>
              </w:rPr>
            </w:pPr>
            <w:r w:rsidRPr="00E80E73">
              <w:rPr>
                <w:rFonts w:ascii="Verdana" w:hAnsi="Verdana"/>
                <w:sz w:val="18"/>
                <w:szCs w:val="18"/>
              </w:rPr>
              <w:t>$</w:t>
            </w:r>
          </w:p>
        </w:tc>
        <w:tc>
          <w:tcPr>
            <w:tcW w:w="1701" w:type="dxa"/>
            <w:tcBorders>
              <w:top w:val="single" w:sz="4" w:space="0" w:color="auto"/>
            </w:tcBorders>
          </w:tcPr>
          <w:p w14:paraId="501A0C8D" w14:textId="6EB8F7DA" w:rsidR="005643D0" w:rsidRPr="00E80E73" w:rsidRDefault="00DF0131" w:rsidP="005643D0">
            <w:pPr>
              <w:jc w:val="right"/>
              <w:rPr>
                <w:rFonts w:ascii="Verdana" w:hAnsi="Verdana"/>
                <w:sz w:val="18"/>
                <w:szCs w:val="18"/>
              </w:rPr>
            </w:pPr>
            <w:r w:rsidRPr="00DF0131">
              <w:rPr>
                <w:rFonts w:ascii="Verdana" w:hAnsi="Verdana"/>
                <w:sz w:val="18"/>
                <w:szCs w:val="18"/>
              </w:rPr>
              <w:t>7</w:t>
            </w:r>
            <w:r>
              <w:rPr>
                <w:rFonts w:ascii="Verdana" w:hAnsi="Verdana"/>
                <w:sz w:val="18"/>
                <w:szCs w:val="18"/>
              </w:rPr>
              <w:t>’</w:t>
            </w:r>
            <w:r w:rsidRPr="00DF0131">
              <w:rPr>
                <w:rFonts w:ascii="Verdana" w:hAnsi="Verdana"/>
                <w:sz w:val="18"/>
                <w:szCs w:val="18"/>
              </w:rPr>
              <w:t>308</w:t>
            </w:r>
            <w:r>
              <w:rPr>
                <w:rFonts w:ascii="Verdana" w:hAnsi="Verdana"/>
                <w:sz w:val="18"/>
                <w:szCs w:val="18"/>
              </w:rPr>
              <w:t>,</w:t>
            </w:r>
            <w:r w:rsidRPr="00DF0131">
              <w:rPr>
                <w:rFonts w:ascii="Verdana" w:hAnsi="Verdana"/>
                <w:sz w:val="18"/>
                <w:szCs w:val="18"/>
              </w:rPr>
              <w:t>589.14</w:t>
            </w:r>
          </w:p>
        </w:tc>
        <w:tc>
          <w:tcPr>
            <w:tcW w:w="701" w:type="dxa"/>
          </w:tcPr>
          <w:p w14:paraId="12606DFE" w14:textId="77777777" w:rsidR="005643D0" w:rsidRPr="00E80E73" w:rsidRDefault="005643D0" w:rsidP="005643D0">
            <w:pPr>
              <w:jc w:val="right"/>
              <w:rPr>
                <w:rFonts w:ascii="Verdana" w:hAnsi="Verdana"/>
                <w:sz w:val="18"/>
                <w:szCs w:val="18"/>
              </w:rPr>
            </w:pPr>
            <w:r w:rsidRPr="00E80E73">
              <w:rPr>
                <w:rFonts w:ascii="Verdana" w:hAnsi="Verdana"/>
                <w:sz w:val="18"/>
                <w:szCs w:val="18"/>
              </w:rPr>
              <w:t>$</w:t>
            </w:r>
          </w:p>
        </w:tc>
        <w:tc>
          <w:tcPr>
            <w:tcW w:w="1686" w:type="dxa"/>
            <w:tcBorders>
              <w:top w:val="single" w:sz="4" w:space="0" w:color="auto"/>
            </w:tcBorders>
          </w:tcPr>
          <w:p w14:paraId="18686AEA" w14:textId="081C1E7F" w:rsidR="005643D0" w:rsidRPr="00E80E73" w:rsidRDefault="005643D0" w:rsidP="005643D0">
            <w:pPr>
              <w:spacing w:after="20"/>
              <w:jc w:val="right"/>
              <w:rPr>
                <w:rFonts w:ascii="Verdana" w:hAnsi="Verdana"/>
                <w:sz w:val="18"/>
                <w:szCs w:val="18"/>
              </w:rPr>
            </w:pPr>
            <w:r w:rsidRPr="00E80E73">
              <w:rPr>
                <w:rFonts w:ascii="Verdana" w:hAnsi="Verdana"/>
                <w:sz w:val="18"/>
                <w:szCs w:val="18"/>
              </w:rPr>
              <w:t>7’3</w:t>
            </w:r>
            <w:r>
              <w:rPr>
                <w:rFonts w:ascii="Verdana" w:hAnsi="Verdana"/>
                <w:sz w:val="18"/>
                <w:szCs w:val="18"/>
              </w:rPr>
              <w:t>09</w:t>
            </w:r>
            <w:r w:rsidRPr="00E80E73">
              <w:rPr>
                <w:rFonts w:ascii="Verdana" w:hAnsi="Verdana"/>
                <w:sz w:val="18"/>
                <w:szCs w:val="18"/>
              </w:rPr>
              <w:t>,</w:t>
            </w:r>
            <w:r>
              <w:rPr>
                <w:rFonts w:ascii="Verdana" w:hAnsi="Verdana"/>
                <w:sz w:val="18"/>
                <w:szCs w:val="18"/>
              </w:rPr>
              <w:t>529</w:t>
            </w:r>
            <w:r w:rsidRPr="00E80E73">
              <w:rPr>
                <w:rFonts w:ascii="Verdana" w:hAnsi="Verdana"/>
                <w:sz w:val="18"/>
                <w:szCs w:val="18"/>
              </w:rPr>
              <w:t>.38</w:t>
            </w:r>
          </w:p>
        </w:tc>
      </w:tr>
      <w:tr w:rsidR="005643D0" w:rsidRPr="00E80E73" w14:paraId="26F3625D" w14:textId="77777777" w:rsidTr="00177FB4">
        <w:tc>
          <w:tcPr>
            <w:tcW w:w="4049" w:type="dxa"/>
          </w:tcPr>
          <w:p w14:paraId="697B4CF5" w14:textId="77777777" w:rsidR="005643D0" w:rsidRPr="00E80E73" w:rsidRDefault="005643D0" w:rsidP="005643D0">
            <w:pPr>
              <w:spacing w:after="20"/>
              <w:jc w:val="both"/>
              <w:rPr>
                <w:rFonts w:ascii="Verdana" w:hAnsi="Verdana"/>
                <w:sz w:val="18"/>
                <w:szCs w:val="18"/>
              </w:rPr>
            </w:pPr>
            <w:r w:rsidRPr="00E80E73">
              <w:rPr>
                <w:rFonts w:ascii="Verdana" w:hAnsi="Verdana"/>
                <w:sz w:val="18"/>
                <w:szCs w:val="18"/>
              </w:rPr>
              <w:t>Almacén de videocasetes</w:t>
            </w:r>
          </w:p>
        </w:tc>
        <w:tc>
          <w:tcPr>
            <w:tcW w:w="701" w:type="dxa"/>
          </w:tcPr>
          <w:p w14:paraId="3A4441D3" w14:textId="77777777" w:rsidR="005643D0" w:rsidRPr="00E80E73" w:rsidRDefault="005643D0" w:rsidP="005643D0">
            <w:pPr>
              <w:spacing w:after="20"/>
              <w:jc w:val="both"/>
              <w:rPr>
                <w:rFonts w:ascii="Verdana" w:hAnsi="Verdana"/>
                <w:sz w:val="18"/>
                <w:szCs w:val="18"/>
              </w:rPr>
            </w:pPr>
          </w:p>
        </w:tc>
        <w:tc>
          <w:tcPr>
            <w:tcW w:w="1701" w:type="dxa"/>
          </w:tcPr>
          <w:p w14:paraId="679E07ED" w14:textId="4AE5593F" w:rsidR="005643D0" w:rsidRPr="00E80E73" w:rsidRDefault="00DF0131" w:rsidP="00DF0131">
            <w:pPr>
              <w:spacing w:after="20"/>
              <w:jc w:val="right"/>
              <w:rPr>
                <w:rFonts w:ascii="Verdana" w:hAnsi="Verdana"/>
                <w:sz w:val="18"/>
                <w:szCs w:val="18"/>
              </w:rPr>
            </w:pPr>
            <w:r w:rsidRPr="00DF0131">
              <w:rPr>
                <w:rFonts w:ascii="Verdana" w:hAnsi="Verdana"/>
                <w:sz w:val="18"/>
                <w:szCs w:val="18"/>
              </w:rPr>
              <w:t>2</w:t>
            </w:r>
            <w:r>
              <w:rPr>
                <w:rFonts w:ascii="Verdana" w:hAnsi="Verdana"/>
                <w:sz w:val="18"/>
                <w:szCs w:val="18"/>
              </w:rPr>
              <w:t>’</w:t>
            </w:r>
            <w:r w:rsidRPr="00DF0131">
              <w:rPr>
                <w:rFonts w:ascii="Verdana" w:hAnsi="Verdana"/>
                <w:sz w:val="18"/>
                <w:szCs w:val="18"/>
              </w:rPr>
              <w:t>560</w:t>
            </w:r>
            <w:r>
              <w:rPr>
                <w:rFonts w:ascii="Verdana" w:hAnsi="Verdana"/>
                <w:sz w:val="18"/>
                <w:szCs w:val="18"/>
              </w:rPr>
              <w:t>,</w:t>
            </w:r>
            <w:r w:rsidRPr="00DF0131">
              <w:rPr>
                <w:rFonts w:ascii="Verdana" w:hAnsi="Verdana"/>
                <w:sz w:val="18"/>
                <w:szCs w:val="18"/>
              </w:rPr>
              <w:t>206.82</w:t>
            </w:r>
          </w:p>
        </w:tc>
        <w:tc>
          <w:tcPr>
            <w:tcW w:w="701" w:type="dxa"/>
          </w:tcPr>
          <w:p w14:paraId="34A30BDB" w14:textId="77777777" w:rsidR="005643D0" w:rsidRPr="00E80E73" w:rsidRDefault="005643D0" w:rsidP="005643D0">
            <w:pPr>
              <w:spacing w:after="20"/>
              <w:jc w:val="both"/>
              <w:rPr>
                <w:rFonts w:ascii="Verdana" w:hAnsi="Verdana"/>
                <w:sz w:val="18"/>
                <w:szCs w:val="18"/>
              </w:rPr>
            </w:pPr>
          </w:p>
        </w:tc>
        <w:tc>
          <w:tcPr>
            <w:tcW w:w="1686" w:type="dxa"/>
          </w:tcPr>
          <w:p w14:paraId="6E0A9497" w14:textId="2B177332" w:rsidR="005643D0" w:rsidRPr="00E80E73" w:rsidRDefault="005643D0" w:rsidP="005643D0">
            <w:pPr>
              <w:spacing w:after="20"/>
              <w:jc w:val="right"/>
              <w:rPr>
                <w:rFonts w:ascii="Verdana" w:hAnsi="Verdana"/>
                <w:sz w:val="18"/>
                <w:szCs w:val="18"/>
              </w:rPr>
            </w:pPr>
            <w:r>
              <w:rPr>
                <w:rFonts w:ascii="Verdana" w:hAnsi="Verdana"/>
                <w:sz w:val="18"/>
                <w:szCs w:val="18"/>
              </w:rPr>
              <w:t>2’715,702.49</w:t>
            </w:r>
          </w:p>
        </w:tc>
      </w:tr>
      <w:tr w:rsidR="005643D0" w:rsidRPr="00E80E73" w14:paraId="29FA540F" w14:textId="77777777" w:rsidTr="00B54A46">
        <w:tc>
          <w:tcPr>
            <w:tcW w:w="4049" w:type="dxa"/>
          </w:tcPr>
          <w:p w14:paraId="621146DA" w14:textId="470C3EB8" w:rsidR="005643D0" w:rsidRPr="00E80E73" w:rsidRDefault="005643D0" w:rsidP="005643D0">
            <w:pPr>
              <w:spacing w:after="20"/>
              <w:jc w:val="both"/>
              <w:rPr>
                <w:rFonts w:ascii="Verdana" w:hAnsi="Verdana"/>
                <w:sz w:val="18"/>
                <w:szCs w:val="18"/>
              </w:rPr>
            </w:pPr>
            <w:r w:rsidRPr="00E80E73">
              <w:rPr>
                <w:rFonts w:ascii="Verdana" w:hAnsi="Verdana"/>
                <w:sz w:val="18"/>
                <w:szCs w:val="18"/>
              </w:rPr>
              <w:t xml:space="preserve">Almacén </w:t>
            </w:r>
            <w:r>
              <w:rPr>
                <w:rFonts w:ascii="Verdana" w:hAnsi="Verdana"/>
                <w:sz w:val="18"/>
                <w:szCs w:val="18"/>
              </w:rPr>
              <w:t>de papelería</w:t>
            </w:r>
          </w:p>
        </w:tc>
        <w:tc>
          <w:tcPr>
            <w:tcW w:w="701" w:type="dxa"/>
          </w:tcPr>
          <w:p w14:paraId="4BD7F475" w14:textId="77777777" w:rsidR="005643D0" w:rsidRPr="00E80E73" w:rsidRDefault="005643D0" w:rsidP="005643D0">
            <w:pPr>
              <w:spacing w:after="20"/>
              <w:jc w:val="both"/>
              <w:rPr>
                <w:rFonts w:ascii="Verdana" w:hAnsi="Verdana"/>
                <w:sz w:val="18"/>
                <w:szCs w:val="18"/>
              </w:rPr>
            </w:pPr>
          </w:p>
        </w:tc>
        <w:tc>
          <w:tcPr>
            <w:tcW w:w="1701" w:type="dxa"/>
            <w:tcBorders>
              <w:bottom w:val="single" w:sz="4" w:space="0" w:color="auto"/>
            </w:tcBorders>
            <w:shd w:val="clear" w:color="auto" w:fill="auto"/>
          </w:tcPr>
          <w:p w14:paraId="36CA0F7C" w14:textId="46784A6D" w:rsidR="005643D0" w:rsidRPr="00B54A46" w:rsidRDefault="005643D0" w:rsidP="00DF0131">
            <w:pPr>
              <w:spacing w:after="20"/>
              <w:jc w:val="right"/>
              <w:rPr>
                <w:rFonts w:ascii="Verdana" w:hAnsi="Verdana"/>
                <w:sz w:val="18"/>
                <w:szCs w:val="18"/>
              </w:rPr>
            </w:pPr>
            <w:r w:rsidRPr="00B54A46">
              <w:rPr>
                <w:rFonts w:ascii="Verdana" w:hAnsi="Verdana"/>
                <w:sz w:val="18"/>
                <w:szCs w:val="18"/>
              </w:rPr>
              <w:t>1’</w:t>
            </w:r>
            <w:r w:rsidR="00DF0131" w:rsidRPr="00B54A46">
              <w:rPr>
                <w:rFonts w:ascii="Verdana" w:hAnsi="Verdana"/>
                <w:sz w:val="18"/>
                <w:szCs w:val="18"/>
              </w:rPr>
              <w:t>052</w:t>
            </w:r>
            <w:r w:rsidRPr="00B54A46">
              <w:rPr>
                <w:rFonts w:ascii="Verdana" w:hAnsi="Verdana"/>
                <w:sz w:val="18"/>
                <w:szCs w:val="18"/>
              </w:rPr>
              <w:t>,</w:t>
            </w:r>
            <w:r w:rsidR="00DF0131" w:rsidRPr="00B54A46">
              <w:rPr>
                <w:rFonts w:ascii="Verdana" w:hAnsi="Verdana"/>
                <w:sz w:val="18"/>
                <w:szCs w:val="18"/>
              </w:rPr>
              <w:t>222</w:t>
            </w:r>
            <w:r w:rsidRPr="00B54A46">
              <w:rPr>
                <w:rFonts w:ascii="Verdana" w:hAnsi="Verdana"/>
                <w:sz w:val="18"/>
                <w:szCs w:val="18"/>
              </w:rPr>
              <w:t>.</w:t>
            </w:r>
            <w:r w:rsidR="009B0AC9">
              <w:rPr>
                <w:rFonts w:ascii="Verdana" w:hAnsi="Verdana"/>
                <w:sz w:val="18"/>
                <w:szCs w:val="18"/>
              </w:rPr>
              <w:t>07</w:t>
            </w:r>
          </w:p>
        </w:tc>
        <w:tc>
          <w:tcPr>
            <w:tcW w:w="701" w:type="dxa"/>
          </w:tcPr>
          <w:p w14:paraId="00C0DFDE" w14:textId="77777777" w:rsidR="005643D0" w:rsidRPr="00E80E73" w:rsidRDefault="005643D0" w:rsidP="005643D0">
            <w:pPr>
              <w:spacing w:after="20"/>
              <w:jc w:val="both"/>
              <w:rPr>
                <w:rFonts w:ascii="Verdana" w:hAnsi="Verdana"/>
                <w:sz w:val="18"/>
                <w:szCs w:val="18"/>
              </w:rPr>
            </w:pPr>
          </w:p>
        </w:tc>
        <w:tc>
          <w:tcPr>
            <w:tcW w:w="1686" w:type="dxa"/>
          </w:tcPr>
          <w:p w14:paraId="0258F6A2" w14:textId="65D49D6F" w:rsidR="005643D0" w:rsidRPr="00E80E73" w:rsidRDefault="005643D0" w:rsidP="005643D0">
            <w:pPr>
              <w:spacing w:after="20"/>
              <w:jc w:val="right"/>
              <w:rPr>
                <w:rFonts w:ascii="Verdana" w:hAnsi="Verdana"/>
                <w:sz w:val="18"/>
                <w:szCs w:val="18"/>
              </w:rPr>
            </w:pPr>
            <w:r>
              <w:rPr>
                <w:rFonts w:ascii="Verdana" w:hAnsi="Verdana"/>
                <w:sz w:val="18"/>
                <w:szCs w:val="18"/>
              </w:rPr>
              <w:t>651,821.82</w:t>
            </w:r>
          </w:p>
        </w:tc>
      </w:tr>
      <w:tr w:rsidR="003125A0" w:rsidRPr="00E80E73" w14:paraId="0F7F6771" w14:textId="77777777" w:rsidTr="00B54A46">
        <w:trPr>
          <w:trHeight w:val="166"/>
        </w:trPr>
        <w:tc>
          <w:tcPr>
            <w:tcW w:w="4049" w:type="dxa"/>
          </w:tcPr>
          <w:p w14:paraId="03779310" w14:textId="77777777" w:rsidR="003125A0" w:rsidRPr="00F742D1" w:rsidRDefault="003125A0" w:rsidP="003125A0">
            <w:pPr>
              <w:jc w:val="both"/>
              <w:rPr>
                <w:rFonts w:ascii="Verdana" w:hAnsi="Verdana"/>
                <w:b/>
                <w:sz w:val="18"/>
                <w:szCs w:val="18"/>
              </w:rPr>
            </w:pPr>
            <w:r w:rsidRPr="00F742D1">
              <w:rPr>
                <w:rFonts w:ascii="Verdana" w:hAnsi="Verdana"/>
                <w:b/>
                <w:sz w:val="18"/>
                <w:szCs w:val="18"/>
              </w:rPr>
              <w:t>Total</w:t>
            </w:r>
          </w:p>
        </w:tc>
        <w:tc>
          <w:tcPr>
            <w:tcW w:w="701" w:type="dxa"/>
          </w:tcPr>
          <w:p w14:paraId="1D517C35" w14:textId="77777777" w:rsidR="003125A0" w:rsidRPr="00F742D1" w:rsidRDefault="003125A0" w:rsidP="003125A0">
            <w:pPr>
              <w:jc w:val="right"/>
              <w:rPr>
                <w:rFonts w:ascii="Verdana" w:hAnsi="Verdana"/>
                <w:b/>
                <w:sz w:val="18"/>
                <w:szCs w:val="18"/>
              </w:rPr>
            </w:pPr>
            <w:r>
              <w:rPr>
                <w:rFonts w:ascii="Verdana" w:hAnsi="Verdana"/>
                <w:b/>
                <w:sz w:val="18"/>
                <w:szCs w:val="18"/>
              </w:rPr>
              <w:t>$</w:t>
            </w:r>
          </w:p>
        </w:tc>
        <w:tc>
          <w:tcPr>
            <w:tcW w:w="1701" w:type="dxa"/>
            <w:tcBorders>
              <w:top w:val="single" w:sz="4" w:space="0" w:color="auto"/>
              <w:bottom w:val="double" w:sz="4" w:space="0" w:color="auto"/>
            </w:tcBorders>
            <w:shd w:val="clear" w:color="auto" w:fill="auto"/>
          </w:tcPr>
          <w:p w14:paraId="5A16BF9A" w14:textId="1A6455D8" w:rsidR="003125A0" w:rsidRPr="00B54A46" w:rsidRDefault="00DF0131" w:rsidP="009B0AC9">
            <w:pPr>
              <w:jc w:val="right"/>
              <w:rPr>
                <w:rFonts w:ascii="Verdana" w:hAnsi="Verdana"/>
                <w:b/>
                <w:sz w:val="18"/>
                <w:szCs w:val="18"/>
              </w:rPr>
            </w:pPr>
            <w:r w:rsidRPr="00B54A46">
              <w:rPr>
                <w:rFonts w:ascii="Verdana" w:hAnsi="Verdana"/>
                <w:b/>
                <w:sz w:val="18"/>
                <w:szCs w:val="18"/>
              </w:rPr>
              <w:t>10’921,01</w:t>
            </w:r>
            <w:r w:rsidR="009B0AC9">
              <w:rPr>
                <w:rFonts w:ascii="Verdana" w:hAnsi="Verdana"/>
                <w:b/>
                <w:sz w:val="18"/>
                <w:szCs w:val="18"/>
              </w:rPr>
              <w:t>8</w:t>
            </w:r>
            <w:r w:rsidRPr="00B54A46">
              <w:rPr>
                <w:rFonts w:ascii="Verdana" w:hAnsi="Verdana"/>
                <w:b/>
                <w:sz w:val="18"/>
                <w:szCs w:val="18"/>
              </w:rPr>
              <w:t>.</w:t>
            </w:r>
            <w:r w:rsidR="009B0AC9">
              <w:rPr>
                <w:rFonts w:ascii="Verdana" w:hAnsi="Verdana"/>
                <w:b/>
                <w:sz w:val="18"/>
                <w:szCs w:val="18"/>
              </w:rPr>
              <w:t>03</w:t>
            </w:r>
          </w:p>
        </w:tc>
        <w:tc>
          <w:tcPr>
            <w:tcW w:w="701" w:type="dxa"/>
          </w:tcPr>
          <w:p w14:paraId="35C15DEF" w14:textId="77777777" w:rsidR="003125A0" w:rsidRPr="00F742D1" w:rsidRDefault="003125A0" w:rsidP="003125A0">
            <w:pPr>
              <w:jc w:val="right"/>
              <w:rPr>
                <w:rFonts w:ascii="Verdana" w:hAnsi="Verdana"/>
                <w:b/>
                <w:sz w:val="18"/>
                <w:szCs w:val="18"/>
              </w:rPr>
            </w:pPr>
            <w:r>
              <w:rPr>
                <w:rFonts w:ascii="Verdana" w:hAnsi="Verdana"/>
                <w:b/>
                <w:sz w:val="18"/>
                <w:szCs w:val="18"/>
              </w:rPr>
              <w:t>$</w:t>
            </w:r>
          </w:p>
        </w:tc>
        <w:tc>
          <w:tcPr>
            <w:tcW w:w="1686" w:type="dxa"/>
            <w:tcBorders>
              <w:top w:val="single" w:sz="4" w:space="0" w:color="auto"/>
              <w:bottom w:val="double" w:sz="4" w:space="0" w:color="auto"/>
            </w:tcBorders>
          </w:tcPr>
          <w:p w14:paraId="563D7A08" w14:textId="7A7E799C" w:rsidR="003125A0" w:rsidRPr="00E80E73" w:rsidRDefault="005643D0" w:rsidP="000A733E">
            <w:pPr>
              <w:spacing w:after="20"/>
              <w:jc w:val="right"/>
              <w:rPr>
                <w:rFonts w:ascii="Verdana" w:hAnsi="Verdana"/>
                <w:b/>
                <w:sz w:val="18"/>
                <w:szCs w:val="18"/>
              </w:rPr>
            </w:pPr>
            <w:r>
              <w:rPr>
                <w:rFonts w:ascii="Verdana" w:hAnsi="Verdana"/>
                <w:b/>
                <w:sz w:val="18"/>
                <w:szCs w:val="18"/>
              </w:rPr>
              <w:t>10</w:t>
            </w:r>
            <w:r w:rsidRPr="00E80E73">
              <w:rPr>
                <w:rFonts w:ascii="Verdana" w:hAnsi="Verdana"/>
                <w:b/>
                <w:sz w:val="18"/>
                <w:szCs w:val="18"/>
              </w:rPr>
              <w:t>’</w:t>
            </w:r>
            <w:r>
              <w:rPr>
                <w:rFonts w:ascii="Verdana" w:hAnsi="Verdana"/>
                <w:b/>
                <w:sz w:val="18"/>
                <w:szCs w:val="18"/>
              </w:rPr>
              <w:t>677,053</w:t>
            </w:r>
            <w:r w:rsidRPr="00E80E73">
              <w:rPr>
                <w:rFonts w:ascii="Verdana" w:hAnsi="Verdana"/>
                <w:b/>
                <w:sz w:val="18"/>
                <w:szCs w:val="18"/>
              </w:rPr>
              <w:t>.</w:t>
            </w:r>
            <w:r>
              <w:rPr>
                <w:rFonts w:ascii="Verdana" w:hAnsi="Verdana"/>
                <w:b/>
                <w:sz w:val="18"/>
                <w:szCs w:val="18"/>
              </w:rPr>
              <w:t>69</w:t>
            </w:r>
          </w:p>
        </w:tc>
      </w:tr>
    </w:tbl>
    <w:p w14:paraId="71705C91" w14:textId="77777777" w:rsidR="003D24C2" w:rsidRDefault="003D24C2" w:rsidP="001E76F6">
      <w:pPr>
        <w:spacing w:after="20" w:line="240" w:lineRule="auto"/>
        <w:jc w:val="both"/>
        <w:rPr>
          <w:rFonts w:ascii="Verdana" w:hAnsi="Verdana"/>
          <w:b/>
          <w:sz w:val="18"/>
          <w:szCs w:val="18"/>
        </w:rPr>
      </w:pPr>
    </w:p>
    <w:p w14:paraId="25B0080F" w14:textId="6C57A8DC" w:rsidR="001E76F6" w:rsidRPr="00E80E73" w:rsidRDefault="008E6735" w:rsidP="001E76F6">
      <w:pPr>
        <w:spacing w:after="20" w:line="240" w:lineRule="auto"/>
        <w:jc w:val="both"/>
        <w:rPr>
          <w:rFonts w:ascii="Verdana" w:hAnsi="Verdana"/>
          <w:b/>
          <w:sz w:val="18"/>
          <w:szCs w:val="18"/>
        </w:rPr>
      </w:pPr>
      <w:r w:rsidRPr="00E80E73">
        <w:rPr>
          <w:rFonts w:ascii="Verdana" w:hAnsi="Verdana"/>
          <w:b/>
          <w:sz w:val="18"/>
          <w:szCs w:val="18"/>
        </w:rPr>
        <w:t>BIEN</w:t>
      </w:r>
      <w:r w:rsidRPr="00AD7039">
        <w:rPr>
          <w:rFonts w:ascii="Verdana" w:hAnsi="Verdana"/>
          <w:b/>
          <w:sz w:val="18"/>
          <w:szCs w:val="18"/>
        </w:rPr>
        <w:t>ES</w:t>
      </w:r>
      <w:r w:rsidRPr="00E80E73">
        <w:rPr>
          <w:rFonts w:ascii="Verdana" w:hAnsi="Verdana"/>
          <w:b/>
          <w:sz w:val="18"/>
          <w:szCs w:val="18"/>
        </w:rPr>
        <w:t xml:space="preserve"> MUEBLES</w:t>
      </w:r>
    </w:p>
    <w:p w14:paraId="6D31EF27" w14:textId="77777777" w:rsidR="001E76F6" w:rsidRPr="00E80E73" w:rsidRDefault="001E76F6" w:rsidP="001E76F6">
      <w:pPr>
        <w:spacing w:after="20" w:line="240" w:lineRule="auto"/>
        <w:jc w:val="both"/>
        <w:rPr>
          <w:rFonts w:ascii="Verdana" w:hAnsi="Verdana"/>
          <w:sz w:val="18"/>
          <w:szCs w:val="18"/>
        </w:rPr>
      </w:pPr>
    </w:p>
    <w:p w14:paraId="2FB0A4DA" w14:textId="19BC889D" w:rsidR="001E76F6" w:rsidRDefault="001E76F6" w:rsidP="001E76F6">
      <w:pPr>
        <w:spacing w:after="20" w:line="240" w:lineRule="auto"/>
        <w:jc w:val="both"/>
        <w:rPr>
          <w:rFonts w:ascii="Verdana" w:hAnsi="Verdana"/>
          <w:sz w:val="18"/>
          <w:szCs w:val="18"/>
        </w:rPr>
      </w:pPr>
      <w:r w:rsidRPr="00E80E73">
        <w:rPr>
          <w:rFonts w:ascii="Verdana" w:hAnsi="Verdana"/>
          <w:sz w:val="18"/>
          <w:szCs w:val="18"/>
        </w:rPr>
        <w:t xml:space="preserve">En este rubro se incorporan los activos fijos que posee Canal Once para </w:t>
      </w:r>
      <w:r w:rsidR="00295A81" w:rsidRPr="00E80E73">
        <w:rPr>
          <w:rFonts w:ascii="Verdana" w:hAnsi="Verdana"/>
          <w:sz w:val="18"/>
          <w:szCs w:val="18"/>
        </w:rPr>
        <w:t>la consecución de sus objetivos, los cuales se encuentran en buen estado.</w:t>
      </w:r>
      <w:r w:rsidRPr="00E80E73">
        <w:rPr>
          <w:rFonts w:ascii="Verdana" w:hAnsi="Verdana"/>
          <w:sz w:val="18"/>
          <w:szCs w:val="18"/>
        </w:rPr>
        <w:t xml:space="preserve"> </w:t>
      </w:r>
      <w:r w:rsidR="001832E7" w:rsidRPr="00E80E73">
        <w:rPr>
          <w:rFonts w:ascii="Verdana" w:hAnsi="Verdana"/>
          <w:sz w:val="18"/>
          <w:szCs w:val="18"/>
        </w:rPr>
        <w:t xml:space="preserve">Al </w:t>
      </w:r>
      <w:r w:rsidR="00866A90">
        <w:rPr>
          <w:rFonts w:ascii="Verdana" w:hAnsi="Verdana"/>
          <w:sz w:val="18"/>
          <w:szCs w:val="18"/>
        </w:rPr>
        <w:t>3</w:t>
      </w:r>
      <w:r w:rsidR="008A267E">
        <w:rPr>
          <w:rFonts w:ascii="Verdana" w:hAnsi="Verdana"/>
          <w:sz w:val="18"/>
          <w:szCs w:val="18"/>
        </w:rPr>
        <w:t>1</w:t>
      </w:r>
      <w:r w:rsidR="00557D76" w:rsidRPr="00E80E73">
        <w:rPr>
          <w:rFonts w:ascii="Verdana" w:hAnsi="Verdana"/>
          <w:sz w:val="18"/>
          <w:szCs w:val="18"/>
        </w:rPr>
        <w:t xml:space="preserve"> de </w:t>
      </w:r>
      <w:r w:rsidR="008A267E">
        <w:rPr>
          <w:rFonts w:ascii="Verdana" w:hAnsi="Verdana"/>
          <w:sz w:val="18"/>
          <w:szCs w:val="18"/>
        </w:rPr>
        <w:t>dic</w:t>
      </w:r>
      <w:r w:rsidR="002809FB">
        <w:rPr>
          <w:rFonts w:ascii="Verdana" w:hAnsi="Verdana"/>
          <w:sz w:val="18"/>
          <w:szCs w:val="18"/>
        </w:rPr>
        <w:t>iem</w:t>
      </w:r>
      <w:r w:rsidR="00AC4767">
        <w:rPr>
          <w:rFonts w:ascii="Verdana" w:hAnsi="Verdana"/>
          <w:sz w:val="18"/>
          <w:szCs w:val="18"/>
        </w:rPr>
        <w:t>bre</w:t>
      </w:r>
      <w:r w:rsidR="00AE217E">
        <w:rPr>
          <w:rFonts w:ascii="Verdana" w:hAnsi="Verdana"/>
          <w:sz w:val="18"/>
          <w:szCs w:val="18"/>
        </w:rPr>
        <w:t xml:space="preserve"> </w:t>
      </w:r>
      <w:r w:rsidR="00557D76" w:rsidRPr="00E80E73">
        <w:rPr>
          <w:rFonts w:ascii="Verdana" w:hAnsi="Verdana"/>
          <w:sz w:val="18"/>
          <w:szCs w:val="18"/>
        </w:rPr>
        <w:t>de 20</w:t>
      </w:r>
      <w:r w:rsidR="00226AD1">
        <w:rPr>
          <w:rFonts w:ascii="Verdana" w:hAnsi="Verdana"/>
          <w:sz w:val="18"/>
          <w:szCs w:val="18"/>
        </w:rPr>
        <w:t>20</w:t>
      </w:r>
      <w:r w:rsidRPr="00E80E73">
        <w:rPr>
          <w:rFonts w:ascii="Verdana" w:hAnsi="Verdana"/>
          <w:sz w:val="18"/>
          <w:szCs w:val="18"/>
        </w:rPr>
        <w:t xml:space="preserve"> y </w:t>
      </w:r>
      <w:r w:rsidR="00173712" w:rsidRPr="00E80E73">
        <w:rPr>
          <w:rFonts w:ascii="Verdana" w:hAnsi="Verdana"/>
          <w:sz w:val="18"/>
          <w:szCs w:val="18"/>
        </w:rPr>
        <w:t>201</w:t>
      </w:r>
      <w:r w:rsidR="00226AD1">
        <w:rPr>
          <w:rFonts w:ascii="Verdana" w:hAnsi="Verdana"/>
          <w:sz w:val="18"/>
          <w:szCs w:val="18"/>
        </w:rPr>
        <w:t>9</w:t>
      </w:r>
      <w:r w:rsidRPr="00E80E73">
        <w:rPr>
          <w:rFonts w:ascii="Verdana" w:hAnsi="Verdana"/>
          <w:sz w:val="18"/>
          <w:szCs w:val="18"/>
        </w:rPr>
        <w:t xml:space="preserve"> este rubro se integra como sigue:</w:t>
      </w:r>
    </w:p>
    <w:p w14:paraId="662DDFF1" w14:textId="77777777" w:rsidR="00DF0131" w:rsidRDefault="00DF0131" w:rsidP="001F2C27">
      <w:pPr>
        <w:spacing w:after="0" w:line="240" w:lineRule="auto"/>
        <w:jc w:val="both"/>
        <w:rPr>
          <w:rFonts w:ascii="Verdana" w:hAnsi="Verdana"/>
          <w:sz w:val="18"/>
          <w:szCs w:val="18"/>
        </w:rPr>
      </w:pPr>
    </w:p>
    <w:p w14:paraId="6A81710F" w14:textId="77777777" w:rsidR="00E5074E" w:rsidRDefault="00E5074E" w:rsidP="001F2C27">
      <w:pPr>
        <w:spacing w:after="0" w:line="240" w:lineRule="auto"/>
        <w:jc w:val="both"/>
        <w:rPr>
          <w:rFonts w:ascii="Verdana" w:hAnsi="Verdana"/>
          <w:sz w:val="18"/>
          <w:szCs w:val="18"/>
        </w:rPr>
      </w:pPr>
    </w:p>
    <w:p w14:paraId="02DB398D" w14:textId="77777777" w:rsidR="00E5074E" w:rsidRDefault="00E5074E" w:rsidP="001F2C27">
      <w:pPr>
        <w:spacing w:after="0" w:line="240" w:lineRule="auto"/>
        <w:jc w:val="both"/>
        <w:rPr>
          <w:rFonts w:ascii="Verdana" w:hAnsi="Verdana"/>
          <w:sz w:val="18"/>
          <w:szCs w:val="18"/>
        </w:rPr>
      </w:pPr>
    </w:p>
    <w:p w14:paraId="2F3B7552" w14:textId="77777777" w:rsidR="00E5074E" w:rsidRPr="00E80E73" w:rsidRDefault="00E5074E" w:rsidP="001F2C27">
      <w:pPr>
        <w:spacing w:after="0" w:line="240" w:lineRule="auto"/>
        <w:jc w:val="both"/>
        <w:rPr>
          <w:rFonts w:ascii="Verdana" w:hAnsi="Verdana"/>
          <w:sz w:val="18"/>
          <w:szCs w:val="18"/>
        </w:rPr>
      </w:pPr>
    </w:p>
    <w:tbl>
      <w:tblPr>
        <w:tblStyle w:val="Tablaconcuadrcula"/>
        <w:tblW w:w="905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1"/>
        <w:gridCol w:w="502"/>
        <w:gridCol w:w="152"/>
        <w:gridCol w:w="320"/>
        <w:gridCol w:w="1498"/>
        <w:gridCol w:w="444"/>
        <w:gridCol w:w="210"/>
        <w:gridCol w:w="262"/>
        <w:gridCol w:w="1586"/>
        <w:gridCol w:w="356"/>
      </w:tblGrid>
      <w:tr w:rsidR="001E76F6" w:rsidRPr="00E80E73" w14:paraId="2FC91918" w14:textId="77777777" w:rsidTr="00C11D35">
        <w:trPr>
          <w:gridAfter w:val="1"/>
          <w:wAfter w:w="356" w:type="dxa"/>
        </w:trPr>
        <w:tc>
          <w:tcPr>
            <w:tcW w:w="3721" w:type="dxa"/>
            <w:tcBorders>
              <w:bottom w:val="single" w:sz="4" w:space="0" w:color="auto"/>
            </w:tcBorders>
          </w:tcPr>
          <w:p w14:paraId="730340F9" w14:textId="77777777" w:rsidR="001E76F6" w:rsidRPr="00E80E73" w:rsidRDefault="001E76F6" w:rsidP="001F2C27">
            <w:pPr>
              <w:jc w:val="center"/>
              <w:rPr>
                <w:rFonts w:ascii="Verdana" w:hAnsi="Verdana"/>
                <w:sz w:val="18"/>
                <w:szCs w:val="18"/>
              </w:rPr>
            </w:pPr>
            <w:r w:rsidRPr="00E80E73">
              <w:rPr>
                <w:rFonts w:ascii="Verdana" w:hAnsi="Verdana"/>
                <w:b/>
                <w:sz w:val="18"/>
                <w:szCs w:val="18"/>
              </w:rPr>
              <w:lastRenderedPageBreak/>
              <w:t>Concepto</w:t>
            </w:r>
          </w:p>
        </w:tc>
        <w:tc>
          <w:tcPr>
            <w:tcW w:w="654" w:type="dxa"/>
            <w:gridSpan w:val="2"/>
            <w:tcBorders>
              <w:bottom w:val="nil"/>
            </w:tcBorders>
          </w:tcPr>
          <w:p w14:paraId="5EE08AD0" w14:textId="77777777" w:rsidR="001E76F6" w:rsidRPr="00E80E73" w:rsidRDefault="001E76F6" w:rsidP="001F2C27">
            <w:pPr>
              <w:jc w:val="both"/>
              <w:rPr>
                <w:rFonts w:ascii="Verdana" w:hAnsi="Verdana"/>
                <w:sz w:val="18"/>
                <w:szCs w:val="18"/>
              </w:rPr>
            </w:pPr>
          </w:p>
        </w:tc>
        <w:tc>
          <w:tcPr>
            <w:tcW w:w="1818" w:type="dxa"/>
            <w:gridSpan w:val="2"/>
            <w:tcBorders>
              <w:bottom w:val="single" w:sz="4" w:space="0" w:color="auto"/>
            </w:tcBorders>
          </w:tcPr>
          <w:p w14:paraId="673A3F3A" w14:textId="77777777" w:rsidR="001E76F6" w:rsidRPr="00E80E73" w:rsidRDefault="00173712" w:rsidP="001F2C27">
            <w:pPr>
              <w:jc w:val="center"/>
              <w:rPr>
                <w:rFonts w:ascii="Verdana" w:hAnsi="Verdana"/>
                <w:b/>
                <w:sz w:val="18"/>
                <w:szCs w:val="18"/>
              </w:rPr>
            </w:pPr>
            <w:r w:rsidRPr="00E80E73">
              <w:rPr>
                <w:rFonts w:ascii="Verdana" w:hAnsi="Verdana"/>
                <w:b/>
                <w:sz w:val="18"/>
                <w:szCs w:val="18"/>
              </w:rPr>
              <w:t>20</w:t>
            </w:r>
            <w:r w:rsidR="00226AD1">
              <w:rPr>
                <w:rFonts w:ascii="Verdana" w:hAnsi="Verdana"/>
                <w:b/>
                <w:sz w:val="18"/>
                <w:szCs w:val="18"/>
              </w:rPr>
              <w:t>20</w:t>
            </w:r>
          </w:p>
        </w:tc>
        <w:tc>
          <w:tcPr>
            <w:tcW w:w="654" w:type="dxa"/>
            <w:gridSpan w:val="2"/>
            <w:tcBorders>
              <w:bottom w:val="nil"/>
            </w:tcBorders>
          </w:tcPr>
          <w:p w14:paraId="409882F7" w14:textId="77777777" w:rsidR="001E76F6" w:rsidRPr="00E80E73" w:rsidRDefault="001E76F6" w:rsidP="001F2C27">
            <w:pPr>
              <w:jc w:val="center"/>
              <w:rPr>
                <w:rFonts w:ascii="Verdana" w:hAnsi="Verdana"/>
                <w:b/>
                <w:sz w:val="18"/>
                <w:szCs w:val="18"/>
              </w:rPr>
            </w:pPr>
          </w:p>
        </w:tc>
        <w:tc>
          <w:tcPr>
            <w:tcW w:w="1848" w:type="dxa"/>
            <w:gridSpan w:val="2"/>
            <w:tcBorders>
              <w:bottom w:val="single" w:sz="4" w:space="0" w:color="auto"/>
            </w:tcBorders>
          </w:tcPr>
          <w:p w14:paraId="35E510FA" w14:textId="77777777" w:rsidR="001E76F6" w:rsidRPr="00E80E73" w:rsidRDefault="00173712" w:rsidP="001F2C27">
            <w:pPr>
              <w:jc w:val="center"/>
              <w:rPr>
                <w:rFonts w:ascii="Verdana" w:hAnsi="Verdana"/>
                <w:b/>
                <w:sz w:val="18"/>
                <w:szCs w:val="18"/>
              </w:rPr>
            </w:pPr>
            <w:r w:rsidRPr="00E80E73">
              <w:rPr>
                <w:rFonts w:ascii="Verdana" w:hAnsi="Verdana"/>
                <w:b/>
                <w:sz w:val="18"/>
                <w:szCs w:val="18"/>
              </w:rPr>
              <w:t>201</w:t>
            </w:r>
            <w:r w:rsidR="00226AD1">
              <w:rPr>
                <w:rFonts w:ascii="Verdana" w:hAnsi="Verdana"/>
                <w:b/>
                <w:sz w:val="18"/>
                <w:szCs w:val="18"/>
              </w:rPr>
              <w:t>9</w:t>
            </w:r>
          </w:p>
        </w:tc>
      </w:tr>
      <w:tr w:rsidR="001E76F6" w:rsidRPr="00E80E73" w14:paraId="5758653B" w14:textId="77777777" w:rsidTr="00E37C17">
        <w:trPr>
          <w:trHeight w:val="60"/>
        </w:trPr>
        <w:tc>
          <w:tcPr>
            <w:tcW w:w="4223" w:type="dxa"/>
            <w:gridSpan w:val="2"/>
            <w:tcBorders>
              <w:top w:val="single" w:sz="4" w:space="0" w:color="auto"/>
              <w:bottom w:val="nil"/>
            </w:tcBorders>
          </w:tcPr>
          <w:p w14:paraId="50D47221" w14:textId="77777777" w:rsidR="001E76F6" w:rsidRPr="00E80E73" w:rsidRDefault="001E76F6" w:rsidP="001F2C27">
            <w:pPr>
              <w:rPr>
                <w:rFonts w:ascii="Verdana" w:hAnsi="Verdana"/>
                <w:sz w:val="18"/>
                <w:szCs w:val="18"/>
              </w:rPr>
            </w:pPr>
            <w:r w:rsidRPr="00E80E73">
              <w:rPr>
                <w:rFonts w:ascii="Verdana" w:hAnsi="Verdana"/>
                <w:sz w:val="18"/>
                <w:szCs w:val="18"/>
              </w:rPr>
              <w:t>a)Inversión en:</w:t>
            </w:r>
          </w:p>
        </w:tc>
        <w:tc>
          <w:tcPr>
            <w:tcW w:w="472" w:type="dxa"/>
            <w:gridSpan w:val="2"/>
            <w:tcBorders>
              <w:bottom w:val="nil"/>
            </w:tcBorders>
          </w:tcPr>
          <w:p w14:paraId="012B2F9D" w14:textId="77777777" w:rsidR="001E76F6" w:rsidRPr="00E80E73" w:rsidRDefault="001E76F6" w:rsidP="001F2C27">
            <w:pPr>
              <w:jc w:val="both"/>
              <w:rPr>
                <w:rFonts w:ascii="Verdana" w:hAnsi="Verdana"/>
                <w:sz w:val="18"/>
                <w:szCs w:val="18"/>
              </w:rPr>
            </w:pPr>
          </w:p>
        </w:tc>
        <w:tc>
          <w:tcPr>
            <w:tcW w:w="1942" w:type="dxa"/>
            <w:gridSpan w:val="2"/>
            <w:tcBorders>
              <w:top w:val="single" w:sz="4" w:space="0" w:color="auto"/>
              <w:bottom w:val="nil"/>
            </w:tcBorders>
          </w:tcPr>
          <w:p w14:paraId="70CE426B" w14:textId="77777777" w:rsidR="001E76F6" w:rsidRPr="00E80E73" w:rsidRDefault="001E76F6" w:rsidP="001F2C27">
            <w:pPr>
              <w:jc w:val="both"/>
              <w:rPr>
                <w:rFonts w:ascii="Verdana" w:hAnsi="Verdana"/>
                <w:sz w:val="18"/>
                <w:szCs w:val="18"/>
              </w:rPr>
            </w:pPr>
          </w:p>
        </w:tc>
        <w:tc>
          <w:tcPr>
            <w:tcW w:w="472" w:type="dxa"/>
            <w:gridSpan w:val="2"/>
            <w:tcBorders>
              <w:bottom w:val="nil"/>
            </w:tcBorders>
          </w:tcPr>
          <w:p w14:paraId="33D6FF67" w14:textId="77777777" w:rsidR="001E76F6" w:rsidRPr="00E80E73" w:rsidRDefault="001E76F6" w:rsidP="001F2C27">
            <w:pPr>
              <w:jc w:val="both"/>
              <w:rPr>
                <w:rFonts w:ascii="Verdana" w:hAnsi="Verdana"/>
                <w:sz w:val="18"/>
                <w:szCs w:val="18"/>
              </w:rPr>
            </w:pPr>
          </w:p>
        </w:tc>
        <w:tc>
          <w:tcPr>
            <w:tcW w:w="1942" w:type="dxa"/>
            <w:gridSpan w:val="2"/>
            <w:tcBorders>
              <w:top w:val="single" w:sz="4" w:space="0" w:color="auto"/>
              <w:bottom w:val="nil"/>
            </w:tcBorders>
          </w:tcPr>
          <w:p w14:paraId="5A10F373" w14:textId="77777777" w:rsidR="001E76F6" w:rsidRPr="00E80E73" w:rsidRDefault="001E76F6" w:rsidP="001F2C27">
            <w:pPr>
              <w:jc w:val="both"/>
              <w:rPr>
                <w:rFonts w:ascii="Verdana" w:hAnsi="Verdana"/>
                <w:sz w:val="18"/>
                <w:szCs w:val="18"/>
              </w:rPr>
            </w:pPr>
          </w:p>
        </w:tc>
      </w:tr>
      <w:tr w:rsidR="00162FE4" w:rsidRPr="00E80E73" w14:paraId="356DED79" w14:textId="77777777" w:rsidTr="007B66CC">
        <w:trPr>
          <w:trHeight w:val="60"/>
        </w:trPr>
        <w:tc>
          <w:tcPr>
            <w:tcW w:w="4223" w:type="dxa"/>
            <w:gridSpan w:val="2"/>
            <w:tcBorders>
              <w:bottom w:val="nil"/>
            </w:tcBorders>
          </w:tcPr>
          <w:p w14:paraId="3A8880ED" w14:textId="662D70B7" w:rsidR="00162FE4" w:rsidRPr="00E80E73" w:rsidRDefault="00162FE4" w:rsidP="00162FE4">
            <w:pPr>
              <w:rPr>
                <w:rFonts w:ascii="Verdana" w:hAnsi="Verdana"/>
                <w:sz w:val="18"/>
                <w:szCs w:val="18"/>
              </w:rPr>
            </w:pPr>
            <w:r>
              <w:rPr>
                <w:rFonts w:ascii="Verdana" w:hAnsi="Verdana"/>
                <w:sz w:val="18"/>
                <w:szCs w:val="18"/>
              </w:rPr>
              <w:t xml:space="preserve">   Mobiliario y equipo de </w:t>
            </w:r>
            <w:r w:rsidRPr="00E80E73">
              <w:rPr>
                <w:rFonts w:ascii="Verdana" w:hAnsi="Verdana"/>
                <w:sz w:val="18"/>
                <w:szCs w:val="18"/>
              </w:rPr>
              <w:t>administra</w:t>
            </w:r>
            <w:r>
              <w:rPr>
                <w:rFonts w:ascii="Verdana" w:hAnsi="Verdana"/>
                <w:sz w:val="18"/>
                <w:szCs w:val="18"/>
              </w:rPr>
              <w:t>c</w:t>
            </w:r>
            <w:r w:rsidRPr="00E80E73">
              <w:rPr>
                <w:rFonts w:ascii="Verdana" w:hAnsi="Verdana"/>
                <w:sz w:val="18"/>
                <w:szCs w:val="18"/>
              </w:rPr>
              <w:t>ión</w:t>
            </w:r>
          </w:p>
        </w:tc>
        <w:tc>
          <w:tcPr>
            <w:tcW w:w="472" w:type="dxa"/>
            <w:gridSpan w:val="2"/>
            <w:tcBorders>
              <w:bottom w:val="nil"/>
            </w:tcBorders>
          </w:tcPr>
          <w:p w14:paraId="21C6CC08" w14:textId="784A1C01" w:rsidR="00162FE4" w:rsidRPr="00E80E73" w:rsidRDefault="00162FE4" w:rsidP="00162FE4">
            <w:pPr>
              <w:jc w:val="both"/>
              <w:rPr>
                <w:rFonts w:ascii="Verdana" w:hAnsi="Verdana"/>
                <w:sz w:val="18"/>
                <w:szCs w:val="18"/>
              </w:rPr>
            </w:pPr>
            <w:r w:rsidRPr="00E80E73">
              <w:rPr>
                <w:rFonts w:ascii="Verdana" w:hAnsi="Verdana"/>
                <w:sz w:val="18"/>
                <w:szCs w:val="18"/>
              </w:rPr>
              <w:t>$</w:t>
            </w:r>
          </w:p>
        </w:tc>
        <w:tc>
          <w:tcPr>
            <w:tcW w:w="1942" w:type="dxa"/>
            <w:gridSpan w:val="2"/>
            <w:tcBorders>
              <w:bottom w:val="nil"/>
            </w:tcBorders>
          </w:tcPr>
          <w:p w14:paraId="628E1C3B" w14:textId="19F1092D" w:rsidR="00162FE4" w:rsidRPr="00E80E73" w:rsidRDefault="00262E1C" w:rsidP="00162FE4">
            <w:pPr>
              <w:jc w:val="right"/>
              <w:rPr>
                <w:rFonts w:ascii="Verdana" w:hAnsi="Verdana"/>
                <w:sz w:val="18"/>
                <w:szCs w:val="18"/>
              </w:rPr>
            </w:pPr>
            <w:r w:rsidRPr="00262E1C">
              <w:rPr>
                <w:rFonts w:ascii="Verdana" w:hAnsi="Verdana" w:cs="Tahoma"/>
                <w:color w:val="000000"/>
                <w:sz w:val="18"/>
                <w:szCs w:val="18"/>
              </w:rPr>
              <w:t>154</w:t>
            </w:r>
            <w:r>
              <w:rPr>
                <w:rFonts w:ascii="Verdana" w:hAnsi="Verdana" w:cs="Tahoma"/>
                <w:color w:val="000000"/>
                <w:sz w:val="18"/>
                <w:szCs w:val="18"/>
              </w:rPr>
              <w:t>’</w:t>
            </w:r>
            <w:r w:rsidRPr="00262E1C">
              <w:rPr>
                <w:rFonts w:ascii="Verdana" w:hAnsi="Verdana" w:cs="Tahoma"/>
                <w:color w:val="000000"/>
                <w:sz w:val="18"/>
                <w:szCs w:val="18"/>
              </w:rPr>
              <w:t>260</w:t>
            </w:r>
            <w:r>
              <w:rPr>
                <w:rFonts w:ascii="Verdana" w:hAnsi="Verdana" w:cs="Tahoma"/>
                <w:color w:val="000000"/>
                <w:sz w:val="18"/>
                <w:szCs w:val="18"/>
              </w:rPr>
              <w:t>,</w:t>
            </w:r>
            <w:r w:rsidRPr="00262E1C">
              <w:rPr>
                <w:rFonts w:ascii="Verdana" w:hAnsi="Verdana" w:cs="Tahoma"/>
                <w:color w:val="000000"/>
                <w:sz w:val="18"/>
                <w:szCs w:val="18"/>
              </w:rPr>
              <w:t>080.59</w:t>
            </w:r>
          </w:p>
        </w:tc>
        <w:tc>
          <w:tcPr>
            <w:tcW w:w="472" w:type="dxa"/>
            <w:gridSpan w:val="2"/>
            <w:tcBorders>
              <w:bottom w:val="nil"/>
            </w:tcBorders>
          </w:tcPr>
          <w:p w14:paraId="00DDEEA9" w14:textId="70498C55" w:rsidR="00162FE4" w:rsidRPr="00E80E73" w:rsidRDefault="00162FE4" w:rsidP="00162FE4">
            <w:pPr>
              <w:jc w:val="both"/>
              <w:rPr>
                <w:rFonts w:ascii="Verdana" w:hAnsi="Verdana"/>
                <w:sz w:val="18"/>
                <w:szCs w:val="18"/>
              </w:rPr>
            </w:pPr>
            <w:r w:rsidRPr="00E80E73">
              <w:rPr>
                <w:rFonts w:ascii="Verdana" w:hAnsi="Verdana"/>
                <w:sz w:val="20"/>
                <w:szCs w:val="20"/>
              </w:rPr>
              <w:t>$</w:t>
            </w:r>
          </w:p>
        </w:tc>
        <w:tc>
          <w:tcPr>
            <w:tcW w:w="1942" w:type="dxa"/>
            <w:gridSpan w:val="2"/>
            <w:tcBorders>
              <w:bottom w:val="nil"/>
            </w:tcBorders>
          </w:tcPr>
          <w:p w14:paraId="5D197A19" w14:textId="6A701D9B" w:rsidR="00162FE4" w:rsidRPr="00E80E73" w:rsidRDefault="00162FE4" w:rsidP="00162FE4">
            <w:pPr>
              <w:jc w:val="right"/>
              <w:rPr>
                <w:rFonts w:ascii="Verdana" w:hAnsi="Verdana"/>
                <w:sz w:val="18"/>
                <w:szCs w:val="18"/>
              </w:rPr>
            </w:pPr>
            <w:r>
              <w:rPr>
                <w:rFonts w:ascii="Verdana" w:hAnsi="Verdana" w:cs="Tahoma"/>
                <w:color w:val="000000"/>
                <w:sz w:val="18"/>
                <w:szCs w:val="18"/>
              </w:rPr>
              <w:t>147’225,494.83</w:t>
            </w:r>
          </w:p>
        </w:tc>
      </w:tr>
      <w:tr w:rsidR="00162FE4" w:rsidRPr="00E80E73" w14:paraId="781FB15E" w14:textId="77777777" w:rsidTr="007B66CC">
        <w:trPr>
          <w:trHeight w:val="60"/>
        </w:trPr>
        <w:tc>
          <w:tcPr>
            <w:tcW w:w="4223" w:type="dxa"/>
            <w:gridSpan w:val="2"/>
            <w:tcBorders>
              <w:top w:val="nil"/>
            </w:tcBorders>
          </w:tcPr>
          <w:p w14:paraId="7E896361" w14:textId="3FD49E04" w:rsidR="00162FE4" w:rsidRPr="00E80E73" w:rsidRDefault="00162FE4" w:rsidP="00162FE4">
            <w:pPr>
              <w:rPr>
                <w:rFonts w:ascii="Verdana" w:hAnsi="Verdana"/>
                <w:sz w:val="18"/>
                <w:szCs w:val="18"/>
              </w:rPr>
            </w:pPr>
            <w:r w:rsidRPr="00E80E73">
              <w:rPr>
                <w:rFonts w:ascii="Verdana" w:hAnsi="Verdana"/>
                <w:sz w:val="18"/>
                <w:szCs w:val="18"/>
              </w:rPr>
              <w:t xml:space="preserve">  </w:t>
            </w:r>
            <w:r>
              <w:rPr>
                <w:rFonts w:ascii="Verdana" w:hAnsi="Verdana"/>
                <w:sz w:val="18"/>
                <w:szCs w:val="18"/>
              </w:rPr>
              <w:t xml:space="preserve"> </w:t>
            </w:r>
            <w:r w:rsidRPr="00E80E73">
              <w:rPr>
                <w:rFonts w:ascii="Verdana" w:hAnsi="Verdana"/>
                <w:sz w:val="18"/>
                <w:szCs w:val="18"/>
              </w:rPr>
              <w:t>Vehículos y equipos de transporte</w:t>
            </w:r>
          </w:p>
        </w:tc>
        <w:tc>
          <w:tcPr>
            <w:tcW w:w="472" w:type="dxa"/>
            <w:gridSpan w:val="2"/>
            <w:tcBorders>
              <w:top w:val="nil"/>
            </w:tcBorders>
          </w:tcPr>
          <w:p w14:paraId="77B66BD5" w14:textId="77777777" w:rsidR="00162FE4" w:rsidRPr="00E80E73" w:rsidRDefault="00162FE4" w:rsidP="00162FE4">
            <w:pPr>
              <w:jc w:val="both"/>
              <w:rPr>
                <w:rFonts w:ascii="Verdana" w:hAnsi="Verdana"/>
                <w:sz w:val="18"/>
                <w:szCs w:val="18"/>
              </w:rPr>
            </w:pPr>
          </w:p>
        </w:tc>
        <w:tc>
          <w:tcPr>
            <w:tcW w:w="1942" w:type="dxa"/>
            <w:gridSpan w:val="2"/>
            <w:tcBorders>
              <w:top w:val="nil"/>
            </w:tcBorders>
          </w:tcPr>
          <w:p w14:paraId="2C53C44A" w14:textId="5ABEC5A9" w:rsidR="00162FE4" w:rsidRPr="00E80E73" w:rsidRDefault="00162FE4" w:rsidP="00162FE4">
            <w:pPr>
              <w:jc w:val="right"/>
              <w:rPr>
                <w:rFonts w:ascii="Verdana" w:hAnsi="Verdana"/>
                <w:sz w:val="18"/>
                <w:szCs w:val="18"/>
              </w:rPr>
            </w:pPr>
            <w:r w:rsidRPr="00E80E73">
              <w:rPr>
                <w:rFonts w:ascii="Verdana" w:hAnsi="Verdana" w:cs="Tahoma"/>
                <w:color w:val="000000"/>
                <w:sz w:val="18"/>
                <w:szCs w:val="18"/>
              </w:rPr>
              <w:t>1</w:t>
            </w:r>
            <w:r>
              <w:rPr>
                <w:rFonts w:ascii="Verdana" w:hAnsi="Verdana" w:cs="Tahoma"/>
                <w:color w:val="000000"/>
                <w:sz w:val="18"/>
                <w:szCs w:val="18"/>
              </w:rPr>
              <w:t>4</w:t>
            </w:r>
            <w:r w:rsidRPr="00E80E73">
              <w:rPr>
                <w:rFonts w:ascii="Verdana" w:hAnsi="Verdana" w:cs="Tahoma"/>
                <w:color w:val="000000"/>
                <w:sz w:val="18"/>
                <w:szCs w:val="18"/>
              </w:rPr>
              <w:t>’</w:t>
            </w:r>
            <w:r>
              <w:rPr>
                <w:rFonts w:ascii="Verdana" w:hAnsi="Verdana" w:cs="Tahoma"/>
                <w:color w:val="000000"/>
                <w:sz w:val="18"/>
                <w:szCs w:val="18"/>
              </w:rPr>
              <w:t>709</w:t>
            </w:r>
            <w:r w:rsidRPr="00E80E73">
              <w:rPr>
                <w:rFonts w:ascii="Verdana" w:hAnsi="Verdana" w:cs="Tahoma"/>
                <w:color w:val="000000"/>
                <w:sz w:val="18"/>
                <w:szCs w:val="18"/>
              </w:rPr>
              <w:t>,</w:t>
            </w:r>
            <w:r>
              <w:rPr>
                <w:rFonts w:ascii="Verdana" w:hAnsi="Verdana" w:cs="Tahoma"/>
                <w:color w:val="000000"/>
                <w:sz w:val="18"/>
                <w:szCs w:val="18"/>
              </w:rPr>
              <w:t>305</w:t>
            </w:r>
            <w:r w:rsidRPr="00E80E73">
              <w:rPr>
                <w:rFonts w:ascii="Verdana" w:hAnsi="Verdana" w:cs="Tahoma"/>
                <w:color w:val="000000"/>
                <w:sz w:val="18"/>
                <w:szCs w:val="18"/>
              </w:rPr>
              <w:t>.</w:t>
            </w:r>
            <w:r>
              <w:rPr>
                <w:rFonts w:ascii="Verdana" w:hAnsi="Verdana" w:cs="Tahoma"/>
                <w:color w:val="000000"/>
                <w:sz w:val="18"/>
                <w:szCs w:val="18"/>
              </w:rPr>
              <w:t>08</w:t>
            </w:r>
          </w:p>
        </w:tc>
        <w:tc>
          <w:tcPr>
            <w:tcW w:w="472" w:type="dxa"/>
            <w:gridSpan w:val="2"/>
            <w:tcBorders>
              <w:top w:val="nil"/>
            </w:tcBorders>
          </w:tcPr>
          <w:p w14:paraId="249E12BE" w14:textId="77777777" w:rsidR="00162FE4" w:rsidRPr="00E80E73" w:rsidRDefault="00162FE4" w:rsidP="00162FE4">
            <w:pPr>
              <w:jc w:val="both"/>
              <w:rPr>
                <w:rFonts w:ascii="Verdana" w:hAnsi="Verdana"/>
                <w:sz w:val="18"/>
                <w:szCs w:val="18"/>
              </w:rPr>
            </w:pPr>
          </w:p>
        </w:tc>
        <w:tc>
          <w:tcPr>
            <w:tcW w:w="1942" w:type="dxa"/>
            <w:gridSpan w:val="2"/>
            <w:tcBorders>
              <w:top w:val="nil"/>
            </w:tcBorders>
          </w:tcPr>
          <w:p w14:paraId="5F41BDEA" w14:textId="4D19C687" w:rsidR="00162FE4" w:rsidRPr="00E80E73" w:rsidRDefault="00162FE4" w:rsidP="00162FE4">
            <w:pPr>
              <w:jc w:val="right"/>
              <w:rPr>
                <w:rFonts w:ascii="Verdana" w:hAnsi="Verdana"/>
                <w:sz w:val="18"/>
                <w:szCs w:val="18"/>
              </w:rPr>
            </w:pPr>
            <w:r w:rsidRPr="00E80E73">
              <w:rPr>
                <w:rFonts w:ascii="Verdana" w:hAnsi="Verdana" w:cs="Tahoma"/>
                <w:color w:val="000000"/>
                <w:sz w:val="18"/>
                <w:szCs w:val="18"/>
              </w:rPr>
              <w:t>1</w:t>
            </w:r>
            <w:r>
              <w:rPr>
                <w:rFonts w:ascii="Verdana" w:hAnsi="Verdana" w:cs="Tahoma"/>
                <w:color w:val="000000"/>
                <w:sz w:val="18"/>
                <w:szCs w:val="18"/>
              </w:rPr>
              <w:t>4</w:t>
            </w:r>
            <w:r w:rsidRPr="00E80E73">
              <w:rPr>
                <w:rFonts w:ascii="Verdana" w:hAnsi="Verdana" w:cs="Tahoma"/>
                <w:color w:val="000000"/>
                <w:sz w:val="18"/>
                <w:szCs w:val="18"/>
              </w:rPr>
              <w:t>’</w:t>
            </w:r>
            <w:r>
              <w:rPr>
                <w:rFonts w:ascii="Verdana" w:hAnsi="Verdana" w:cs="Tahoma"/>
                <w:color w:val="000000"/>
                <w:sz w:val="18"/>
                <w:szCs w:val="18"/>
              </w:rPr>
              <w:t>709</w:t>
            </w:r>
            <w:r w:rsidRPr="00E80E73">
              <w:rPr>
                <w:rFonts w:ascii="Verdana" w:hAnsi="Verdana" w:cs="Tahoma"/>
                <w:color w:val="000000"/>
                <w:sz w:val="18"/>
                <w:szCs w:val="18"/>
              </w:rPr>
              <w:t>,</w:t>
            </w:r>
            <w:r>
              <w:rPr>
                <w:rFonts w:ascii="Verdana" w:hAnsi="Verdana" w:cs="Tahoma"/>
                <w:color w:val="000000"/>
                <w:sz w:val="18"/>
                <w:szCs w:val="18"/>
              </w:rPr>
              <w:t>305</w:t>
            </w:r>
            <w:r w:rsidRPr="00E80E73">
              <w:rPr>
                <w:rFonts w:ascii="Verdana" w:hAnsi="Verdana" w:cs="Tahoma"/>
                <w:color w:val="000000"/>
                <w:sz w:val="18"/>
                <w:szCs w:val="18"/>
              </w:rPr>
              <w:t>.</w:t>
            </w:r>
            <w:r>
              <w:rPr>
                <w:rFonts w:ascii="Verdana" w:hAnsi="Verdana" w:cs="Tahoma"/>
                <w:color w:val="000000"/>
                <w:sz w:val="18"/>
                <w:szCs w:val="18"/>
              </w:rPr>
              <w:t>08</w:t>
            </w:r>
          </w:p>
        </w:tc>
      </w:tr>
      <w:tr w:rsidR="00162FE4" w:rsidRPr="00E80E73" w14:paraId="7930C9D2" w14:textId="77777777" w:rsidTr="007B66CC">
        <w:trPr>
          <w:trHeight w:val="60"/>
        </w:trPr>
        <w:tc>
          <w:tcPr>
            <w:tcW w:w="4223" w:type="dxa"/>
            <w:gridSpan w:val="2"/>
            <w:tcBorders>
              <w:bottom w:val="nil"/>
            </w:tcBorders>
          </w:tcPr>
          <w:p w14:paraId="64DD7B86" w14:textId="77777777" w:rsidR="00162FE4" w:rsidRDefault="00162FE4" w:rsidP="00162FE4">
            <w:pPr>
              <w:ind w:right="-74"/>
              <w:jc w:val="both"/>
              <w:rPr>
                <w:rFonts w:ascii="Verdana" w:hAnsi="Verdana"/>
                <w:sz w:val="18"/>
                <w:szCs w:val="18"/>
              </w:rPr>
            </w:pPr>
            <w:r w:rsidRPr="00E80E73">
              <w:rPr>
                <w:rFonts w:ascii="Verdana" w:hAnsi="Verdana"/>
                <w:sz w:val="18"/>
                <w:szCs w:val="18"/>
              </w:rPr>
              <w:t xml:space="preserve">   Maquinaria, otros equipos y</w:t>
            </w:r>
            <w:r>
              <w:rPr>
                <w:rFonts w:ascii="Verdana" w:hAnsi="Verdana"/>
                <w:sz w:val="18"/>
                <w:szCs w:val="18"/>
              </w:rPr>
              <w:t xml:space="preserve"> </w:t>
            </w:r>
            <w:proofErr w:type="spellStart"/>
            <w:r>
              <w:rPr>
                <w:rFonts w:ascii="Verdana" w:hAnsi="Verdana"/>
                <w:sz w:val="18"/>
                <w:szCs w:val="18"/>
              </w:rPr>
              <w:t>herra</w:t>
            </w:r>
            <w:proofErr w:type="spellEnd"/>
            <w:r>
              <w:rPr>
                <w:rFonts w:ascii="Verdana" w:hAnsi="Verdana"/>
                <w:sz w:val="18"/>
                <w:szCs w:val="18"/>
              </w:rPr>
              <w:t>----</w:t>
            </w:r>
          </w:p>
          <w:p w14:paraId="3C07953D" w14:textId="1FD8AA55" w:rsidR="00162FE4" w:rsidRPr="00E80E73" w:rsidRDefault="00162FE4" w:rsidP="00162FE4">
            <w:pPr>
              <w:rPr>
                <w:rFonts w:ascii="Verdana" w:hAnsi="Verdana"/>
                <w:sz w:val="18"/>
                <w:szCs w:val="18"/>
              </w:rPr>
            </w:pPr>
            <w:r>
              <w:rPr>
                <w:rFonts w:ascii="Verdana" w:hAnsi="Verdana"/>
                <w:sz w:val="18"/>
                <w:szCs w:val="18"/>
              </w:rPr>
              <w:t xml:space="preserve">   mient</w:t>
            </w:r>
            <w:r w:rsidRPr="00E80E73">
              <w:rPr>
                <w:rFonts w:ascii="Verdana" w:hAnsi="Verdana"/>
                <w:sz w:val="18"/>
                <w:szCs w:val="18"/>
              </w:rPr>
              <w:t>as</w:t>
            </w:r>
          </w:p>
        </w:tc>
        <w:tc>
          <w:tcPr>
            <w:tcW w:w="472" w:type="dxa"/>
            <w:gridSpan w:val="2"/>
            <w:tcBorders>
              <w:bottom w:val="nil"/>
            </w:tcBorders>
          </w:tcPr>
          <w:p w14:paraId="560B52DF" w14:textId="77777777" w:rsidR="00162FE4" w:rsidRDefault="00162FE4" w:rsidP="00162FE4">
            <w:pPr>
              <w:jc w:val="both"/>
              <w:rPr>
                <w:rFonts w:ascii="Verdana" w:hAnsi="Verdana"/>
                <w:sz w:val="18"/>
                <w:szCs w:val="18"/>
              </w:rPr>
            </w:pPr>
          </w:p>
          <w:p w14:paraId="09F51410" w14:textId="77777777" w:rsidR="00162FE4" w:rsidRPr="00E80E73" w:rsidRDefault="00162FE4" w:rsidP="00162FE4">
            <w:pPr>
              <w:jc w:val="both"/>
              <w:rPr>
                <w:rFonts w:ascii="Verdana" w:hAnsi="Verdana"/>
                <w:sz w:val="18"/>
                <w:szCs w:val="18"/>
              </w:rPr>
            </w:pPr>
          </w:p>
        </w:tc>
        <w:tc>
          <w:tcPr>
            <w:tcW w:w="1942" w:type="dxa"/>
            <w:gridSpan w:val="2"/>
            <w:tcBorders>
              <w:bottom w:val="nil"/>
            </w:tcBorders>
          </w:tcPr>
          <w:p w14:paraId="0B77269B" w14:textId="77777777" w:rsidR="00162FE4" w:rsidRDefault="00162FE4" w:rsidP="00162FE4">
            <w:pPr>
              <w:jc w:val="right"/>
              <w:rPr>
                <w:rFonts w:ascii="Verdana" w:hAnsi="Verdana" w:cs="Tahoma"/>
                <w:color w:val="000000"/>
                <w:sz w:val="18"/>
                <w:szCs w:val="18"/>
              </w:rPr>
            </w:pPr>
          </w:p>
          <w:p w14:paraId="1A0F678E" w14:textId="0E97FA8A" w:rsidR="00162FE4" w:rsidRPr="00E80E73" w:rsidRDefault="00262E1C" w:rsidP="00162FE4">
            <w:pPr>
              <w:jc w:val="right"/>
              <w:rPr>
                <w:rFonts w:ascii="Verdana" w:hAnsi="Verdana"/>
                <w:sz w:val="18"/>
                <w:szCs w:val="18"/>
              </w:rPr>
            </w:pPr>
            <w:r w:rsidRPr="00262E1C">
              <w:rPr>
                <w:rFonts w:ascii="Verdana" w:hAnsi="Verdana" w:cs="Tahoma"/>
                <w:color w:val="000000"/>
                <w:sz w:val="18"/>
                <w:szCs w:val="18"/>
              </w:rPr>
              <w:t>335</w:t>
            </w:r>
            <w:r>
              <w:rPr>
                <w:rFonts w:ascii="Verdana" w:hAnsi="Verdana" w:cs="Tahoma"/>
                <w:color w:val="000000"/>
                <w:sz w:val="18"/>
                <w:szCs w:val="18"/>
              </w:rPr>
              <w:t>’</w:t>
            </w:r>
            <w:r w:rsidRPr="00262E1C">
              <w:rPr>
                <w:rFonts w:ascii="Verdana" w:hAnsi="Verdana" w:cs="Tahoma"/>
                <w:color w:val="000000"/>
                <w:sz w:val="18"/>
                <w:szCs w:val="18"/>
              </w:rPr>
              <w:t>780</w:t>
            </w:r>
            <w:r>
              <w:rPr>
                <w:rFonts w:ascii="Verdana" w:hAnsi="Verdana" w:cs="Tahoma"/>
                <w:color w:val="000000"/>
                <w:sz w:val="18"/>
                <w:szCs w:val="18"/>
              </w:rPr>
              <w:t>,</w:t>
            </w:r>
            <w:r w:rsidRPr="00262E1C">
              <w:rPr>
                <w:rFonts w:ascii="Verdana" w:hAnsi="Verdana" w:cs="Tahoma"/>
                <w:color w:val="000000"/>
                <w:sz w:val="18"/>
                <w:szCs w:val="18"/>
              </w:rPr>
              <w:t>834.26</w:t>
            </w:r>
          </w:p>
        </w:tc>
        <w:tc>
          <w:tcPr>
            <w:tcW w:w="472" w:type="dxa"/>
            <w:gridSpan w:val="2"/>
            <w:tcBorders>
              <w:bottom w:val="nil"/>
            </w:tcBorders>
          </w:tcPr>
          <w:p w14:paraId="478ADD84" w14:textId="77777777" w:rsidR="00162FE4" w:rsidRDefault="00162FE4" w:rsidP="00162FE4">
            <w:pPr>
              <w:jc w:val="both"/>
              <w:rPr>
                <w:rFonts w:ascii="Verdana" w:hAnsi="Verdana"/>
                <w:sz w:val="18"/>
                <w:szCs w:val="18"/>
              </w:rPr>
            </w:pPr>
          </w:p>
          <w:p w14:paraId="5C047FD6" w14:textId="3AD9908A" w:rsidR="00162FE4" w:rsidRPr="00E80E73" w:rsidRDefault="00162FE4" w:rsidP="00162FE4">
            <w:pPr>
              <w:jc w:val="both"/>
              <w:rPr>
                <w:rFonts w:ascii="Verdana" w:hAnsi="Verdana"/>
                <w:sz w:val="18"/>
                <w:szCs w:val="18"/>
              </w:rPr>
            </w:pPr>
          </w:p>
        </w:tc>
        <w:tc>
          <w:tcPr>
            <w:tcW w:w="1942" w:type="dxa"/>
            <w:gridSpan w:val="2"/>
            <w:tcBorders>
              <w:bottom w:val="nil"/>
            </w:tcBorders>
          </w:tcPr>
          <w:p w14:paraId="29DA66AC" w14:textId="77777777" w:rsidR="00162FE4" w:rsidRPr="00E80E73" w:rsidRDefault="00162FE4" w:rsidP="00162FE4">
            <w:pPr>
              <w:jc w:val="right"/>
              <w:rPr>
                <w:rFonts w:ascii="Verdana" w:hAnsi="Verdana" w:cs="Tahoma"/>
                <w:color w:val="000000"/>
                <w:sz w:val="18"/>
                <w:szCs w:val="18"/>
              </w:rPr>
            </w:pPr>
          </w:p>
          <w:p w14:paraId="33A918FF" w14:textId="3AA197D8" w:rsidR="00162FE4" w:rsidRPr="00E80E73" w:rsidRDefault="00162FE4" w:rsidP="00162FE4">
            <w:pPr>
              <w:jc w:val="right"/>
              <w:rPr>
                <w:rFonts w:ascii="Verdana" w:hAnsi="Verdana"/>
                <w:sz w:val="18"/>
                <w:szCs w:val="18"/>
              </w:rPr>
            </w:pPr>
            <w:r w:rsidRPr="00E80E73">
              <w:rPr>
                <w:rFonts w:ascii="Verdana" w:hAnsi="Verdana" w:cs="Tahoma"/>
                <w:color w:val="000000"/>
                <w:sz w:val="18"/>
                <w:szCs w:val="18"/>
              </w:rPr>
              <w:t>32</w:t>
            </w:r>
            <w:r>
              <w:rPr>
                <w:rFonts w:ascii="Verdana" w:hAnsi="Verdana" w:cs="Tahoma"/>
                <w:color w:val="000000"/>
                <w:sz w:val="18"/>
                <w:szCs w:val="18"/>
              </w:rPr>
              <w:t>4</w:t>
            </w:r>
            <w:r w:rsidRPr="00E80E73">
              <w:rPr>
                <w:rFonts w:ascii="Verdana" w:hAnsi="Verdana" w:cs="Tahoma"/>
                <w:color w:val="000000"/>
                <w:sz w:val="18"/>
                <w:szCs w:val="18"/>
              </w:rPr>
              <w:t>’</w:t>
            </w:r>
            <w:r>
              <w:rPr>
                <w:rFonts w:ascii="Verdana" w:hAnsi="Verdana" w:cs="Tahoma"/>
                <w:color w:val="000000"/>
                <w:sz w:val="18"/>
                <w:szCs w:val="18"/>
              </w:rPr>
              <w:t>800</w:t>
            </w:r>
            <w:r w:rsidRPr="00E80E73">
              <w:rPr>
                <w:rFonts w:ascii="Verdana" w:hAnsi="Verdana" w:cs="Tahoma"/>
                <w:color w:val="000000"/>
                <w:sz w:val="18"/>
                <w:szCs w:val="18"/>
              </w:rPr>
              <w:t>,</w:t>
            </w:r>
            <w:r>
              <w:rPr>
                <w:rFonts w:ascii="Verdana" w:hAnsi="Verdana" w:cs="Tahoma"/>
                <w:color w:val="000000"/>
                <w:sz w:val="18"/>
                <w:szCs w:val="18"/>
              </w:rPr>
              <w:t>750</w:t>
            </w:r>
            <w:r w:rsidRPr="00E80E73">
              <w:rPr>
                <w:rFonts w:ascii="Verdana" w:hAnsi="Verdana" w:cs="Tahoma"/>
                <w:color w:val="000000"/>
                <w:sz w:val="18"/>
                <w:szCs w:val="18"/>
              </w:rPr>
              <w:t>.</w:t>
            </w:r>
            <w:r>
              <w:rPr>
                <w:rFonts w:ascii="Verdana" w:hAnsi="Verdana" w:cs="Tahoma"/>
                <w:color w:val="000000"/>
                <w:sz w:val="18"/>
                <w:szCs w:val="18"/>
              </w:rPr>
              <w:t>58</w:t>
            </w:r>
          </w:p>
        </w:tc>
      </w:tr>
      <w:tr w:rsidR="00162FE4" w:rsidRPr="00E80E73" w14:paraId="01C0EF47" w14:textId="77777777" w:rsidTr="007B66CC">
        <w:trPr>
          <w:trHeight w:val="60"/>
        </w:trPr>
        <w:tc>
          <w:tcPr>
            <w:tcW w:w="4223" w:type="dxa"/>
            <w:gridSpan w:val="2"/>
            <w:tcBorders>
              <w:bottom w:val="nil"/>
            </w:tcBorders>
          </w:tcPr>
          <w:p w14:paraId="07A1AEEC" w14:textId="77777777" w:rsidR="00162FE4" w:rsidRDefault="00162FE4" w:rsidP="00162FE4">
            <w:pPr>
              <w:ind w:left="176" w:hanging="176"/>
              <w:jc w:val="both"/>
              <w:rPr>
                <w:rFonts w:ascii="Verdana" w:hAnsi="Verdana"/>
                <w:sz w:val="18"/>
                <w:szCs w:val="18"/>
              </w:rPr>
            </w:pPr>
            <w:r w:rsidRPr="00E80E73">
              <w:rPr>
                <w:rFonts w:ascii="Verdana" w:hAnsi="Verdana"/>
                <w:sz w:val="18"/>
                <w:szCs w:val="18"/>
              </w:rPr>
              <w:t xml:space="preserve">   Colecciones, obras de arte y objetos</w:t>
            </w:r>
          </w:p>
          <w:p w14:paraId="6620AF48" w14:textId="60C04795" w:rsidR="00162FE4" w:rsidRPr="00E80E73" w:rsidRDefault="00162FE4" w:rsidP="00162FE4">
            <w:pPr>
              <w:rPr>
                <w:rFonts w:ascii="Verdana" w:hAnsi="Verdana"/>
                <w:sz w:val="18"/>
                <w:szCs w:val="18"/>
              </w:rPr>
            </w:pPr>
            <w:r>
              <w:rPr>
                <w:rFonts w:ascii="Verdana" w:hAnsi="Verdana"/>
                <w:sz w:val="18"/>
                <w:szCs w:val="18"/>
              </w:rPr>
              <w:t xml:space="preserve">   v</w:t>
            </w:r>
            <w:r w:rsidRPr="00E80E73">
              <w:rPr>
                <w:rFonts w:ascii="Verdana" w:hAnsi="Verdana"/>
                <w:sz w:val="18"/>
                <w:szCs w:val="18"/>
              </w:rPr>
              <w:t>aliosos</w:t>
            </w:r>
          </w:p>
        </w:tc>
        <w:tc>
          <w:tcPr>
            <w:tcW w:w="472" w:type="dxa"/>
            <w:gridSpan w:val="2"/>
            <w:tcBorders>
              <w:bottom w:val="nil"/>
            </w:tcBorders>
          </w:tcPr>
          <w:p w14:paraId="4B8713A4" w14:textId="77777777" w:rsidR="00162FE4" w:rsidRPr="00E80E73" w:rsidRDefault="00162FE4" w:rsidP="00162FE4">
            <w:pPr>
              <w:jc w:val="both"/>
              <w:rPr>
                <w:rFonts w:ascii="Verdana" w:hAnsi="Verdana"/>
                <w:sz w:val="18"/>
                <w:szCs w:val="18"/>
              </w:rPr>
            </w:pPr>
          </w:p>
          <w:p w14:paraId="0EF147EF" w14:textId="77777777" w:rsidR="00162FE4" w:rsidRPr="00E80E73" w:rsidRDefault="00162FE4" w:rsidP="00162FE4">
            <w:pPr>
              <w:jc w:val="both"/>
              <w:rPr>
                <w:rFonts w:ascii="Verdana" w:hAnsi="Verdana"/>
                <w:sz w:val="18"/>
                <w:szCs w:val="18"/>
              </w:rPr>
            </w:pPr>
          </w:p>
        </w:tc>
        <w:tc>
          <w:tcPr>
            <w:tcW w:w="1942" w:type="dxa"/>
            <w:gridSpan w:val="2"/>
            <w:tcBorders>
              <w:bottom w:val="nil"/>
            </w:tcBorders>
          </w:tcPr>
          <w:p w14:paraId="180965BA" w14:textId="77777777" w:rsidR="00162FE4" w:rsidRPr="00E80E73" w:rsidRDefault="00162FE4" w:rsidP="00162FE4">
            <w:pPr>
              <w:jc w:val="right"/>
              <w:rPr>
                <w:rFonts w:ascii="Verdana" w:hAnsi="Verdana" w:cs="Tahoma"/>
                <w:color w:val="000000"/>
                <w:sz w:val="18"/>
                <w:szCs w:val="18"/>
              </w:rPr>
            </w:pPr>
          </w:p>
          <w:p w14:paraId="59614914" w14:textId="3B9060AB" w:rsidR="00162FE4" w:rsidRPr="00E80E73" w:rsidRDefault="00162FE4" w:rsidP="00162FE4">
            <w:pPr>
              <w:jc w:val="right"/>
              <w:rPr>
                <w:rFonts w:ascii="Verdana" w:hAnsi="Verdana"/>
                <w:sz w:val="18"/>
                <w:szCs w:val="18"/>
              </w:rPr>
            </w:pPr>
            <w:r w:rsidRPr="00E80E73">
              <w:rPr>
                <w:rFonts w:ascii="Verdana" w:hAnsi="Verdana" w:cs="Tahoma"/>
                <w:color w:val="000000"/>
                <w:sz w:val="18"/>
                <w:szCs w:val="18"/>
              </w:rPr>
              <w:t>132,</w:t>
            </w:r>
            <w:r>
              <w:rPr>
                <w:rFonts w:ascii="Verdana" w:hAnsi="Verdana" w:cs="Tahoma"/>
                <w:color w:val="000000"/>
                <w:sz w:val="18"/>
                <w:szCs w:val="18"/>
              </w:rPr>
              <w:t>78</w:t>
            </w:r>
            <w:r w:rsidRPr="00E80E73">
              <w:rPr>
                <w:rFonts w:ascii="Verdana" w:hAnsi="Verdana" w:cs="Tahoma"/>
                <w:color w:val="000000"/>
                <w:sz w:val="18"/>
                <w:szCs w:val="18"/>
              </w:rPr>
              <w:t>4.</w:t>
            </w:r>
            <w:r>
              <w:rPr>
                <w:rFonts w:ascii="Verdana" w:hAnsi="Verdana" w:cs="Tahoma"/>
                <w:color w:val="000000"/>
                <w:sz w:val="18"/>
                <w:szCs w:val="18"/>
              </w:rPr>
              <w:t>15</w:t>
            </w:r>
          </w:p>
        </w:tc>
        <w:tc>
          <w:tcPr>
            <w:tcW w:w="472" w:type="dxa"/>
            <w:gridSpan w:val="2"/>
            <w:tcBorders>
              <w:bottom w:val="nil"/>
            </w:tcBorders>
          </w:tcPr>
          <w:p w14:paraId="636C9049" w14:textId="77777777" w:rsidR="00162FE4" w:rsidRDefault="00162FE4" w:rsidP="00162FE4">
            <w:pPr>
              <w:jc w:val="both"/>
              <w:rPr>
                <w:rFonts w:ascii="Verdana" w:hAnsi="Verdana"/>
                <w:sz w:val="18"/>
                <w:szCs w:val="18"/>
              </w:rPr>
            </w:pPr>
          </w:p>
          <w:p w14:paraId="043D7962" w14:textId="3560F38F" w:rsidR="00162FE4" w:rsidRPr="00E80E73" w:rsidRDefault="00162FE4" w:rsidP="00162FE4">
            <w:pPr>
              <w:jc w:val="both"/>
              <w:rPr>
                <w:rFonts w:ascii="Verdana" w:hAnsi="Verdana"/>
                <w:sz w:val="18"/>
                <w:szCs w:val="18"/>
              </w:rPr>
            </w:pPr>
          </w:p>
        </w:tc>
        <w:tc>
          <w:tcPr>
            <w:tcW w:w="1942" w:type="dxa"/>
            <w:gridSpan w:val="2"/>
            <w:tcBorders>
              <w:bottom w:val="nil"/>
            </w:tcBorders>
          </w:tcPr>
          <w:p w14:paraId="30E29BD8" w14:textId="77777777" w:rsidR="00162FE4" w:rsidRPr="00E80E73" w:rsidRDefault="00162FE4" w:rsidP="00162FE4">
            <w:pPr>
              <w:jc w:val="right"/>
              <w:rPr>
                <w:rFonts w:ascii="Verdana" w:hAnsi="Verdana" w:cs="Tahoma"/>
                <w:color w:val="000000"/>
                <w:sz w:val="18"/>
                <w:szCs w:val="18"/>
              </w:rPr>
            </w:pPr>
          </w:p>
          <w:p w14:paraId="45665468" w14:textId="00817E65" w:rsidR="00162FE4" w:rsidRPr="00E80E73" w:rsidRDefault="00162FE4" w:rsidP="00162FE4">
            <w:pPr>
              <w:jc w:val="right"/>
              <w:rPr>
                <w:rFonts w:ascii="Verdana" w:hAnsi="Verdana"/>
                <w:sz w:val="18"/>
                <w:szCs w:val="18"/>
              </w:rPr>
            </w:pPr>
            <w:r w:rsidRPr="00E80E73">
              <w:rPr>
                <w:rFonts w:ascii="Verdana" w:hAnsi="Verdana" w:cs="Tahoma"/>
                <w:color w:val="000000"/>
                <w:sz w:val="18"/>
                <w:szCs w:val="18"/>
              </w:rPr>
              <w:t>132,</w:t>
            </w:r>
            <w:r>
              <w:rPr>
                <w:rFonts w:ascii="Verdana" w:hAnsi="Verdana" w:cs="Tahoma"/>
                <w:color w:val="000000"/>
                <w:sz w:val="18"/>
                <w:szCs w:val="18"/>
              </w:rPr>
              <w:t>78</w:t>
            </w:r>
            <w:r w:rsidRPr="00E80E73">
              <w:rPr>
                <w:rFonts w:ascii="Verdana" w:hAnsi="Verdana" w:cs="Tahoma"/>
                <w:color w:val="000000"/>
                <w:sz w:val="18"/>
                <w:szCs w:val="18"/>
              </w:rPr>
              <w:t>4.</w:t>
            </w:r>
            <w:r>
              <w:rPr>
                <w:rFonts w:ascii="Verdana" w:hAnsi="Verdana" w:cs="Tahoma"/>
                <w:color w:val="000000"/>
                <w:sz w:val="18"/>
                <w:szCs w:val="18"/>
              </w:rPr>
              <w:t>15</w:t>
            </w:r>
          </w:p>
        </w:tc>
      </w:tr>
      <w:tr w:rsidR="00162FE4" w:rsidRPr="00E80E73" w14:paraId="7507A810" w14:textId="77777777" w:rsidTr="00E37C17">
        <w:trPr>
          <w:trHeight w:val="60"/>
        </w:trPr>
        <w:tc>
          <w:tcPr>
            <w:tcW w:w="4223" w:type="dxa"/>
            <w:gridSpan w:val="2"/>
            <w:tcBorders>
              <w:top w:val="nil"/>
              <w:bottom w:val="nil"/>
            </w:tcBorders>
          </w:tcPr>
          <w:p w14:paraId="667CE36E" w14:textId="77777777" w:rsidR="00162FE4" w:rsidRPr="00E80E73" w:rsidRDefault="00162FE4" w:rsidP="00162FE4">
            <w:pPr>
              <w:jc w:val="both"/>
              <w:rPr>
                <w:rFonts w:ascii="Verdana" w:hAnsi="Verdana"/>
                <w:sz w:val="18"/>
                <w:szCs w:val="18"/>
              </w:rPr>
            </w:pPr>
            <w:r w:rsidRPr="00E80E73">
              <w:rPr>
                <w:rFonts w:ascii="Verdana" w:hAnsi="Verdana"/>
                <w:sz w:val="18"/>
                <w:szCs w:val="18"/>
              </w:rPr>
              <w:t xml:space="preserve">   Equipo e Instrumental médico y de</w:t>
            </w:r>
            <w:r>
              <w:rPr>
                <w:rFonts w:ascii="Verdana" w:hAnsi="Verdana"/>
                <w:sz w:val="18"/>
                <w:szCs w:val="18"/>
              </w:rPr>
              <w:t xml:space="preserve"> </w:t>
            </w:r>
          </w:p>
          <w:p w14:paraId="61A833EF" w14:textId="602DE586" w:rsidR="00162FE4" w:rsidRPr="00E80E73" w:rsidRDefault="00162FE4" w:rsidP="00162FE4">
            <w:pPr>
              <w:rPr>
                <w:rFonts w:ascii="Verdana" w:hAnsi="Verdana"/>
                <w:sz w:val="18"/>
                <w:szCs w:val="18"/>
              </w:rPr>
            </w:pPr>
            <w:r w:rsidRPr="00E80E73">
              <w:rPr>
                <w:rFonts w:ascii="Verdana" w:hAnsi="Verdana"/>
                <w:sz w:val="18"/>
                <w:szCs w:val="18"/>
              </w:rPr>
              <w:t xml:space="preserve">   </w:t>
            </w:r>
            <w:r>
              <w:rPr>
                <w:rFonts w:ascii="Verdana" w:hAnsi="Verdana"/>
                <w:sz w:val="18"/>
                <w:szCs w:val="18"/>
              </w:rPr>
              <w:t>l</w:t>
            </w:r>
            <w:r w:rsidRPr="00E80E73">
              <w:rPr>
                <w:rFonts w:ascii="Verdana" w:hAnsi="Verdana"/>
                <w:sz w:val="18"/>
                <w:szCs w:val="18"/>
              </w:rPr>
              <w:t>aboratorio</w:t>
            </w:r>
          </w:p>
        </w:tc>
        <w:tc>
          <w:tcPr>
            <w:tcW w:w="472" w:type="dxa"/>
            <w:gridSpan w:val="2"/>
            <w:tcBorders>
              <w:top w:val="nil"/>
              <w:bottom w:val="nil"/>
            </w:tcBorders>
          </w:tcPr>
          <w:p w14:paraId="5BCB3B77" w14:textId="77777777" w:rsidR="00162FE4" w:rsidRDefault="00162FE4" w:rsidP="00162FE4">
            <w:pPr>
              <w:jc w:val="both"/>
              <w:rPr>
                <w:rFonts w:ascii="Verdana" w:hAnsi="Verdana"/>
                <w:sz w:val="18"/>
                <w:szCs w:val="18"/>
              </w:rPr>
            </w:pPr>
          </w:p>
          <w:p w14:paraId="0CDD3A10" w14:textId="77777777" w:rsidR="00162FE4" w:rsidRPr="00E80E73" w:rsidRDefault="00162FE4" w:rsidP="00162FE4">
            <w:pPr>
              <w:jc w:val="both"/>
              <w:rPr>
                <w:rFonts w:ascii="Verdana" w:hAnsi="Verdana"/>
                <w:sz w:val="18"/>
                <w:szCs w:val="18"/>
              </w:rPr>
            </w:pPr>
          </w:p>
        </w:tc>
        <w:tc>
          <w:tcPr>
            <w:tcW w:w="1942" w:type="dxa"/>
            <w:gridSpan w:val="2"/>
            <w:tcBorders>
              <w:top w:val="nil"/>
              <w:bottom w:val="nil"/>
            </w:tcBorders>
          </w:tcPr>
          <w:p w14:paraId="1EB532C1" w14:textId="77777777" w:rsidR="00162FE4" w:rsidRPr="00E80E73" w:rsidRDefault="00162FE4" w:rsidP="00162FE4">
            <w:pPr>
              <w:jc w:val="right"/>
              <w:rPr>
                <w:rFonts w:ascii="Verdana" w:hAnsi="Verdana" w:cs="Tahoma"/>
                <w:color w:val="000000"/>
                <w:sz w:val="18"/>
                <w:szCs w:val="18"/>
              </w:rPr>
            </w:pPr>
          </w:p>
          <w:p w14:paraId="1E0920F3" w14:textId="2868C685" w:rsidR="00162FE4" w:rsidRPr="00E80E73" w:rsidRDefault="00162FE4" w:rsidP="00162FE4">
            <w:pPr>
              <w:jc w:val="right"/>
              <w:rPr>
                <w:rFonts w:ascii="Verdana" w:hAnsi="Verdana"/>
                <w:sz w:val="18"/>
                <w:szCs w:val="18"/>
              </w:rPr>
            </w:pPr>
            <w:r>
              <w:rPr>
                <w:rFonts w:ascii="Verdana" w:hAnsi="Verdana" w:cs="Tahoma"/>
                <w:color w:val="000000"/>
                <w:sz w:val="18"/>
                <w:szCs w:val="18"/>
              </w:rPr>
              <w:t>127</w:t>
            </w:r>
            <w:r w:rsidRPr="00E80E73">
              <w:rPr>
                <w:rFonts w:ascii="Verdana" w:hAnsi="Verdana" w:cs="Tahoma"/>
                <w:color w:val="000000"/>
                <w:sz w:val="18"/>
                <w:szCs w:val="18"/>
              </w:rPr>
              <w:t>,</w:t>
            </w:r>
            <w:r>
              <w:rPr>
                <w:rFonts w:ascii="Verdana" w:hAnsi="Verdana" w:cs="Tahoma"/>
                <w:color w:val="000000"/>
                <w:sz w:val="18"/>
                <w:szCs w:val="18"/>
              </w:rPr>
              <w:t>181</w:t>
            </w:r>
            <w:r w:rsidRPr="00E80E73">
              <w:rPr>
                <w:rFonts w:ascii="Verdana" w:hAnsi="Verdana" w:cs="Tahoma"/>
                <w:color w:val="000000"/>
                <w:sz w:val="18"/>
                <w:szCs w:val="18"/>
              </w:rPr>
              <w:t>.</w:t>
            </w:r>
            <w:r>
              <w:rPr>
                <w:rFonts w:ascii="Verdana" w:hAnsi="Verdana" w:cs="Tahoma"/>
                <w:color w:val="000000"/>
                <w:sz w:val="18"/>
                <w:szCs w:val="18"/>
              </w:rPr>
              <w:t>63</w:t>
            </w:r>
          </w:p>
        </w:tc>
        <w:tc>
          <w:tcPr>
            <w:tcW w:w="472" w:type="dxa"/>
            <w:gridSpan w:val="2"/>
            <w:tcBorders>
              <w:top w:val="nil"/>
              <w:bottom w:val="nil"/>
            </w:tcBorders>
          </w:tcPr>
          <w:p w14:paraId="23B2114A" w14:textId="77777777" w:rsidR="00162FE4" w:rsidRDefault="00162FE4" w:rsidP="00162FE4">
            <w:pPr>
              <w:jc w:val="both"/>
              <w:rPr>
                <w:rFonts w:ascii="Verdana" w:hAnsi="Verdana"/>
                <w:sz w:val="18"/>
                <w:szCs w:val="18"/>
              </w:rPr>
            </w:pPr>
          </w:p>
          <w:p w14:paraId="5F41D966" w14:textId="56E82A78" w:rsidR="00162FE4" w:rsidRPr="00E80E73" w:rsidRDefault="00162FE4" w:rsidP="00162FE4">
            <w:pPr>
              <w:jc w:val="both"/>
              <w:rPr>
                <w:rFonts w:ascii="Verdana" w:hAnsi="Verdana"/>
                <w:sz w:val="18"/>
                <w:szCs w:val="18"/>
              </w:rPr>
            </w:pPr>
          </w:p>
        </w:tc>
        <w:tc>
          <w:tcPr>
            <w:tcW w:w="1942" w:type="dxa"/>
            <w:gridSpan w:val="2"/>
            <w:tcBorders>
              <w:top w:val="nil"/>
              <w:bottom w:val="nil"/>
            </w:tcBorders>
          </w:tcPr>
          <w:p w14:paraId="18A2E3EB" w14:textId="77777777" w:rsidR="00162FE4" w:rsidRPr="00E80E73" w:rsidRDefault="00162FE4" w:rsidP="00162FE4">
            <w:pPr>
              <w:jc w:val="right"/>
              <w:rPr>
                <w:rFonts w:ascii="Verdana" w:hAnsi="Verdana" w:cs="Tahoma"/>
                <w:color w:val="000000"/>
                <w:sz w:val="18"/>
                <w:szCs w:val="18"/>
              </w:rPr>
            </w:pPr>
          </w:p>
          <w:p w14:paraId="7C3E170F" w14:textId="3C0E5B83" w:rsidR="00162FE4" w:rsidRPr="00E80E73" w:rsidRDefault="00162FE4" w:rsidP="00162FE4">
            <w:pPr>
              <w:jc w:val="right"/>
              <w:rPr>
                <w:rFonts w:ascii="Verdana" w:hAnsi="Verdana"/>
                <w:sz w:val="18"/>
                <w:szCs w:val="18"/>
              </w:rPr>
            </w:pPr>
            <w:r>
              <w:rPr>
                <w:rFonts w:ascii="Verdana" w:hAnsi="Verdana" w:cs="Tahoma"/>
                <w:color w:val="000000"/>
                <w:sz w:val="18"/>
                <w:szCs w:val="18"/>
              </w:rPr>
              <w:t>127</w:t>
            </w:r>
            <w:r w:rsidRPr="00E80E73">
              <w:rPr>
                <w:rFonts w:ascii="Verdana" w:hAnsi="Verdana" w:cs="Tahoma"/>
                <w:color w:val="000000"/>
                <w:sz w:val="18"/>
                <w:szCs w:val="18"/>
              </w:rPr>
              <w:t>,</w:t>
            </w:r>
            <w:r>
              <w:rPr>
                <w:rFonts w:ascii="Verdana" w:hAnsi="Verdana" w:cs="Tahoma"/>
                <w:color w:val="000000"/>
                <w:sz w:val="18"/>
                <w:szCs w:val="18"/>
              </w:rPr>
              <w:t>181</w:t>
            </w:r>
            <w:r w:rsidRPr="00E80E73">
              <w:rPr>
                <w:rFonts w:ascii="Verdana" w:hAnsi="Verdana" w:cs="Tahoma"/>
                <w:color w:val="000000"/>
                <w:sz w:val="18"/>
                <w:szCs w:val="18"/>
              </w:rPr>
              <w:t>.</w:t>
            </w:r>
            <w:r>
              <w:rPr>
                <w:rFonts w:ascii="Verdana" w:hAnsi="Verdana" w:cs="Tahoma"/>
                <w:color w:val="000000"/>
                <w:sz w:val="18"/>
                <w:szCs w:val="18"/>
              </w:rPr>
              <w:t>63</w:t>
            </w:r>
          </w:p>
        </w:tc>
      </w:tr>
      <w:tr w:rsidR="00162FE4" w:rsidRPr="00E80E73" w14:paraId="5AEB8B62" w14:textId="77777777" w:rsidTr="007B66CC">
        <w:trPr>
          <w:trHeight w:val="60"/>
        </w:trPr>
        <w:tc>
          <w:tcPr>
            <w:tcW w:w="4223" w:type="dxa"/>
            <w:gridSpan w:val="2"/>
            <w:tcBorders>
              <w:bottom w:val="nil"/>
            </w:tcBorders>
          </w:tcPr>
          <w:p w14:paraId="0CDFAD26" w14:textId="77777777" w:rsidR="00162FE4" w:rsidRPr="00E80E73" w:rsidRDefault="00162FE4" w:rsidP="00162FE4">
            <w:pPr>
              <w:jc w:val="both"/>
              <w:rPr>
                <w:rFonts w:ascii="Verdana" w:hAnsi="Verdana"/>
                <w:sz w:val="18"/>
                <w:szCs w:val="18"/>
              </w:rPr>
            </w:pPr>
            <w:r w:rsidRPr="00E80E73">
              <w:rPr>
                <w:rFonts w:ascii="Verdana" w:hAnsi="Verdana"/>
                <w:sz w:val="18"/>
                <w:szCs w:val="18"/>
              </w:rPr>
              <w:t xml:space="preserve">   Mobiliario y equipo educacional y</w:t>
            </w:r>
            <w:r>
              <w:rPr>
                <w:rFonts w:ascii="Verdana" w:hAnsi="Verdana"/>
                <w:sz w:val="18"/>
                <w:szCs w:val="18"/>
              </w:rPr>
              <w:t xml:space="preserve"> </w:t>
            </w:r>
          </w:p>
          <w:p w14:paraId="41C75357" w14:textId="7C023A15" w:rsidR="00162FE4" w:rsidRPr="00E80E73" w:rsidRDefault="00162FE4" w:rsidP="00162FE4">
            <w:pPr>
              <w:rPr>
                <w:rFonts w:ascii="Verdana" w:hAnsi="Verdana"/>
                <w:sz w:val="18"/>
                <w:szCs w:val="18"/>
              </w:rPr>
            </w:pPr>
            <w:r w:rsidRPr="00E80E73">
              <w:rPr>
                <w:rFonts w:ascii="Verdana" w:hAnsi="Verdana"/>
                <w:sz w:val="18"/>
                <w:szCs w:val="18"/>
              </w:rPr>
              <w:t xml:space="preserve">   recreativo</w:t>
            </w:r>
          </w:p>
        </w:tc>
        <w:tc>
          <w:tcPr>
            <w:tcW w:w="472" w:type="dxa"/>
            <w:gridSpan w:val="2"/>
            <w:tcBorders>
              <w:bottom w:val="nil"/>
            </w:tcBorders>
          </w:tcPr>
          <w:p w14:paraId="5A022890" w14:textId="77777777" w:rsidR="00162FE4" w:rsidRDefault="00162FE4" w:rsidP="00162FE4">
            <w:pPr>
              <w:jc w:val="both"/>
              <w:rPr>
                <w:rFonts w:ascii="Verdana" w:hAnsi="Verdana"/>
                <w:sz w:val="18"/>
                <w:szCs w:val="18"/>
              </w:rPr>
            </w:pPr>
          </w:p>
          <w:p w14:paraId="16D50F3E" w14:textId="2101B825" w:rsidR="00162FE4" w:rsidRPr="00E80E73" w:rsidRDefault="00162FE4" w:rsidP="00162FE4">
            <w:pPr>
              <w:jc w:val="both"/>
              <w:rPr>
                <w:rFonts w:ascii="Verdana" w:hAnsi="Verdana"/>
                <w:sz w:val="18"/>
                <w:szCs w:val="18"/>
              </w:rPr>
            </w:pPr>
          </w:p>
        </w:tc>
        <w:tc>
          <w:tcPr>
            <w:tcW w:w="1942" w:type="dxa"/>
            <w:gridSpan w:val="2"/>
            <w:tcBorders>
              <w:top w:val="nil"/>
              <w:bottom w:val="single" w:sz="4" w:space="0" w:color="auto"/>
            </w:tcBorders>
          </w:tcPr>
          <w:p w14:paraId="7C7B2911" w14:textId="77777777" w:rsidR="00162FE4" w:rsidRPr="00E80E73" w:rsidRDefault="00162FE4" w:rsidP="00162FE4">
            <w:pPr>
              <w:jc w:val="right"/>
              <w:rPr>
                <w:rFonts w:ascii="Verdana" w:hAnsi="Verdana"/>
                <w:sz w:val="18"/>
                <w:szCs w:val="18"/>
              </w:rPr>
            </w:pPr>
          </w:p>
          <w:p w14:paraId="06B680D0" w14:textId="24CED357" w:rsidR="00162FE4" w:rsidRPr="00E80E73" w:rsidRDefault="00262E1C" w:rsidP="00162FE4">
            <w:pPr>
              <w:jc w:val="right"/>
              <w:rPr>
                <w:rFonts w:ascii="Verdana" w:hAnsi="Verdana"/>
                <w:sz w:val="18"/>
                <w:szCs w:val="18"/>
              </w:rPr>
            </w:pPr>
            <w:r w:rsidRPr="00262E1C">
              <w:rPr>
                <w:rFonts w:ascii="Verdana" w:hAnsi="Verdana"/>
                <w:sz w:val="18"/>
                <w:szCs w:val="18"/>
              </w:rPr>
              <w:t>47</w:t>
            </w:r>
            <w:r>
              <w:rPr>
                <w:rFonts w:ascii="Verdana" w:hAnsi="Verdana"/>
                <w:sz w:val="18"/>
                <w:szCs w:val="18"/>
              </w:rPr>
              <w:t>’</w:t>
            </w:r>
            <w:r w:rsidRPr="00262E1C">
              <w:rPr>
                <w:rFonts w:ascii="Verdana" w:hAnsi="Verdana"/>
                <w:sz w:val="18"/>
                <w:szCs w:val="18"/>
              </w:rPr>
              <w:t>763</w:t>
            </w:r>
            <w:r>
              <w:rPr>
                <w:rFonts w:ascii="Verdana" w:hAnsi="Verdana"/>
                <w:sz w:val="18"/>
                <w:szCs w:val="18"/>
              </w:rPr>
              <w:t>,</w:t>
            </w:r>
            <w:r w:rsidRPr="00262E1C">
              <w:rPr>
                <w:rFonts w:ascii="Verdana" w:hAnsi="Verdana"/>
                <w:sz w:val="18"/>
                <w:szCs w:val="18"/>
              </w:rPr>
              <w:t>868.2</w:t>
            </w:r>
            <w:r>
              <w:rPr>
                <w:rFonts w:ascii="Verdana" w:hAnsi="Verdana"/>
                <w:sz w:val="18"/>
                <w:szCs w:val="18"/>
              </w:rPr>
              <w:t>0</w:t>
            </w:r>
          </w:p>
        </w:tc>
        <w:tc>
          <w:tcPr>
            <w:tcW w:w="472" w:type="dxa"/>
            <w:gridSpan w:val="2"/>
            <w:tcBorders>
              <w:bottom w:val="nil"/>
            </w:tcBorders>
          </w:tcPr>
          <w:p w14:paraId="2C38FAFE" w14:textId="77777777" w:rsidR="00162FE4" w:rsidRDefault="00162FE4" w:rsidP="00162FE4">
            <w:pPr>
              <w:jc w:val="both"/>
              <w:rPr>
                <w:rFonts w:ascii="Verdana" w:hAnsi="Verdana"/>
                <w:sz w:val="18"/>
                <w:szCs w:val="18"/>
              </w:rPr>
            </w:pPr>
          </w:p>
          <w:p w14:paraId="22786363" w14:textId="014E199B" w:rsidR="00162FE4" w:rsidRPr="00E80E73" w:rsidRDefault="00162FE4" w:rsidP="00162FE4">
            <w:pPr>
              <w:jc w:val="both"/>
              <w:rPr>
                <w:rFonts w:ascii="Verdana" w:hAnsi="Verdana"/>
                <w:sz w:val="18"/>
                <w:szCs w:val="18"/>
              </w:rPr>
            </w:pPr>
          </w:p>
        </w:tc>
        <w:tc>
          <w:tcPr>
            <w:tcW w:w="1942" w:type="dxa"/>
            <w:gridSpan w:val="2"/>
            <w:tcBorders>
              <w:top w:val="nil"/>
              <w:bottom w:val="single" w:sz="4" w:space="0" w:color="auto"/>
            </w:tcBorders>
          </w:tcPr>
          <w:p w14:paraId="6F93293B" w14:textId="77777777" w:rsidR="00162FE4" w:rsidRPr="00E80E73" w:rsidRDefault="00162FE4" w:rsidP="00162FE4">
            <w:pPr>
              <w:spacing w:after="20"/>
              <w:jc w:val="right"/>
              <w:rPr>
                <w:rFonts w:ascii="Verdana" w:hAnsi="Verdana"/>
                <w:sz w:val="18"/>
                <w:szCs w:val="18"/>
              </w:rPr>
            </w:pPr>
          </w:p>
          <w:p w14:paraId="7F898CCD" w14:textId="7BA1A734" w:rsidR="00162FE4" w:rsidRPr="00E80E73" w:rsidRDefault="00162FE4" w:rsidP="00162FE4">
            <w:pPr>
              <w:jc w:val="right"/>
              <w:rPr>
                <w:rFonts w:ascii="Verdana" w:hAnsi="Verdana"/>
                <w:sz w:val="18"/>
                <w:szCs w:val="18"/>
              </w:rPr>
            </w:pPr>
            <w:r w:rsidRPr="00E80E73">
              <w:rPr>
                <w:rFonts w:ascii="Verdana" w:hAnsi="Verdana"/>
                <w:sz w:val="18"/>
                <w:szCs w:val="18"/>
              </w:rPr>
              <w:t>47’</w:t>
            </w:r>
            <w:r>
              <w:rPr>
                <w:rFonts w:ascii="Verdana" w:hAnsi="Verdana"/>
                <w:sz w:val="18"/>
                <w:szCs w:val="18"/>
              </w:rPr>
              <w:t>262</w:t>
            </w:r>
            <w:r w:rsidRPr="00E80E73">
              <w:rPr>
                <w:rFonts w:ascii="Verdana" w:hAnsi="Verdana"/>
                <w:sz w:val="18"/>
                <w:szCs w:val="18"/>
              </w:rPr>
              <w:t>,</w:t>
            </w:r>
            <w:r>
              <w:rPr>
                <w:rFonts w:ascii="Verdana" w:hAnsi="Verdana"/>
                <w:sz w:val="18"/>
                <w:szCs w:val="18"/>
              </w:rPr>
              <w:t>590</w:t>
            </w:r>
            <w:r w:rsidRPr="00E80E73">
              <w:rPr>
                <w:rFonts w:ascii="Verdana" w:hAnsi="Verdana"/>
                <w:sz w:val="18"/>
                <w:szCs w:val="18"/>
              </w:rPr>
              <w:t>.</w:t>
            </w:r>
            <w:r>
              <w:rPr>
                <w:rFonts w:ascii="Verdana" w:hAnsi="Verdana"/>
                <w:sz w:val="18"/>
                <w:szCs w:val="18"/>
              </w:rPr>
              <w:t>62</w:t>
            </w:r>
          </w:p>
        </w:tc>
      </w:tr>
      <w:tr w:rsidR="00162FE4" w:rsidRPr="00E80E73" w14:paraId="63676F61" w14:textId="77777777" w:rsidTr="007B66CC">
        <w:trPr>
          <w:trHeight w:val="60"/>
        </w:trPr>
        <w:tc>
          <w:tcPr>
            <w:tcW w:w="4223" w:type="dxa"/>
            <w:gridSpan w:val="2"/>
            <w:tcBorders>
              <w:top w:val="nil"/>
              <w:bottom w:val="nil"/>
            </w:tcBorders>
          </w:tcPr>
          <w:p w14:paraId="2B514A68" w14:textId="0C9CE55A" w:rsidR="00162FE4" w:rsidRPr="00E80E73" w:rsidRDefault="00162FE4" w:rsidP="00162FE4">
            <w:pPr>
              <w:rPr>
                <w:rFonts w:ascii="Verdana" w:hAnsi="Verdana"/>
                <w:sz w:val="18"/>
                <w:szCs w:val="18"/>
              </w:rPr>
            </w:pPr>
            <w:r w:rsidRPr="00E80E73">
              <w:rPr>
                <w:rFonts w:ascii="Verdana" w:hAnsi="Verdana"/>
                <w:b/>
                <w:sz w:val="18"/>
                <w:szCs w:val="18"/>
              </w:rPr>
              <w:t>Total Inversión</w:t>
            </w:r>
          </w:p>
        </w:tc>
        <w:tc>
          <w:tcPr>
            <w:tcW w:w="472" w:type="dxa"/>
            <w:gridSpan w:val="2"/>
            <w:tcBorders>
              <w:top w:val="nil"/>
              <w:bottom w:val="nil"/>
            </w:tcBorders>
          </w:tcPr>
          <w:p w14:paraId="68A03A3E" w14:textId="7A17534E" w:rsidR="00162FE4" w:rsidRPr="00E80E73" w:rsidRDefault="00162FE4" w:rsidP="00162FE4">
            <w:pPr>
              <w:jc w:val="both"/>
              <w:rPr>
                <w:rFonts w:ascii="Verdana" w:hAnsi="Verdana"/>
                <w:sz w:val="18"/>
                <w:szCs w:val="18"/>
              </w:rPr>
            </w:pPr>
            <w:r w:rsidRPr="00AD7039">
              <w:rPr>
                <w:rFonts w:ascii="Verdana" w:hAnsi="Verdana"/>
                <w:b/>
                <w:sz w:val="18"/>
                <w:szCs w:val="18"/>
              </w:rPr>
              <w:t>$</w:t>
            </w:r>
          </w:p>
        </w:tc>
        <w:tc>
          <w:tcPr>
            <w:tcW w:w="1942" w:type="dxa"/>
            <w:gridSpan w:val="2"/>
            <w:tcBorders>
              <w:top w:val="single" w:sz="4" w:space="0" w:color="auto"/>
              <w:bottom w:val="double" w:sz="4" w:space="0" w:color="auto"/>
            </w:tcBorders>
          </w:tcPr>
          <w:p w14:paraId="65E73AC8" w14:textId="445748E2" w:rsidR="00162FE4" w:rsidRPr="00E80E73" w:rsidRDefault="00262E1C" w:rsidP="00162FE4">
            <w:pPr>
              <w:jc w:val="right"/>
              <w:rPr>
                <w:rFonts w:ascii="Verdana" w:hAnsi="Verdana"/>
                <w:sz w:val="18"/>
                <w:szCs w:val="18"/>
              </w:rPr>
            </w:pPr>
            <w:r w:rsidRPr="00262E1C">
              <w:rPr>
                <w:rFonts w:ascii="Verdana" w:hAnsi="Verdana"/>
                <w:b/>
                <w:sz w:val="18"/>
                <w:szCs w:val="18"/>
              </w:rPr>
              <w:t>552</w:t>
            </w:r>
            <w:r>
              <w:rPr>
                <w:rFonts w:ascii="Verdana" w:hAnsi="Verdana"/>
                <w:b/>
                <w:sz w:val="18"/>
                <w:szCs w:val="18"/>
              </w:rPr>
              <w:t>’</w:t>
            </w:r>
            <w:r w:rsidRPr="00262E1C">
              <w:rPr>
                <w:rFonts w:ascii="Verdana" w:hAnsi="Verdana"/>
                <w:b/>
                <w:sz w:val="18"/>
                <w:szCs w:val="18"/>
              </w:rPr>
              <w:t>774</w:t>
            </w:r>
            <w:r>
              <w:rPr>
                <w:rFonts w:ascii="Verdana" w:hAnsi="Verdana"/>
                <w:b/>
                <w:sz w:val="18"/>
                <w:szCs w:val="18"/>
              </w:rPr>
              <w:t>,</w:t>
            </w:r>
            <w:r w:rsidRPr="00262E1C">
              <w:rPr>
                <w:rFonts w:ascii="Verdana" w:hAnsi="Verdana"/>
                <w:b/>
                <w:sz w:val="18"/>
                <w:szCs w:val="18"/>
              </w:rPr>
              <w:t>053.91</w:t>
            </w:r>
          </w:p>
        </w:tc>
        <w:tc>
          <w:tcPr>
            <w:tcW w:w="472" w:type="dxa"/>
            <w:gridSpan w:val="2"/>
            <w:tcBorders>
              <w:top w:val="nil"/>
              <w:bottom w:val="nil"/>
            </w:tcBorders>
          </w:tcPr>
          <w:p w14:paraId="72C6F7D3" w14:textId="1FDECEBA" w:rsidR="00162FE4" w:rsidRPr="00E80E73" w:rsidRDefault="00162FE4" w:rsidP="00162FE4">
            <w:pPr>
              <w:jc w:val="both"/>
              <w:rPr>
                <w:rFonts w:ascii="Verdana" w:hAnsi="Verdana"/>
                <w:sz w:val="18"/>
                <w:szCs w:val="18"/>
              </w:rPr>
            </w:pPr>
            <w:r w:rsidRPr="00AD7039">
              <w:rPr>
                <w:rFonts w:ascii="Verdana" w:hAnsi="Verdana"/>
                <w:b/>
                <w:sz w:val="18"/>
                <w:szCs w:val="18"/>
              </w:rPr>
              <w:t>$</w:t>
            </w:r>
          </w:p>
        </w:tc>
        <w:tc>
          <w:tcPr>
            <w:tcW w:w="1942" w:type="dxa"/>
            <w:gridSpan w:val="2"/>
            <w:tcBorders>
              <w:top w:val="single" w:sz="4" w:space="0" w:color="auto"/>
              <w:bottom w:val="double" w:sz="4" w:space="0" w:color="auto"/>
            </w:tcBorders>
          </w:tcPr>
          <w:p w14:paraId="561E4C71" w14:textId="0A0B9313" w:rsidR="00162FE4" w:rsidRPr="00E80E73" w:rsidRDefault="00162FE4" w:rsidP="00162FE4">
            <w:pPr>
              <w:jc w:val="right"/>
              <w:rPr>
                <w:rFonts w:ascii="Verdana" w:hAnsi="Verdana"/>
                <w:sz w:val="18"/>
                <w:szCs w:val="18"/>
              </w:rPr>
            </w:pPr>
            <w:r w:rsidRPr="00E80E73">
              <w:rPr>
                <w:rFonts w:ascii="Verdana" w:hAnsi="Verdana"/>
                <w:b/>
                <w:sz w:val="18"/>
                <w:szCs w:val="18"/>
              </w:rPr>
              <w:t>53</w:t>
            </w:r>
            <w:r>
              <w:rPr>
                <w:rFonts w:ascii="Verdana" w:hAnsi="Verdana"/>
                <w:b/>
                <w:sz w:val="18"/>
                <w:szCs w:val="18"/>
              </w:rPr>
              <w:t>4</w:t>
            </w:r>
            <w:r w:rsidRPr="00E80E73">
              <w:rPr>
                <w:rFonts w:ascii="Verdana" w:hAnsi="Verdana"/>
                <w:b/>
                <w:sz w:val="18"/>
                <w:szCs w:val="18"/>
              </w:rPr>
              <w:t>’</w:t>
            </w:r>
            <w:r>
              <w:rPr>
                <w:rFonts w:ascii="Verdana" w:hAnsi="Verdana"/>
                <w:b/>
                <w:sz w:val="18"/>
                <w:szCs w:val="18"/>
              </w:rPr>
              <w:t>258</w:t>
            </w:r>
            <w:r w:rsidRPr="00E80E73">
              <w:rPr>
                <w:rFonts w:ascii="Verdana" w:hAnsi="Verdana"/>
                <w:b/>
                <w:sz w:val="18"/>
                <w:szCs w:val="18"/>
              </w:rPr>
              <w:t>,</w:t>
            </w:r>
            <w:r>
              <w:rPr>
                <w:rFonts w:ascii="Verdana" w:hAnsi="Verdana"/>
                <w:b/>
                <w:sz w:val="18"/>
                <w:szCs w:val="18"/>
              </w:rPr>
              <w:t>106</w:t>
            </w:r>
            <w:r w:rsidRPr="00E80E73">
              <w:rPr>
                <w:rFonts w:ascii="Verdana" w:hAnsi="Verdana"/>
                <w:b/>
                <w:sz w:val="18"/>
                <w:szCs w:val="18"/>
              </w:rPr>
              <w:t>.</w:t>
            </w:r>
            <w:r>
              <w:rPr>
                <w:rFonts w:ascii="Verdana" w:hAnsi="Verdana"/>
                <w:b/>
                <w:sz w:val="18"/>
                <w:szCs w:val="18"/>
              </w:rPr>
              <w:t>89</w:t>
            </w:r>
          </w:p>
        </w:tc>
      </w:tr>
    </w:tbl>
    <w:p w14:paraId="6F5DBA8F" w14:textId="77777777" w:rsidR="009C2B96" w:rsidRDefault="009C2B96" w:rsidP="00B847ED">
      <w:pPr>
        <w:spacing w:after="0" w:line="240" w:lineRule="auto"/>
        <w:jc w:val="both"/>
        <w:rPr>
          <w:rFonts w:ascii="Verdana" w:hAnsi="Verdana"/>
          <w:sz w:val="18"/>
          <w:szCs w:val="18"/>
        </w:rPr>
      </w:pPr>
    </w:p>
    <w:p w14:paraId="79CAEDB7" w14:textId="77777777" w:rsidR="001E76F6" w:rsidRPr="00E80E73" w:rsidRDefault="00272590" w:rsidP="00B847ED">
      <w:pPr>
        <w:spacing w:after="0" w:line="240" w:lineRule="auto"/>
        <w:jc w:val="both"/>
        <w:rPr>
          <w:rFonts w:ascii="Verdana" w:hAnsi="Verdana"/>
          <w:b/>
          <w:sz w:val="18"/>
          <w:szCs w:val="18"/>
        </w:rPr>
      </w:pPr>
      <w:r w:rsidRPr="00E80E73">
        <w:rPr>
          <w:rFonts w:ascii="Verdana" w:hAnsi="Verdana"/>
          <w:b/>
          <w:sz w:val="18"/>
          <w:szCs w:val="18"/>
        </w:rPr>
        <w:t>CUENTA POR PAGAR A CORTO PLAZO</w:t>
      </w:r>
      <w:r w:rsidR="00DB4E83" w:rsidRPr="00E80E73">
        <w:rPr>
          <w:rFonts w:ascii="Verdana" w:hAnsi="Verdana"/>
          <w:b/>
          <w:sz w:val="18"/>
          <w:szCs w:val="18"/>
        </w:rPr>
        <w:t xml:space="preserve"> Y OTROS PASIVOS</w:t>
      </w:r>
    </w:p>
    <w:p w14:paraId="790E89BA" w14:textId="77777777" w:rsidR="00272590" w:rsidRPr="00E80E73" w:rsidRDefault="00272590" w:rsidP="001E76F6">
      <w:pPr>
        <w:spacing w:after="20" w:line="240" w:lineRule="auto"/>
        <w:jc w:val="both"/>
        <w:rPr>
          <w:rFonts w:ascii="Verdana" w:hAnsi="Verdana"/>
          <w:sz w:val="18"/>
          <w:szCs w:val="18"/>
        </w:rPr>
      </w:pPr>
    </w:p>
    <w:p w14:paraId="3DC69556" w14:textId="63DE0DCE" w:rsidR="00272590" w:rsidRDefault="001832E7" w:rsidP="001F2C27">
      <w:pPr>
        <w:spacing w:after="0" w:line="240" w:lineRule="auto"/>
        <w:jc w:val="both"/>
        <w:rPr>
          <w:rFonts w:ascii="Verdana" w:hAnsi="Verdana"/>
          <w:sz w:val="18"/>
          <w:szCs w:val="18"/>
        </w:rPr>
      </w:pPr>
      <w:r w:rsidRPr="00E80E73">
        <w:rPr>
          <w:rFonts w:ascii="Verdana" w:hAnsi="Verdana"/>
          <w:sz w:val="18"/>
          <w:szCs w:val="18"/>
        </w:rPr>
        <w:t xml:space="preserve">Al </w:t>
      </w:r>
      <w:r w:rsidR="00866A90">
        <w:rPr>
          <w:rFonts w:ascii="Verdana" w:hAnsi="Verdana"/>
          <w:sz w:val="18"/>
          <w:szCs w:val="18"/>
        </w:rPr>
        <w:t>3</w:t>
      </w:r>
      <w:r w:rsidR="008A267E">
        <w:rPr>
          <w:rFonts w:ascii="Verdana" w:hAnsi="Verdana"/>
          <w:sz w:val="18"/>
          <w:szCs w:val="18"/>
        </w:rPr>
        <w:t>1</w:t>
      </w:r>
      <w:r w:rsidR="00557D76" w:rsidRPr="00E80E73">
        <w:rPr>
          <w:rFonts w:ascii="Verdana" w:hAnsi="Verdana"/>
          <w:sz w:val="18"/>
          <w:szCs w:val="18"/>
        </w:rPr>
        <w:t xml:space="preserve"> de </w:t>
      </w:r>
      <w:r w:rsidR="008A267E">
        <w:rPr>
          <w:rFonts w:ascii="Verdana" w:hAnsi="Verdana"/>
          <w:sz w:val="18"/>
          <w:szCs w:val="18"/>
        </w:rPr>
        <w:t>d</w:t>
      </w:r>
      <w:r w:rsidR="002809FB">
        <w:rPr>
          <w:rFonts w:ascii="Verdana" w:hAnsi="Verdana"/>
          <w:sz w:val="18"/>
          <w:szCs w:val="18"/>
        </w:rPr>
        <w:t>i</w:t>
      </w:r>
      <w:r w:rsidR="008A267E">
        <w:rPr>
          <w:rFonts w:ascii="Verdana" w:hAnsi="Verdana"/>
          <w:sz w:val="18"/>
          <w:szCs w:val="18"/>
        </w:rPr>
        <w:t>ci</w:t>
      </w:r>
      <w:r w:rsidR="002809FB">
        <w:rPr>
          <w:rFonts w:ascii="Verdana" w:hAnsi="Verdana"/>
          <w:sz w:val="18"/>
          <w:szCs w:val="18"/>
        </w:rPr>
        <w:t>em</w:t>
      </w:r>
      <w:r w:rsidR="00AC4767">
        <w:rPr>
          <w:rFonts w:ascii="Verdana" w:hAnsi="Verdana"/>
          <w:sz w:val="18"/>
          <w:szCs w:val="18"/>
        </w:rPr>
        <w:t>bre</w:t>
      </w:r>
      <w:r w:rsidR="00AE217E">
        <w:rPr>
          <w:rFonts w:ascii="Verdana" w:hAnsi="Verdana"/>
          <w:sz w:val="18"/>
          <w:szCs w:val="18"/>
        </w:rPr>
        <w:t xml:space="preserve"> </w:t>
      </w:r>
      <w:r w:rsidR="00557D76" w:rsidRPr="00E80E73">
        <w:rPr>
          <w:rFonts w:ascii="Verdana" w:hAnsi="Verdana"/>
          <w:sz w:val="18"/>
          <w:szCs w:val="18"/>
        </w:rPr>
        <w:t>de 20</w:t>
      </w:r>
      <w:r w:rsidR="00226AD1">
        <w:rPr>
          <w:rFonts w:ascii="Verdana" w:hAnsi="Verdana"/>
          <w:sz w:val="18"/>
          <w:szCs w:val="18"/>
        </w:rPr>
        <w:t>20</w:t>
      </w:r>
      <w:r w:rsidR="00272590" w:rsidRPr="00E80E73">
        <w:rPr>
          <w:rFonts w:ascii="Verdana" w:hAnsi="Verdana"/>
          <w:sz w:val="18"/>
          <w:szCs w:val="18"/>
        </w:rPr>
        <w:t xml:space="preserve"> y </w:t>
      </w:r>
      <w:r w:rsidR="00173712" w:rsidRPr="00E80E73">
        <w:rPr>
          <w:rFonts w:ascii="Verdana" w:hAnsi="Verdana"/>
          <w:sz w:val="18"/>
          <w:szCs w:val="18"/>
        </w:rPr>
        <w:t>201</w:t>
      </w:r>
      <w:r w:rsidR="00226AD1">
        <w:rPr>
          <w:rFonts w:ascii="Verdana" w:hAnsi="Verdana"/>
          <w:sz w:val="18"/>
          <w:szCs w:val="18"/>
        </w:rPr>
        <w:t>9</w:t>
      </w:r>
      <w:r w:rsidR="00272590" w:rsidRPr="00E80E73">
        <w:rPr>
          <w:rFonts w:ascii="Verdana" w:hAnsi="Verdana"/>
          <w:sz w:val="18"/>
          <w:szCs w:val="18"/>
        </w:rPr>
        <w:t xml:space="preserve"> este rubro se integra como sigue:</w:t>
      </w:r>
    </w:p>
    <w:p w14:paraId="065BEC52" w14:textId="77777777" w:rsidR="00935394" w:rsidRPr="00E80E73" w:rsidRDefault="00935394" w:rsidP="001F2C27">
      <w:pPr>
        <w:spacing w:after="0" w:line="240" w:lineRule="auto"/>
        <w:jc w:val="both"/>
        <w:rPr>
          <w:rFonts w:ascii="Verdana" w:hAnsi="Verdana"/>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5"/>
        <w:gridCol w:w="700"/>
        <w:gridCol w:w="1697"/>
        <w:gridCol w:w="700"/>
        <w:gridCol w:w="1686"/>
      </w:tblGrid>
      <w:tr w:rsidR="00272590" w:rsidRPr="00E80E73" w14:paraId="658C65A4" w14:textId="77777777" w:rsidTr="00B90BFC">
        <w:tc>
          <w:tcPr>
            <w:tcW w:w="4055" w:type="dxa"/>
            <w:tcBorders>
              <w:bottom w:val="single" w:sz="4" w:space="0" w:color="auto"/>
            </w:tcBorders>
          </w:tcPr>
          <w:p w14:paraId="0F85C4BB" w14:textId="77777777" w:rsidR="00272590" w:rsidRPr="00E80E73" w:rsidRDefault="00272590" w:rsidP="001F2C27">
            <w:pPr>
              <w:jc w:val="center"/>
              <w:rPr>
                <w:rFonts w:ascii="Verdana" w:hAnsi="Verdana"/>
                <w:sz w:val="18"/>
                <w:szCs w:val="18"/>
              </w:rPr>
            </w:pPr>
            <w:r w:rsidRPr="00E80E73">
              <w:rPr>
                <w:rFonts w:ascii="Verdana" w:hAnsi="Verdana"/>
                <w:b/>
                <w:sz w:val="18"/>
                <w:szCs w:val="18"/>
              </w:rPr>
              <w:t>Concepto</w:t>
            </w:r>
          </w:p>
        </w:tc>
        <w:tc>
          <w:tcPr>
            <w:tcW w:w="700" w:type="dxa"/>
          </w:tcPr>
          <w:p w14:paraId="19D90397" w14:textId="77777777" w:rsidR="00272590" w:rsidRPr="00E80E73" w:rsidRDefault="00272590" w:rsidP="001F2C27">
            <w:pPr>
              <w:jc w:val="both"/>
              <w:rPr>
                <w:rFonts w:ascii="Verdana" w:hAnsi="Verdana"/>
                <w:sz w:val="18"/>
                <w:szCs w:val="18"/>
              </w:rPr>
            </w:pPr>
          </w:p>
        </w:tc>
        <w:tc>
          <w:tcPr>
            <w:tcW w:w="1697" w:type="dxa"/>
            <w:tcBorders>
              <w:bottom w:val="single" w:sz="4" w:space="0" w:color="auto"/>
            </w:tcBorders>
          </w:tcPr>
          <w:p w14:paraId="356B8089" w14:textId="77777777" w:rsidR="00272590" w:rsidRPr="00E80E73" w:rsidRDefault="00173712" w:rsidP="001F2C27">
            <w:pPr>
              <w:jc w:val="center"/>
              <w:rPr>
                <w:rFonts w:ascii="Verdana" w:hAnsi="Verdana"/>
                <w:b/>
                <w:sz w:val="18"/>
                <w:szCs w:val="18"/>
              </w:rPr>
            </w:pPr>
            <w:r w:rsidRPr="00E80E73">
              <w:rPr>
                <w:rFonts w:ascii="Verdana" w:hAnsi="Verdana"/>
                <w:b/>
                <w:sz w:val="18"/>
                <w:szCs w:val="18"/>
              </w:rPr>
              <w:t>20</w:t>
            </w:r>
            <w:r w:rsidR="00226AD1">
              <w:rPr>
                <w:rFonts w:ascii="Verdana" w:hAnsi="Verdana"/>
                <w:b/>
                <w:sz w:val="18"/>
                <w:szCs w:val="18"/>
              </w:rPr>
              <w:t>20</w:t>
            </w:r>
          </w:p>
        </w:tc>
        <w:tc>
          <w:tcPr>
            <w:tcW w:w="700" w:type="dxa"/>
          </w:tcPr>
          <w:p w14:paraId="782EE8F3" w14:textId="77777777" w:rsidR="00272590" w:rsidRPr="00E80E73" w:rsidRDefault="00272590" w:rsidP="001F2C27">
            <w:pPr>
              <w:jc w:val="center"/>
              <w:rPr>
                <w:rFonts w:ascii="Verdana" w:hAnsi="Verdana"/>
                <w:b/>
                <w:sz w:val="18"/>
                <w:szCs w:val="18"/>
              </w:rPr>
            </w:pPr>
          </w:p>
        </w:tc>
        <w:tc>
          <w:tcPr>
            <w:tcW w:w="1686" w:type="dxa"/>
            <w:tcBorders>
              <w:bottom w:val="single" w:sz="4" w:space="0" w:color="auto"/>
            </w:tcBorders>
          </w:tcPr>
          <w:p w14:paraId="3AABA2AC" w14:textId="77777777" w:rsidR="00272590" w:rsidRPr="00E80E73" w:rsidRDefault="00173712" w:rsidP="001F2C27">
            <w:pPr>
              <w:jc w:val="center"/>
              <w:rPr>
                <w:rFonts w:ascii="Verdana" w:hAnsi="Verdana"/>
                <w:b/>
                <w:sz w:val="18"/>
                <w:szCs w:val="18"/>
              </w:rPr>
            </w:pPr>
            <w:r w:rsidRPr="00E80E73">
              <w:rPr>
                <w:rFonts w:ascii="Verdana" w:hAnsi="Verdana"/>
                <w:b/>
                <w:sz w:val="18"/>
                <w:szCs w:val="18"/>
              </w:rPr>
              <w:t>201</w:t>
            </w:r>
            <w:r w:rsidR="00226AD1">
              <w:rPr>
                <w:rFonts w:ascii="Verdana" w:hAnsi="Verdana"/>
                <w:b/>
                <w:sz w:val="18"/>
                <w:szCs w:val="18"/>
              </w:rPr>
              <w:t>9</w:t>
            </w:r>
          </w:p>
        </w:tc>
      </w:tr>
      <w:tr w:rsidR="006E45B4" w:rsidRPr="00E80E73" w14:paraId="38AE3FB9" w14:textId="77777777" w:rsidTr="00B90BFC">
        <w:tc>
          <w:tcPr>
            <w:tcW w:w="4055" w:type="dxa"/>
            <w:tcBorders>
              <w:top w:val="single" w:sz="4" w:space="0" w:color="auto"/>
            </w:tcBorders>
          </w:tcPr>
          <w:p w14:paraId="56243784" w14:textId="77777777" w:rsidR="006E45B4" w:rsidRPr="00E80E73" w:rsidRDefault="006E45B4" w:rsidP="00BA00B8">
            <w:pPr>
              <w:rPr>
                <w:rFonts w:ascii="Verdana" w:hAnsi="Verdana"/>
                <w:b/>
                <w:sz w:val="18"/>
                <w:szCs w:val="18"/>
              </w:rPr>
            </w:pPr>
            <w:r w:rsidRPr="00E80E73">
              <w:rPr>
                <w:rFonts w:ascii="Verdana" w:hAnsi="Verdana"/>
                <w:b/>
                <w:sz w:val="18"/>
                <w:szCs w:val="18"/>
              </w:rPr>
              <w:t>Servicios Personales por Pagar</w:t>
            </w:r>
          </w:p>
        </w:tc>
        <w:tc>
          <w:tcPr>
            <w:tcW w:w="700" w:type="dxa"/>
          </w:tcPr>
          <w:p w14:paraId="4672B538" w14:textId="77777777" w:rsidR="006E45B4" w:rsidRPr="00E80E73" w:rsidRDefault="00644497" w:rsidP="00BA00B8">
            <w:pPr>
              <w:jc w:val="right"/>
              <w:rPr>
                <w:rFonts w:ascii="Verdana" w:hAnsi="Verdana"/>
                <w:b/>
                <w:sz w:val="18"/>
                <w:szCs w:val="18"/>
              </w:rPr>
            </w:pPr>
            <w:r w:rsidRPr="00E80E73">
              <w:rPr>
                <w:rFonts w:ascii="Verdana" w:hAnsi="Verdana"/>
                <w:b/>
                <w:sz w:val="18"/>
                <w:szCs w:val="18"/>
              </w:rPr>
              <w:t>$</w:t>
            </w:r>
          </w:p>
        </w:tc>
        <w:tc>
          <w:tcPr>
            <w:tcW w:w="1697" w:type="dxa"/>
            <w:tcBorders>
              <w:top w:val="single" w:sz="4" w:space="0" w:color="auto"/>
              <w:bottom w:val="single" w:sz="4" w:space="0" w:color="auto"/>
            </w:tcBorders>
            <w:shd w:val="clear" w:color="auto" w:fill="auto"/>
          </w:tcPr>
          <w:p w14:paraId="399EFF42" w14:textId="21F8081F" w:rsidR="006E45B4" w:rsidRPr="00E80E73" w:rsidRDefault="00C13807" w:rsidP="00BA00B8">
            <w:pPr>
              <w:jc w:val="right"/>
              <w:rPr>
                <w:rFonts w:ascii="Verdana" w:hAnsi="Verdana"/>
                <w:b/>
                <w:sz w:val="18"/>
                <w:szCs w:val="18"/>
              </w:rPr>
            </w:pPr>
            <w:r>
              <w:rPr>
                <w:rFonts w:ascii="Verdana" w:hAnsi="Verdana"/>
                <w:b/>
                <w:sz w:val="18"/>
                <w:szCs w:val="18"/>
              </w:rPr>
              <w:t>0.00</w:t>
            </w:r>
          </w:p>
        </w:tc>
        <w:tc>
          <w:tcPr>
            <w:tcW w:w="700" w:type="dxa"/>
            <w:shd w:val="clear" w:color="auto" w:fill="auto"/>
          </w:tcPr>
          <w:p w14:paraId="23B35F9E" w14:textId="77777777" w:rsidR="006E45B4" w:rsidRPr="00E80E73" w:rsidRDefault="00644497" w:rsidP="00BA00B8">
            <w:pPr>
              <w:jc w:val="right"/>
              <w:rPr>
                <w:rFonts w:ascii="Verdana" w:hAnsi="Verdana"/>
                <w:b/>
                <w:sz w:val="18"/>
                <w:szCs w:val="18"/>
              </w:rPr>
            </w:pPr>
            <w:r w:rsidRPr="00E80E73">
              <w:rPr>
                <w:rFonts w:ascii="Verdana" w:hAnsi="Verdana"/>
                <w:b/>
                <w:sz w:val="18"/>
                <w:szCs w:val="18"/>
              </w:rPr>
              <w:t>$</w:t>
            </w:r>
          </w:p>
        </w:tc>
        <w:tc>
          <w:tcPr>
            <w:tcW w:w="1686" w:type="dxa"/>
            <w:tcBorders>
              <w:top w:val="single" w:sz="4" w:space="0" w:color="auto"/>
              <w:bottom w:val="single" w:sz="4" w:space="0" w:color="auto"/>
            </w:tcBorders>
            <w:shd w:val="clear" w:color="auto" w:fill="auto"/>
          </w:tcPr>
          <w:p w14:paraId="336805AB" w14:textId="28ABB4C4" w:rsidR="006E45B4" w:rsidRPr="00E80E73" w:rsidRDefault="00DA76E9" w:rsidP="00BA00B8">
            <w:pPr>
              <w:jc w:val="right"/>
              <w:rPr>
                <w:rFonts w:ascii="Verdana" w:hAnsi="Verdana"/>
                <w:b/>
                <w:sz w:val="18"/>
                <w:szCs w:val="18"/>
              </w:rPr>
            </w:pPr>
            <w:r>
              <w:rPr>
                <w:rFonts w:ascii="Verdana" w:hAnsi="Verdana"/>
                <w:b/>
                <w:sz w:val="18"/>
                <w:szCs w:val="18"/>
              </w:rPr>
              <w:t>0.00</w:t>
            </w:r>
          </w:p>
        </w:tc>
      </w:tr>
      <w:tr w:rsidR="008D2EA6" w:rsidRPr="00E80E73" w14:paraId="2D6882F9" w14:textId="77777777" w:rsidTr="00E37C17">
        <w:tc>
          <w:tcPr>
            <w:tcW w:w="4055" w:type="dxa"/>
          </w:tcPr>
          <w:p w14:paraId="0FCF6471" w14:textId="77777777" w:rsidR="008D2EA6" w:rsidRPr="00E80E73" w:rsidRDefault="008D2EA6" w:rsidP="00BA00B8">
            <w:pPr>
              <w:rPr>
                <w:rFonts w:ascii="Verdana" w:hAnsi="Verdana"/>
                <w:b/>
                <w:sz w:val="18"/>
                <w:szCs w:val="18"/>
              </w:rPr>
            </w:pPr>
            <w:r w:rsidRPr="00E80E73">
              <w:rPr>
                <w:rFonts w:ascii="Verdana" w:hAnsi="Verdana"/>
                <w:b/>
                <w:sz w:val="18"/>
                <w:szCs w:val="18"/>
              </w:rPr>
              <w:t>Proveedores:</w:t>
            </w:r>
          </w:p>
        </w:tc>
        <w:tc>
          <w:tcPr>
            <w:tcW w:w="700" w:type="dxa"/>
          </w:tcPr>
          <w:p w14:paraId="224CFA6D" w14:textId="77777777" w:rsidR="008D2EA6" w:rsidRPr="00E80E73" w:rsidRDefault="008D2EA6" w:rsidP="00BA00B8">
            <w:pPr>
              <w:jc w:val="both"/>
              <w:rPr>
                <w:rFonts w:ascii="Verdana" w:hAnsi="Verdana"/>
                <w:sz w:val="18"/>
                <w:szCs w:val="18"/>
              </w:rPr>
            </w:pPr>
          </w:p>
        </w:tc>
        <w:tc>
          <w:tcPr>
            <w:tcW w:w="1697" w:type="dxa"/>
            <w:tcBorders>
              <w:top w:val="single" w:sz="4" w:space="0" w:color="auto"/>
            </w:tcBorders>
          </w:tcPr>
          <w:p w14:paraId="7E2FE3FD" w14:textId="77777777" w:rsidR="008D2EA6" w:rsidRPr="00E80E73" w:rsidRDefault="008D2EA6" w:rsidP="00BA00B8">
            <w:pPr>
              <w:jc w:val="both"/>
              <w:rPr>
                <w:rFonts w:ascii="Verdana" w:hAnsi="Verdana"/>
                <w:sz w:val="18"/>
                <w:szCs w:val="18"/>
              </w:rPr>
            </w:pPr>
          </w:p>
        </w:tc>
        <w:tc>
          <w:tcPr>
            <w:tcW w:w="700" w:type="dxa"/>
          </w:tcPr>
          <w:p w14:paraId="0E4A4A30" w14:textId="77777777" w:rsidR="008D2EA6" w:rsidRPr="00E80E73" w:rsidRDefault="008D2EA6" w:rsidP="00BA00B8">
            <w:pPr>
              <w:jc w:val="both"/>
              <w:rPr>
                <w:rFonts w:ascii="Verdana" w:hAnsi="Verdana"/>
                <w:sz w:val="18"/>
                <w:szCs w:val="18"/>
              </w:rPr>
            </w:pPr>
          </w:p>
        </w:tc>
        <w:tc>
          <w:tcPr>
            <w:tcW w:w="1686" w:type="dxa"/>
            <w:tcBorders>
              <w:top w:val="single" w:sz="4" w:space="0" w:color="auto"/>
            </w:tcBorders>
          </w:tcPr>
          <w:p w14:paraId="530CCEDB" w14:textId="77777777" w:rsidR="008D2EA6" w:rsidRPr="00E80E73" w:rsidRDefault="008D2EA6" w:rsidP="00BA00B8">
            <w:pPr>
              <w:jc w:val="both"/>
              <w:rPr>
                <w:rFonts w:ascii="Verdana" w:hAnsi="Verdana"/>
                <w:sz w:val="18"/>
                <w:szCs w:val="18"/>
              </w:rPr>
            </w:pPr>
          </w:p>
        </w:tc>
      </w:tr>
      <w:tr w:rsidR="0009664E" w:rsidRPr="00E80E73" w14:paraId="1DE716E2" w14:textId="77777777" w:rsidTr="00B34E48">
        <w:tc>
          <w:tcPr>
            <w:tcW w:w="4055" w:type="dxa"/>
            <w:tcBorders>
              <w:top w:val="nil"/>
            </w:tcBorders>
          </w:tcPr>
          <w:p w14:paraId="7D2DAB81" w14:textId="7DAB0528" w:rsidR="0009664E" w:rsidRPr="00E80E73" w:rsidRDefault="0009664E" w:rsidP="0009664E">
            <w:pPr>
              <w:rPr>
                <w:rFonts w:ascii="Verdana" w:hAnsi="Verdana"/>
                <w:b/>
                <w:sz w:val="18"/>
                <w:szCs w:val="18"/>
              </w:rPr>
            </w:pPr>
            <w:proofErr w:type="spellStart"/>
            <w:r>
              <w:rPr>
                <w:rFonts w:ascii="Verdana" w:hAnsi="Verdana"/>
                <w:sz w:val="18"/>
                <w:szCs w:val="18"/>
              </w:rPr>
              <w:t>Cyber</w:t>
            </w:r>
            <w:proofErr w:type="spellEnd"/>
            <w:r>
              <w:rPr>
                <w:rFonts w:ascii="Verdana" w:hAnsi="Verdana"/>
                <w:sz w:val="18"/>
                <w:szCs w:val="18"/>
              </w:rPr>
              <w:t xml:space="preserve"> </w:t>
            </w:r>
            <w:proofErr w:type="spellStart"/>
            <w:r>
              <w:rPr>
                <w:rFonts w:ascii="Verdana" w:hAnsi="Verdana"/>
                <w:sz w:val="18"/>
                <w:szCs w:val="18"/>
              </w:rPr>
              <w:t>Group</w:t>
            </w:r>
            <w:proofErr w:type="spellEnd"/>
            <w:r>
              <w:rPr>
                <w:rFonts w:ascii="Verdana" w:hAnsi="Verdana"/>
                <w:sz w:val="18"/>
                <w:szCs w:val="18"/>
              </w:rPr>
              <w:t xml:space="preserve"> </w:t>
            </w:r>
            <w:proofErr w:type="spellStart"/>
            <w:r>
              <w:rPr>
                <w:rFonts w:ascii="Verdana" w:hAnsi="Verdana"/>
                <w:sz w:val="18"/>
                <w:szCs w:val="18"/>
              </w:rPr>
              <w:t>Studios</w:t>
            </w:r>
            <w:proofErr w:type="spellEnd"/>
          </w:p>
        </w:tc>
        <w:tc>
          <w:tcPr>
            <w:tcW w:w="700" w:type="dxa"/>
          </w:tcPr>
          <w:p w14:paraId="5C196C92" w14:textId="77777777" w:rsidR="0009664E" w:rsidRPr="00E80E73" w:rsidRDefault="0009664E" w:rsidP="0009664E">
            <w:pPr>
              <w:jc w:val="both"/>
              <w:rPr>
                <w:rFonts w:ascii="Verdana" w:hAnsi="Verdana"/>
                <w:sz w:val="18"/>
                <w:szCs w:val="18"/>
              </w:rPr>
            </w:pPr>
          </w:p>
        </w:tc>
        <w:tc>
          <w:tcPr>
            <w:tcW w:w="1697" w:type="dxa"/>
          </w:tcPr>
          <w:p w14:paraId="56670EDB" w14:textId="7288942C" w:rsidR="0009664E" w:rsidRPr="00E80E73" w:rsidRDefault="0009664E" w:rsidP="0009664E">
            <w:pPr>
              <w:jc w:val="right"/>
              <w:rPr>
                <w:rFonts w:ascii="Verdana" w:hAnsi="Verdana"/>
                <w:sz w:val="18"/>
                <w:szCs w:val="18"/>
              </w:rPr>
            </w:pPr>
            <w:r w:rsidRPr="00096F33">
              <w:rPr>
                <w:rFonts w:ascii="Arial" w:hAnsi="Arial" w:cs="Arial"/>
                <w:color w:val="000000"/>
                <w:sz w:val="20"/>
                <w:szCs w:val="20"/>
              </w:rPr>
              <w:t>0.00</w:t>
            </w:r>
          </w:p>
        </w:tc>
        <w:tc>
          <w:tcPr>
            <w:tcW w:w="700" w:type="dxa"/>
            <w:shd w:val="clear" w:color="auto" w:fill="auto"/>
          </w:tcPr>
          <w:p w14:paraId="4AB1BE07" w14:textId="77777777" w:rsidR="0009664E" w:rsidRPr="00E80E73" w:rsidRDefault="0009664E" w:rsidP="0009664E">
            <w:pPr>
              <w:jc w:val="both"/>
              <w:rPr>
                <w:rFonts w:ascii="Verdana" w:hAnsi="Verdana"/>
                <w:sz w:val="18"/>
                <w:szCs w:val="18"/>
              </w:rPr>
            </w:pPr>
          </w:p>
        </w:tc>
        <w:tc>
          <w:tcPr>
            <w:tcW w:w="1686" w:type="dxa"/>
          </w:tcPr>
          <w:p w14:paraId="1FD3DD8C" w14:textId="1D2C4E81" w:rsidR="0009664E" w:rsidRPr="00E80E73" w:rsidRDefault="0009664E" w:rsidP="0009664E">
            <w:pPr>
              <w:jc w:val="right"/>
              <w:rPr>
                <w:rFonts w:ascii="Verdana" w:hAnsi="Verdana"/>
                <w:sz w:val="18"/>
                <w:szCs w:val="18"/>
              </w:rPr>
            </w:pPr>
            <w:r>
              <w:rPr>
                <w:rFonts w:ascii="Verdana" w:hAnsi="Verdana"/>
                <w:sz w:val="18"/>
                <w:szCs w:val="18"/>
              </w:rPr>
              <w:t>1’753,951.68</w:t>
            </w:r>
          </w:p>
        </w:tc>
      </w:tr>
      <w:tr w:rsidR="0009664E" w:rsidRPr="00E80E73" w14:paraId="1D5275DF" w14:textId="77777777" w:rsidTr="00B34E48">
        <w:tc>
          <w:tcPr>
            <w:tcW w:w="4055" w:type="dxa"/>
            <w:tcBorders>
              <w:top w:val="nil"/>
            </w:tcBorders>
          </w:tcPr>
          <w:p w14:paraId="5EA032F0" w14:textId="6B87735F" w:rsidR="0009664E" w:rsidRPr="007B66CC" w:rsidRDefault="0009664E" w:rsidP="0009664E">
            <w:pPr>
              <w:rPr>
                <w:rFonts w:ascii="Verdana" w:hAnsi="Verdana"/>
                <w:sz w:val="18"/>
                <w:szCs w:val="18"/>
                <w:lang w:val="en-US"/>
              </w:rPr>
            </w:pPr>
            <w:proofErr w:type="spellStart"/>
            <w:r w:rsidRPr="003B3EB2">
              <w:rPr>
                <w:rFonts w:ascii="Verdana" w:hAnsi="Verdana"/>
                <w:sz w:val="18"/>
                <w:szCs w:val="18"/>
              </w:rPr>
              <w:t>L</w:t>
            </w:r>
            <w:r>
              <w:rPr>
                <w:rFonts w:ascii="Verdana" w:hAnsi="Verdana"/>
                <w:sz w:val="18"/>
                <w:szCs w:val="18"/>
              </w:rPr>
              <w:t>uxvide</w:t>
            </w:r>
            <w:proofErr w:type="spellEnd"/>
            <w:r w:rsidRPr="003B3EB2">
              <w:rPr>
                <w:rFonts w:ascii="Verdana" w:hAnsi="Verdana"/>
                <w:sz w:val="18"/>
                <w:szCs w:val="18"/>
              </w:rPr>
              <w:t xml:space="preserve"> </w:t>
            </w:r>
            <w:proofErr w:type="spellStart"/>
            <w:r w:rsidRPr="003B3EB2">
              <w:rPr>
                <w:rFonts w:ascii="Verdana" w:hAnsi="Verdana"/>
                <w:sz w:val="18"/>
                <w:szCs w:val="18"/>
              </w:rPr>
              <w:t>F</w:t>
            </w:r>
            <w:r>
              <w:rPr>
                <w:rFonts w:ascii="Verdana" w:hAnsi="Verdana"/>
                <w:sz w:val="18"/>
                <w:szCs w:val="18"/>
              </w:rPr>
              <w:t>inanziaria</w:t>
            </w:r>
            <w:proofErr w:type="spellEnd"/>
            <w:r w:rsidRPr="003B3EB2">
              <w:rPr>
                <w:rFonts w:ascii="Verdana" w:hAnsi="Verdana"/>
                <w:sz w:val="18"/>
                <w:szCs w:val="18"/>
              </w:rPr>
              <w:t xml:space="preserve"> </w:t>
            </w:r>
            <w:proofErr w:type="spellStart"/>
            <w:r w:rsidRPr="003B3EB2">
              <w:rPr>
                <w:rFonts w:ascii="Verdana" w:hAnsi="Verdana"/>
                <w:sz w:val="18"/>
                <w:szCs w:val="18"/>
              </w:rPr>
              <w:t>I</w:t>
            </w:r>
            <w:r>
              <w:rPr>
                <w:rFonts w:ascii="Verdana" w:hAnsi="Verdana"/>
                <w:sz w:val="18"/>
                <w:szCs w:val="18"/>
              </w:rPr>
              <w:t>niziative</w:t>
            </w:r>
            <w:proofErr w:type="spellEnd"/>
            <w:r w:rsidRPr="003B3EB2">
              <w:rPr>
                <w:rFonts w:ascii="Verdana" w:hAnsi="Verdana"/>
                <w:sz w:val="18"/>
                <w:szCs w:val="18"/>
              </w:rPr>
              <w:t xml:space="preserve"> </w:t>
            </w:r>
            <w:proofErr w:type="spellStart"/>
            <w:r w:rsidRPr="003B3EB2">
              <w:rPr>
                <w:rFonts w:ascii="Verdana" w:hAnsi="Verdana"/>
                <w:sz w:val="18"/>
                <w:szCs w:val="18"/>
              </w:rPr>
              <w:t>A</w:t>
            </w:r>
            <w:r>
              <w:rPr>
                <w:rFonts w:ascii="Verdana" w:hAnsi="Verdana"/>
                <w:sz w:val="18"/>
                <w:szCs w:val="18"/>
              </w:rPr>
              <w:t>udiovisive</w:t>
            </w:r>
            <w:proofErr w:type="spellEnd"/>
            <w:r>
              <w:rPr>
                <w:rFonts w:ascii="Verdana" w:hAnsi="Verdana"/>
                <w:sz w:val="18"/>
                <w:szCs w:val="18"/>
              </w:rPr>
              <w:t xml:space="preserve"> e</w:t>
            </w:r>
            <w:r w:rsidRPr="003B3EB2">
              <w:rPr>
                <w:rFonts w:ascii="Verdana" w:hAnsi="Verdana"/>
                <w:sz w:val="18"/>
                <w:szCs w:val="18"/>
              </w:rPr>
              <w:t xml:space="preserve"> </w:t>
            </w:r>
            <w:proofErr w:type="spellStart"/>
            <w:r w:rsidRPr="003B3EB2">
              <w:rPr>
                <w:rFonts w:ascii="Verdana" w:hAnsi="Verdana"/>
                <w:sz w:val="18"/>
                <w:szCs w:val="18"/>
              </w:rPr>
              <w:t>T</w:t>
            </w:r>
            <w:r>
              <w:rPr>
                <w:rFonts w:ascii="Verdana" w:hAnsi="Verdana"/>
                <w:sz w:val="18"/>
                <w:szCs w:val="18"/>
              </w:rPr>
              <w:t>elematiche</w:t>
            </w:r>
            <w:proofErr w:type="spellEnd"/>
            <w:r w:rsidRPr="003B3EB2">
              <w:rPr>
                <w:rFonts w:ascii="Verdana" w:hAnsi="Verdana"/>
                <w:sz w:val="18"/>
                <w:szCs w:val="18"/>
              </w:rPr>
              <w:t xml:space="preserve"> S.P.A.</w:t>
            </w:r>
          </w:p>
        </w:tc>
        <w:tc>
          <w:tcPr>
            <w:tcW w:w="700" w:type="dxa"/>
          </w:tcPr>
          <w:p w14:paraId="2C1F8600" w14:textId="77777777" w:rsidR="0009664E" w:rsidRPr="007B66CC" w:rsidRDefault="0009664E" w:rsidP="0009664E">
            <w:pPr>
              <w:jc w:val="both"/>
              <w:rPr>
                <w:rFonts w:ascii="Verdana" w:hAnsi="Verdana"/>
                <w:sz w:val="18"/>
                <w:szCs w:val="18"/>
                <w:lang w:val="en-US"/>
              </w:rPr>
            </w:pPr>
          </w:p>
          <w:p w14:paraId="42CEF87B" w14:textId="4765EC1A" w:rsidR="0009664E" w:rsidRPr="007B66CC" w:rsidRDefault="0009664E" w:rsidP="0009664E">
            <w:pPr>
              <w:jc w:val="both"/>
              <w:rPr>
                <w:rFonts w:ascii="Verdana" w:hAnsi="Verdana"/>
                <w:sz w:val="18"/>
                <w:szCs w:val="18"/>
                <w:lang w:val="en-US"/>
              </w:rPr>
            </w:pPr>
          </w:p>
        </w:tc>
        <w:tc>
          <w:tcPr>
            <w:tcW w:w="1697" w:type="dxa"/>
          </w:tcPr>
          <w:p w14:paraId="0CA92BF4" w14:textId="77777777" w:rsidR="0009664E" w:rsidRPr="007B66CC" w:rsidRDefault="0009664E" w:rsidP="0009664E">
            <w:pPr>
              <w:jc w:val="right"/>
              <w:rPr>
                <w:rFonts w:ascii="Arial" w:hAnsi="Arial" w:cs="Arial"/>
                <w:color w:val="000000"/>
                <w:sz w:val="20"/>
                <w:szCs w:val="20"/>
                <w:lang w:val="en-US"/>
              </w:rPr>
            </w:pPr>
          </w:p>
          <w:p w14:paraId="191F519D" w14:textId="5107D7BA" w:rsidR="0009664E" w:rsidRPr="00096F33" w:rsidRDefault="0009664E" w:rsidP="0009664E">
            <w:pPr>
              <w:jc w:val="right"/>
              <w:rPr>
                <w:rFonts w:ascii="Arial" w:hAnsi="Arial" w:cs="Arial"/>
                <w:color w:val="000000"/>
                <w:sz w:val="20"/>
                <w:szCs w:val="20"/>
              </w:rPr>
            </w:pPr>
            <w:r w:rsidRPr="00096F33">
              <w:rPr>
                <w:rFonts w:ascii="Arial" w:hAnsi="Arial" w:cs="Arial"/>
                <w:color w:val="000000"/>
                <w:sz w:val="20"/>
                <w:szCs w:val="20"/>
              </w:rPr>
              <w:t>0.00</w:t>
            </w:r>
          </w:p>
        </w:tc>
        <w:tc>
          <w:tcPr>
            <w:tcW w:w="700" w:type="dxa"/>
            <w:shd w:val="clear" w:color="auto" w:fill="auto"/>
          </w:tcPr>
          <w:p w14:paraId="34EBDB3B" w14:textId="77777777" w:rsidR="0009664E" w:rsidRDefault="0009664E" w:rsidP="0009664E">
            <w:pPr>
              <w:jc w:val="right"/>
              <w:rPr>
                <w:rFonts w:ascii="Verdana" w:hAnsi="Verdana"/>
                <w:sz w:val="18"/>
                <w:szCs w:val="18"/>
              </w:rPr>
            </w:pPr>
          </w:p>
          <w:p w14:paraId="618AC016" w14:textId="77777777" w:rsidR="0009664E" w:rsidRPr="00E80E73" w:rsidRDefault="0009664E" w:rsidP="0009664E">
            <w:pPr>
              <w:jc w:val="both"/>
              <w:rPr>
                <w:rFonts w:ascii="Verdana" w:hAnsi="Verdana"/>
                <w:sz w:val="18"/>
                <w:szCs w:val="18"/>
              </w:rPr>
            </w:pPr>
          </w:p>
        </w:tc>
        <w:tc>
          <w:tcPr>
            <w:tcW w:w="1686" w:type="dxa"/>
          </w:tcPr>
          <w:p w14:paraId="0A625235" w14:textId="77777777" w:rsidR="0009664E" w:rsidRDefault="0009664E" w:rsidP="0009664E">
            <w:pPr>
              <w:spacing w:after="20"/>
              <w:jc w:val="right"/>
              <w:rPr>
                <w:rFonts w:ascii="Verdana" w:hAnsi="Verdana"/>
                <w:sz w:val="18"/>
                <w:szCs w:val="18"/>
              </w:rPr>
            </w:pPr>
          </w:p>
          <w:p w14:paraId="22F7F3D8" w14:textId="78F86A61" w:rsidR="0009664E" w:rsidRDefault="0009664E" w:rsidP="0009664E">
            <w:pPr>
              <w:jc w:val="right"/>
              <w:rPr>
                <w:rFonts w:ascii="Verdana" w:hAnsi="Verdana"/>
                <w:sz w:val="18"/>
                <w:szCs w:val="18"/>
              </w:rPr>
            </w:pPr>
            <w:r>
              <w:rPr>
                <w:rFonts w:ascii="Verdana" w:hAnsi="Verdana"/>
                <w:sz w:val="18"/>
                <w:szCs w:val="18"/>
              </w:rPr>
              <w:t>438,487.92</w:t>
            </w:r>
          </w:p>
        </w:tc>
      </w:tr>
      <w:tr w:rsidR="0009664E" w:rsidRPr="00E80E73" w14:paraId="34930962" w14:textId="77777777" w:rsidTr="00B34E48">
        <w:tc>
          <w:tcPr>
            <w:tcW w:w="4055" w:type="dxa"/>
            <w:tcBorders>
              <w:top w:val="nil"/>
            </w:tcBorders>
          </w:tcPr>
          <w:p w14:paraId="5E47DEE2" w14:textId="340DF084" w:rsidR="0009664E" w:rsidRDefault="0009664E" w:rsidP="0009664E">
            <w:pPr>
              <w:rPr>
                <w:rFonts w:ascii="Arial" w:hAnsi="Arial" w:cs="Arial"/>
                <w:color w:val="000000"/>
                <w:sz w:val="20"/>
                <w:szCs w:val="20"/>
              </w:rPr>
            </w:pPr>
            <w:proofErr w:type="spellStart"/>
            <w:r w:rsidRPr="0014030B">
              <w:rPr>
                <w:rFonts w:ascii="Verdana" w:hAnsi="Verdana"/>
                <w:sz w:val="18"/>
                <w:szCs w:val="18"/>
              </w:rPr>
              <w:t>C</w:t>
            </w:r>
            <w:r>
              <w:rPr>
                <w:rFonts w:ascii="Verdana" w:hAnsi="Verdana"/>
                <w:sz w:val="18"/>
                <w:szCs w:val="18"/>
              </w:rPr>
              <w:t>ofiloisirs</w:t>
            </w:r>
            <w:proofErr w:type="spellEnd"/>
            <w:r>
              <w:rPr>
                <w:rFonts w:ascii="Verdana" w:hAnsi="Verdana"/>
                <w:sz w:val="18"/>
                <w:szCs w:val="18"/>
              </w:rPr>
              <w:t xml:space="preserve"> </w:t>
            </w:r>
            <w:proofErr w:type="spellStart"/>
            <w:r>
              <w:rPr>
                <w:rFonts w:ascii="Verdana" w:hAnsi="Verdana"/>
                <w:sz w:val="18"/>
                <w:szCs w:val="18"/>
              </w:rPr>
              <w:t>Milliamages</w:t>
            </w:r>
            <w:proofErr w:type="spellEnd"/>
            <w:r>
              <w:rPr>
                <w:rFonts w:ascii="Verdana" w:hAnsi="Verdana"/>
                <w:sz w:val="18"/>
                <w:szCs w:val="18"/>
              </w:rPr>
              <w:t xml:space="preserve"> </w:t>
            </w:r>
            <w:proofErr w:type="spellStart"/>
            <w:r>
              <w:rPr>
                <w:rFonts w:ascii="Verdana" w:hAnsi="Verdana"/>
                <w:sz w:val="18"/>
                <w:szCs w:val="18"/>
              </w:rPr>
              <w:t>Recettes</w:t>
            </w:r>
            <w:proofErr w:type="spellEnd"/>
            <w:r>
              <w:rPr>
                <w:rFonts w:ascii="Verdana" w:hAnsi="Verdana"/>
                <w:sz w:val="18"/>
                <w:szCs w:val="18"/>
              </w:rPr>
              <w:t xml:space="preserve"> </w:t>
            </w:r>
            <w:proofErr w:type="spellStart"/>
            <w:r>
              <w:rPr>
                <w:rFonts w:ascii="Verdana" w:hAnsi="Verdana"/>
                <w:sz w:val="18"/>
                <w:szCs w:val="18"/>
              </w:rPr>
              <w:t>Calalogue</w:t>
            </w:r>
            <w:proofErr w:type="spellEnd"/>
          </w:p>
        </w:tc>
        <w:tc>
          <w:tcPr>
            <w:tcW w:w="700" w:type="dxa"/>
          </w:tcPr>
          <w:p w14:paraId="063E7E04" w14:textId="514624EE" w:rsidR="0009664E" w:rsidRDefault="0009664E" w:rsidP="0009664E">
            <w:pPr>
              <w:rPr>
                <w:rFonts w:ascii="Verdana" w:hAnsi="Verdana"/>
                <w:sz w:val="18"/>
                <w:szCs w:val="18"/>
              </w:rPr>
            </w:pPr>
          </w:p>
        </w:tc>
        <w:tc>
          <w:tcPr>
            <w:tcW w:w="1697" w:type="dxa"/>
          </w:tcPr>
          <w:p w14:paraId="267500DF" w14:textId="77777777" w:rsidR="0009664E" w:rsidRPr="00525ED9" w:rsidRDefault="0009664E" w:rsidP="0009664E">
            <w:pPr>
              <w:jc w:val="right"/>
              <w:rPr>
                <w:rFonts w:ascii="Verdana" w:hAnsi="Verdana"/>
                <w:sz w:val="18"/>
                <w:szCs w:val="18"/>
              </w:rPr>
            </w:pPr>
            <w:r w:rsidRPr="00096F33">
              <w:rPr>
                <w:rFonts w:ascii="Arial" w:hAnsi="Arial" w:cs="Arial"/>
                <w:color w:val="000000"/>
                <w:sz w:val="20"/>
                <w:szCs w:val="20"/>
              </w:rPr>
              <w:t>0.00</w:t>
            </w:r>
          </w:p>
        </w:tc>
        <w:tc>
          <w:tcPr>
            <w:tcW w:w="700" w:type="dxa"/>
            <w:shd w:val="clear" w:color="auto" w:fill="auto"/>
          </w:tcPr>
          <w:p w14:paraId="71AF454C" w14:textId="3542D0EC" w:rsidR="0009664E" w:rsidRDefault="0009664E" w:rsidP="0009664E">
            <w:pPr>
              <w:jc w:val="right"/>
              <w:rPr>
                <w:rFonts w:ascii="Verdana" w:hAnsi="Verdana"/>
                <w:sz w:val="18"/>
                <w:szCs w:val="18"/>
              </w:rPr>
            </w:pPr>
          </w:p>
        </w:tc>
        <w:tc>
          <w:tcPr>
            <w:tcW w:w="1686" w:type="dxa"/>
          </w:tcPr>
          <w:p w14:paraId="6C027017" w14:textId="03348F0B" w:rsidR="0009664E" w:rsidRDefault="0009664E" w:rsidP="0009664E">
            <w:pPr>
              <w:jc w:val="right"/>
              <w:rPr>
                <w:rFonts w:ascii="Verdana" w:hAnsi="Verdana"/>
                <w:sz w:val="18"/>
                <w:szCs w:val="18"/>
              </w:rPr>
            </w:pPr>
            <w:r>
              <w:rPr>
                <w:rFonts w:ascii="Verdana" w:hAnsi="Verdana"/>
                <w:sz w:val="18"/>
                <w:szCs w:val="18"/>
              </w:rPr>
              <w:t>732</w:t>
            </w:r>
            <w:r w:rsidRPr="00E122FB">
              <w:rPr>
                <w:rFonts w:ascii="Verdana" w:hAnsi="Verdana"/>
                <w:sz w:val="18"/>
                <w:szCs w:val="18"/>
              </w:rPr>
              <w:t>,</w:t>
            </w:r>
            <w:r>
              <w:rPr>
                <w:rFonts w:ascii="Verdana" w:hAnsi="Verdana"/>
                <w:sz w:val="18"/>
                <w:szCs w:val="18"/>
              </w:rPr>
              <w:t>868</w:t>
            </w:r>
            <w:r w:rsidRPr="00E122FB">
              <w:rPr>
                <w:rFonts w:ascii="Verdana" w:hAnsi="Verdana"/>
                <w:sz w:val="18"/>
                <w:szCs w:val="18"/>
              </w:rPr>
              <w:t>.</w:t>
            </w:r>
            <w:r>
              <w:rPr>
                <w:rFonts w:ascii="Verdana" w:hAnsi="Verdana"/>
                <w:sz w:val="18"/>
                <w:szCs w:val="18"/>
              </w:rPr>
              <w:t>72</w:t>
            </w:r>
          </w:p>
        </w:tc>
      </w:tr>
      <w:tr w:rsidR="0009664E" w:rsidRPr="00E80E73" w14:paraId="7FBAA737" w14:textId="77777777" w:rsidTr="00B34E48">
        <w:tc>
          <w:tcPr>
            <w:tcW w:w="4055" w:type="dxa"/>
            <w:tcBorders>
              <w:top w:val="nil"/>
            </w:tcBorders>
          </w:tcPr>
          <w:p w14:paraId="07DBC527" w14:textId="02FF791C" w:rsidR="0009664E" w:rsidRDefault="0009664E" w:rsidP="0009664E">
            <w:pPr>
              <w:rPr>
                <w:rFonts w:ascii="Arial" w:hAnsi="Arial" w:cs="Arial"/>
                <w:color w:val="000000"/>
                <w:sz w:val="20"/>
                <w:szCs w:val="20"/>
              </w:rPr>
            </w:pPr>
            <w:r w:rsidRPr="00A43C78">
              <w:rPr>
                <w:rFonts w:ascii="Verdana" w:hAnsi="Verdana"/>
                <w:sz w:val="18"/>
                <w:szCs w:val="18"/>
              </w:rPr>
              <w:t>PI I</w:t>
            </w:r>
            <w:r>
              <w:rPr>
                <w:rFonts w:ascii="Verdana" w:hAnsi="Verdana"/>
                <w:sz w:val="18"/>
                <w:szCs w:val="18"/>
              </w:rPr>
              <w:t>nternational</w:t>
            </w:r>
            <w:r w:rsidRPr="00A43C78">
              <w:rPr>
                <w:rFonts w:ascii="Verdana" w:hAnsi="Verdana"/>
                <w:sz w:val="18"/>
                <w:szCs w:val="18"/>
              </w:rPr>
              <w:t xml:space="preserve"> INC</w:t>
            </w:r>
            <w:r>
              <w:rPr>
                <w:rFonts w:ascii="Verdana" w:hAnsi="Verdana"/>
                <w:sz w:val="18"/>
                <w:szCs w:val="18"/>
              </w:rPr>
              <w:t>.</w:t>
            </w:r>
          </w:p>
        </w:tc>
        <w:tc>
          <w:tcPr>
            <w:tcW w:w="700" w:type="dxa"/>
          </w:tcPr>
          <w:p w14:paraId="152726C3" w14:textId="77777777" w:rsidR="0009664E" w:rsidRDefault="0009664E" w:rsidP="0009664E">
            <w:pPr>
              <w:rPr>
                <w:rFonts w:ascii="Verdana" w:hAnsi="Verdana"/>
                <w:sz w:val="18"/>
                <w:szCs w:val="18"/>
              </w:rPr>
            </w:pPr>
          </w:p>
        </w:tc>
        <w:tc>
          <w:tcPr>
            <w:tcW w:w="1697" w:type="dxa"/>
          </w:tcPr>
          <w:p w14:paraId="1A06C628" w14:textId="77777777" w:rsidR="0009664E" w:rsidRPr="00525ED9" w:rsidRDefault="0009664E" w:rsidP="0009664E">
            <w:pPr>
              <w:jc w:val="right"/>
              <w:rPr>
                <w:rFonts w:ascii="Verdana" w:hAnsi="Verdana"/>
                <w:sz w:val="18"/>
                <w:szCs w:val="18"/>
              </w:rPr>
            </w:pPr>
            <w:r w:rsidRPr="00096F33">
              <w:rPr>
                <w:rFonts w:ascii="Arial" w:hAnsi="Arial" w:cs="Arial"/>
                <w:color w:val="000000"/>
                <w:sz w:val="20"/>
                <w:szCs w:val="20"/>
              </w:rPr>
              <w:t>0.00</w:t>
            </w:r>
          </w:p>
        </w:tc>
        <w:tc>
          <w:tcPr>
            <w:tcW w:w="700" w:type="dxa"/>
            <w:shd w:val="clear" w:color="auto" w:fill="auto"/>
          </w:tcPr>
          <w:p w14:paraId="10ECB2AB" w14:textId="77777777" w:rsidR="0009664E" w:rsidRDefault="0009664E" w:rsidP="0009664E">
            <w:pPr>
              <w:jc w:val="right"/>
              <w:rPr>
                <w:rFonts w:ascii="Verdana" w:hAnsi="Verdana"/>
                <w:sz w:val="18"/>
                <w:szCs w:val="18"/>
              </w:rPr>
            </w:pPr>
          </w:p>
        </w:tc>
        <w:tc>
          <w:tcPr>
            <w:tcW w:w="1686" w:type="dxa"/>
          </w:tcPr>
          <w:p w14:paraId="638EFE32" w14:textId="142606D7" w:rsidR="0009664E" w:rsidRDefault="0009664E" w:rsidP="0009664E">
            <w:pPr>
              <w:jc w:val="right"/>
              <w:rPr>
                <w:rFonts w:ascii="Verdana" w:hAnsi="Verdana"/>
                <w:sz w:val="18"/>
                <w:szCs w:val="18"/>
              </w:rPr>
            </w:pPr>
            <w:r>
              <w:rPr>
                <w:rFonts w:ascii="Verdana" w:hAnsi="Verdana"/>
                <w:sz w:val="18"/>
                <w:szCs w:val="18"/>
              </w:rPr>
              <w:t>456,851.94</w:t>
            </w:r>
          </w:p>
        </w:tc>
      </w:tr>
      <w:tr w:rsidR="0009664E" w:rsidRPr="00E80E73" w14:paraId="518E50A8" w14:textId="77777777" w:rsidTr="00B34E48">
        <w:tc>
          <w:tcPr>
            <w:tcW w:w="4055" w:type="dxa"/>
            <w:tcBorders>
              <w:top w:val="nil"/>
            </w:tcBorders>
          </w:tcPr>
          <w:p w14:paraId="36ADEE21" w14:textId="2EDBD35F" w:rsidR="0009664E" w:rsidRDefault="0009664E" w:rsidP="0009664E">
            <w:pPr>
              <w:rPr>
                <w:rFonts w:ascii="Arial" w:hAnsi="Arial" w:cs="Arial"/>
                <w:color w:val="000000"/>
                <w:sz w:val="20"/>
                <w:szCs w:val="20"/>
              </w:rPr>
            </w:pPr>
            <w:proofErr w:type="spellStart"/>
            <w:r w:rsidRPr="00C06BE3">
              <w:rPr>
                <w:rFonts w:ascii="Verdana" w:hAnsi="Verdana"/>
                <w:sz w:val="18"/>
                <w:szCs w:val="18"/>
              </w:rPr>
              <w:t>R</w:t>
            </w:r>
            <w:r>
              <w:rPr>
                <w:rFonts w:ascii="Verdana" w:hAnsi="Verdana"/>
                <w:sz w:val="18"/>
                <w:szCs w:val="18"/>
              </w:rPr>
              <w:t>ohde</w:t>
            </w:r>
            <w:proofErr w:type="spellEnd"/>
            <w:r w:rsidRPr="00C06BE3">
              <w:rPr>
                <w:rFonts w:ascii="Verdana" w:hAnsi="Verdana"/>
                <w:sz w:val="18"/>
                <w:szCs w:val="18"/>
              </w:rPr>
              <w:t xml:space="preserve"> &amp; </w:t>
            </w:r>
            <w:proofErr w:type="spellStart"/>
            <w:r w:rsidRPr="00C06BE3">
              <w:rPr>
                <w:rFonts w:ascii="Verdana" w:hAnsi="Verdana"/>
                <w:sz w:val="18"/>
                <w:szCs w:val="18"/>
              </w:rPr>
              <w:t>S</w:t>
            </w:r>
            <w:r>
              <w:rPr>
                <w:rFonts w:ascii="Verdana" w:hAnsi="Verdana"/>
                <w:sz w:val="18"/>
                <w:szCs w:val="18"/>
              </w:rPr>
              <w:t>chwarz</w:t>
            </w:r>
            <w:proofErr w:type="spellEnd"/>
            <w:r>
              <w:rPr>
                <w:rFonts w:ascii="Verdana" w:hAnsi="Verdana"/>
                <w:sz w:val="18"/>
                <w:szCs w:val="18"/>
              </w:rPr>
              <w:t xml:space="preserve"> de</w:t>
            </w:r>
            <w:r w:rsidRPr="00C06BE3">
              <w:rPr>
                <w:rFonts w:ascii="Verdana" w:hAnsi="Verdana"/>
                <w:sz w:val="18"/>
                <w:szCs w:val="18"/>
              </w:rPr>
              <w:t xml:space="preserve"> M</w:t>
            </w:r>
            <w:r>
              <w:rPr>
                <w:rFonts w:ascii="Verdana" w:hAnsi="Verdana"/>
                <w:sz w:val="18"/>
                <w:szCs w:val="18"/>
              </w:rPr>
              <w:t>éxico</w:t>
            </w:r>
            <w:r w:rsidRPr="00C06BE3">
              <w:rPr>
                <w:rFonts w:ascii="Verdana" w:hAnsi="Verdana"/>
                <w:sz w:val="18"/>
                <w:szCs w:val="18"/>
              </w:rPr>
              <w:t xml:space="preserve"> S</w:t>
            </w:r>
            <w:r>
              <w:rPr>
                <w:rFonts w:ascii="Verdana" w:hAnsi="Verdana"/>
                <w:sz w:val="18"/>
                <w:szCs w:val="18"/>
              </w:rPr>
              <w:t>.</w:t>
            </w:r>
            <w:r w:rsidRPr="00C06BE3">
              <w:rPr>
                <w:rFonts w:ascii="Verdana" w:hAnsi="Verdana"/>
                <w:sz w:val="18"/>
                <w:szCs w:val="18"/>
              </w:rPr>
              <w:t xml:space="preserve"> </w:t>
            </w:r>
            <w:r>
              <w:rPr>
                <w:rFonts w:ascii="Verdana" w:hAnsi="Verdana"/>
                <w:sz w:val="18"/>
                <w:szCs w:val="18"/>
              </w:rPr>
              <w:t>de</w:t>
            </w:r>
            <w:r w:rsidRPr="00C06BE3">
              <w:rPr>
                <w:rFonts w:ascii="Verdana" w:hAnsi="Verdana"/>
                <w:sz w:val="18"/>
                <w:szCs w:val="18"/>
              </w:rPr>
              <w:t xml:space="preserve"> R</w:t>
            </w:r>
            <w:r>
              <w:rPr>
                <w:rFonts w:ascii="Verdana" w:hAnsi="Verdana"/>
                <w:sz w:val="18"/>
                <w:szCs w:val="18"/>
              </w:rPr>
              <w:t>.</w:t>
            </w:r>
            <w:r w:rsidRPr="00C06BE3">
              <w:rPr>
                <w:rFonts w:ascii="Verdana" w:hAnsi="Verdana"/>
                <w:sz w:val="18"/>
                <w:szCs w:val="18"/>
              </w:rPr>
              <w:t>L</w:t>
            </w:r>
            <w:r>
              <w:rPr>
                <w:rFonts w:ascii="Verdana" w:hAnsi="Verdana"/>
                <w:sz w:val="18"/>
                <w:szCs w:val="18"/>
              </w:rPr>
              <w:t>.</w:t>
            </w:r>
            <w:r w:rsidRPr="00C06BE3">
              <w:rPr>
                <w:rFonts w:ascii="Verdana" w:hAnsi="Verdana"/>
                <w:sz w:val="18"/>
                <w:szCs w:val="18"/>
              </w:rPr>
              <w:t xml:space="preserve"> </w:t>
            </w:r>
            <w:r>
              <w:rPr>
                <w:rFonts w:ascii="Verdana" w:hAnsi="Verdana"/>
                <w:sz w:val="18"/>
                <w:szCs w:val="18"/>
              </w:rPr>
              <w:t>de</w:t>
            </w:r>
            <w:r w:rsidRPr="00C06BE3">
              <w:rPr>
                <w:rFonts w:ascii="Verdana" w:hAnsi="Verdana"/>
                <w:sz w:val="18"/>
                <w:szCs w:val="18"/>
              </w:rPr>
              <w:t xml:space="preserve"> C</w:t>
            </w:r>
            <w:r>
              <w:rPr>
                <w:rFonts w:ascii="Verdana" w:hAnsi="Verdana"/>
                <w:sz w:val="18"/>
                <w:szCs w:val="18"/>
              </w:rPr>
              <w:t>.</w:t>
            </w:r>
            <w:r w:rsidRPr="00C06BE3">
              <w:rPr>
                <w:rFonts w:ascii="Verdana" w:hAnsi="Verdana"/>
                <w:sz w:val="18"/>
                <w:szCs w:val="18"/>
              </w:rPr>
              <w:t>V</w:t>
            </w:r>
            <w:r>
              <w:rPr>
                <w:rFonts w:ascii="Verdana" w:hAnsi="Verdana"/>
                <w:sz w:val="18"/>
                <w:szCs w:val="18"/>
              </w:rPr>
              <w:t>.</w:t>
            </w:r>
          </w:p>
        </w:tc>
        <w:tc>
          <w:tcPr>
            <w:tcW w:w="700" w:type="dxa"/>
          </w:tcPr>
          <w:p w14:paraId="49953949" w14:textId="77777777" w:rsidR="0009664E" w:rsidRDefault="0009664E" w:rsidP="0009664E">
            <w:pPr>
              <w:jc w:val="right"/>
              <w:rPr>
                <w:rFonts w:ascii="Verdana" w:hAnsi="Verdana"/>
                <w:sz w:val="18"/>
                <w:szCs w:val="18"/>
              </w:rPr>
            </w:pPr>
          </w:p>
        </w:tc>
        <w:tc>
          <w:tcPr>
            <w:tcW w:w="1697" w:type="dxa"/>
          </w:tcPr>
          <w:p w14:paraId="0CC16E32" w14:textId="77777777" w:rsidR="0009664E" w:rsidRDefault="0009664E" w:rsidP="0009664E">
            <w:pPr>
              <w:jc w:val="right"/>
              <w:rPr>
                <w:rFonts w:ascii="Arial" w:hAnsi="Arial" w:cs="Arial"/>
                <w:color w:val="000000"/>
                <w:sz w:val="20"/>
                <w:szCs w:val="20"/>
              </w:rPr>
            </w:pPr>
          </w:p>
          <w:p w14:paraId="7CC3826D" w14:textId="1C2E23E5" w:rsidR="0009664E" w:rsidRPr="00525ED9" w:rsidRDefault="006C41BA" w:rsidP="0009664E">
            <w:pPr>
              <w:jc w:val="right"/>
              <w:rPr>
                <w:rFonts w:ascii="Verdana" w:hAnsi="Verdana"/>
                <w:sz w:val="18"/>
                <w:szCs w:val="18"/>
              </w:rPr>
            </w:pPr>
            <w:r w:rsidRPr="006C41BA">
              <w:rPr>
                <w:rFonts w:ascii="Arial" w:hAnsi="Arial" w:cs="Arial"/>
                <w:color w:val="000000"/>
                <w:sz w:val="20"/>
                <w:szCs w:val="20"/>
              </w:rPr>
              <w:t>167</w:t>
            </w:r>
            <w:r>
              <w:rPr>
                <w:rFonts w:ascii="Arial" w:hAnsi="Arial" w:cs="Arial"/>
                <w:color w:val="000000"/>
                <w:sz w:val="20"/>
                <w:szCs w:val="20"/>
              </w:rPr>
              <w:t>,</w:t>
            </w:r>
            <w:r w:rsidRPr="006C41BA">
              <w:rPr>
                <w:rFonts w:ascii="Arial" w:hAnsi="Arial" w:cs="Arial"/>
                <w:color w:val="000000"/>
                <w:sz w:val="20"/>
                <w:szCs w:val="20"/>
              </w:rPr>
              <w:t>768.57</w:t>
            </w:r>
          </w:p>
        </w:tc>
        <w:tc>
          <w:tcPr>
            <w:tcW w:w="700" w:type="dxa"/>
            <w:shd w:val="clear" w:color="auto" w:fill="auto"/>
          </w:tcPr>
          <w:p w14:paraId="736F98CA" w14:textId="77777777" w:rsidR="0009664E" w:rsidRDefault="0009664E" w:rsidP="0009664E">
            <w:pPr>
              <w:jc w:val="right"/>
              <w:rPr>
                <w:rFonts w:ascii="Verdana" w:hAnsi="Verdana"/>
                <w:sz w:val="18"/>
                <w:szCs w:val="18"/>
              </w:rPr>
            </w:pPr>
          </w:p>
        </w:tc>
        <w:tc>
          <w:tcPr>
            <w:tcW w:w="1686" w:type="dxa"/>
          </w:tcPr>
          <w:p w14:paraId="0540080D" w14:textId="77777777" w:rsidR="0009664E" w:rsidRDefault="0009664E" w:rsidP="0009664E">
            <w:pPr>
              <w:spacing w:after="20"/>
              <w:jc w:val="right"/>
              <w:rPr>
                <w:rFonts w:ascii="Verdana" w:hAnsi="Verdana"/>
                <w:sz w:val="18"/>
                <w:szCs w:val="18"/>
              </w:rPr>
            </w:pPr>
          </w:p>
          <w:p w14:paraId="1B456DB4" w14:textId="04819E03" w:rsidR="0009664E" w:rsidRDefault="0009664E" w:rsidP="0009664E">
            <w:pPr>
              <w:jc w:val="right"/>
              <w:rPr>
                <w:rFonts w:ascii="Verdana" w:hAnsi="Verdana"/>
                <w:sz w:val="18"/>
                <w:szCs w:val="18"/>
              </w:rPr>
            </w:pPr>
            <w:r>
              <w:rPr>
                <w:rFonts w:ascii="Verdana" w:hAnsi="Verdana"/>
                <w:sz w:val="18"/>
                <w:szCs w:val="18"/>
              </w:rPr>
              <w:t>145,809.08</w:t>
            </w:r>
          </w:p>
        </w:tc>
      </w:tr>
      <w:tr w:rsidR="0009664E" w:rsidRPr="0009664E" w14:paraId="0D26F63D" w14:textId="77777777" w:rsidTr="00B34E48">
        <w:tc>
          <w:tcPr>
            <w:tcW w:w="4055" w:type="dxa"/>
          </w:tcPr>
          <w:p w14:paraId="51273E57" w14:textId="4248A539" w:rsidR="0009664E" w:rsidRPr="0009664E" w:rsidRDefault="0009664E" w:rsidP="0009664E">
            <w:pPr>
              <w:jc w:val="both"/>
              <w:rPr>
                <w:rFonts w:ascii="Verdana" w:hAnsi="Verdana"/>
                <w:sz w:val="18"/>
                <w:szCs w:val="18"/>
                <w:lang w:val="en-US"/>
              </w:rPr>
            </w:pPr>
            <w:r w:rsidRPr="00A43C78">
              <w:rPr>
                <w:rFonts w:ascii="Verdana" w:hAnsi="Verdana"/>
                <w:sz w:val="18"/>
                <w:szCs w:val="18"/>
                <w:lang w:val="en-US"/>
              </w:rPr>
              <w:t>S</w:t>
            </w:r>
            <w:r>
              <w:rPr>
                <w:rFonts w:ascii="Verdana" w:hAnsi="Verdana"/>
                <w:sz w:val="18"/>
                <w:szCs w:val="18"/>
                <w:lang w:val="en-US"/>
              </w:rPr>
              <w:t>ony</w:t>
            </w:r>
            <w:r w:rsidRPr="00A43C78">
              <w:rPr>
                <w:rFonts w:ascii="Verdana" w:hAnsi="Verdana"/>
                <w:sz w:val="18"/>
                <w:szCs w:val="18"/>
                <w:lang w:val="en-US"/>
              </w:rPr>
              <w:t xml:space="preserve"> M</w:t>
            </w:r>
            <w:r>
              <w:rPr>
                <w:rFonts w:ascii="Verdana" w:hAnsi="Verdana"/>
                <w:sz w:val="18"/>
                <w:szCs w:val="18"/>
                <w:lang w:val="en-US"/>
              </w:rPr>
              <w:t>usic</w:t>
            </w:r>
            <w:r w:rsidRPr="00A43C78">
              <w:rPr>
                <w:rFonts w:ascii="Verdana" w:hAnsi="Verdana"/>
                <w:sz w:val="18"/>
                <w:szCs w:val="18"/>
                <w:lang w:val="en-US"/>
              </w:rPr>
              <w:t xml:space="preserve"> E</w:t>
            </w:r>
            <w:r>
              <w:rPr>
                <w:rFonts w:ascii="Verdana" w:hAnsi="Verdana"/>
                <w:sz w:val="18"/>
                <w:szCs w:val="18"/>
                <w:lang w:val="en-US"/>
              </w:rPr>
              <w:t>ntertainment</w:t>
            </w:r>
            <w:r w:rsidRPr="00A43C78">
              <w:rPr>
                <w:rFonts w:ascii="Verdana" w:hAnsi="Verdana"/>
                <w:sz w:val="18"/>
                <w:szCs w:val="18"/>
                <w:lang w:val="en-US"/>
              </w:rPr>
              <w:t xml:space="preserve"> </w:t>
            </w:r>
            <w:proofErr w:type="spellStart"/>
            <w:r w:rsidRPr="00A43C78">
              <w:rPr>
                <w:rFonts w:ascii="Verdana" w:hAnsi="Verdana"/>
                <w:sz w:val="18"/>
                <w:szCs w:val="18"/>
                <w:lang w:val="en-US"/>
              </w:rPr>
              <w:t>E</w:t>
            </w:r>
            <w:r>
              <w:rPr>
                <w:rFonts w:ascii="Verdana" w:hAnsi="Verdana"/>
                <w:sz w:val="18"/>
                <w:szCs w:val="18"/>
                <w:lang w:val="en-US"/>
              </w:rPr>
              <w:t>spaña</w:t>
            </w:r>
            <w:proofErr w:type="spellEnd"/>
            <w:r w:rsidRPr="00A43C78">
              <w:rPr>
                <w:rFonts w:ascii="Verdana" w:hAnsi="Verdana"/>
                <w:sz w:val="18"/>
                <w:szCs w:val="18"/>
                <w:lang w:val="en-US"/>
              </w:rPr>
              <w:t xml:space="preserve"> S.L.</w:t>
            </w:r>
          </w:p>
        </w:tc>
        <w:tc>
          <w:tcPr>
            <w:tcW w:w="700" w:type="dxa"/>
          </w:tcPr>
          <w:p w14:paraId="698F7654" w14:textId="77777777" w:rsidR="0009664E" w:rsidRPr="0009664E" w:rsidRDefault="0009664E" w:rsidP="0009664E">
            <w:pPr>
              <w:jc w:val="right"/>
              <w:rPr>
                <w:rFonts w:ascii="Verdana" w:hAnsi="Verdana"/>
                <w:sz w:val="18"/>
                <w:szCs w:val="18"/>
                <w:lang w:val="en-US"/>
              </w:rPr>
            </w:pPr>
          </w:p>
        </w:tc>
        <w:tc>
          <w:tcPr>
            <w:tcW w:w="1697" w:type="dxa"/>
          </w:tcPr>
          <w:p w14:paraId="3FBB75D8" w14:textId="77777777" w:rsidR="0009664E" w:rsidRPr="0009664E" w:rsidRDefault="0009664E" w:rsidP="0009664E">
            <w:pPr>
              <w:jc w:val="right"/>
              <w:rPr>
                <w:rFonts w:ascii="Verdana" w:hAnsi="Verdana"/>
                <w:sz w:val="18"/>
                <w:szCs w:val="18"/>
                <w:lang w:val="en-US"/>
              </w:rPr>
            </w:pPr>
          </w:p>
        </w:tc>
        <w:tc>
          <w:tcPr>
            <w:tcW w:w="700" w:type="dxa"/>
            <w:shd w:val="clear" w:color="auto" w:fill="auto"/>
          </w:tcPr>
          <w:p w14:paraId="15A4A694" w14:textId="77777777" w:rsidR="0009664E" w:rsidRPr="0009664E" w:rsidRDefault="0009664E" w:rsidP="0009664E">
            <w:pPr>
              <w:jc w:val="right"/>
              <w:rPr>
                <w:rFonts w:ascii="Verdana" w:hAnsi="Verdana"/>
                <w:sz w:val="18"/>
                <w:szCs w:val="18"/>
                <w:lang w:val="en-US"/>
              </w:rPr>
            </w:pPr>
          </w:p>
        </w:tc>
        <w:tc>
          <w:tcPr>
            <w:tcW w:w="1686" w:type="dxa"/>
          </w:tcPr>
          <w:p w14:paraId="68973DB3" w14:textId="7B9790E8" w:rsidR="0009664E" w:rsidRPr="0009664E" w:rsidRDefault="0009664E" w:rsidP="0009664E">
            <w:pPr>
              <w:jc w:val="right"/>
              <w:rPr>
                <w:rFonts w:ascii="Verdana" w:hAnsi="Verdana"/>
                <w:sz w:val="18"/>
                <w:szCs w:val="18"/>
                <w:lang w:val="en-US"/>
              </w:rPr>
            </w:pPr>
            <w:r>
              <w:rPr>
                <w:rFonts w:ascii="Verdana" w:hAnsi="Verdana"/>
                <w:sz w:val="18"/>
                <w:szCs w:val="18"/>
              </w:rPr>
              <w:t>358,379.55</w:t>
            </w:r>
          </w:p>
        </w:tc>
      </w:tr>
      <w:tr w:rsidR="006B114E" w:rsidRPr="00E80E73" w14:paraId="4FC42B1D" w14:textId="77777777" w:rsidTr="00CB5B72">
        <w:tc>
          <w:tcPr>
            <w:tcW w:w="4055" w:type="dxa"/>
            <w:tcBorders>
              <w:top w:val="nil"/>
              <w:bottom w:val="nil"/>
            </w:tcBorders>
          </w:tcPr>
          <w:p w14:paraId="4F3DB629" w14:textId="69BCFD1A" w:rsidR="006B114E" w:rsidRPr="00A07C6D" w:rsidRDefault="00C64F13" w:rsidP="00C64F13">
            <w:pPr>
              <w:jc w:val="both"/>
              <w:rPr>
                <w:rFonts w:ascii="Verdana" w:hAnsi="Verdana"/>
                <w:sz w:val="18"/>
                <w:szCs w:val="18"/>
              </w:rPr>
            </w:pPr>
            <w:r>
              <w:rPr>
                <w:rFonts w:ascii="Verdana" w:hAnsi="Verdana"/>
                <w:sz w:val="18"/>
                <w:szCs w:val="18"/>
              </w:rPr>
              <w:t xml:space="preserve">Consorcio </w:t>
            </w:r>
            <w:proofErr w:type="spellStart"/>
            <w:r>
              <w:rPr>
                <w:rFonts w:ascii="Verdana" w:hAnsi="Verdana"/>
                <w:sz w:val="18"/>
                <w:szCs w:val="18"/>
              </w:rPr>
              <w:t>Gasolinero</w:t>
            </w:r>
            <w:proofErr w:type="spellEnd"/>
            <w:r>
              <w:rPr>
                <w:rFonts w:ascii="Verdana" w:hAnsi="Verdana"/>
                <w:sz w:val="18"/>
                <w:szCs w:val="18"/>
              </w:rPr>
              <w:t xml:space="preserve"> Plus</w:t>
            </w:r>
            <w:r w:rsidR="006B114E">
              <w:rPr>
                <w:rFonts w:ascii="Verdana" w:hAnsi="Verdana"/>
                <w:sz w:val="18"/>
                <w:szCs w:val="18"/>
              </w:rPr>
              <w:t xml:space="preserve">, </w:t>
            </w:r>
            <w:r>
              <w:rPr>
                <w:rFonts w:ascii="Verdana" w:hAnsi="Verdana"/>
                <w:sz w:val="18"/>
                <w:szCs w:val="18"/>
              </w:rPr>
              <w:t>S.</w:t>
            </w:r>
            <w:r w:rsidR="006B114E">
              <w:rPr>
                <w:rFonts w:ascii="Verdana" w:hAnsi="Verdana"/>
                <w:sz w:val="18"/>
                <w:szCs w:val="18"/>
              </w:rPr>
              <w:t>A.</w:t>
            </w:r>
          </w:p>
        </w:tc>
        <w:tc>
          <w:tcPr>
            <w:tcW w:w="700" w:type="dxa"/>
          </w:tcPr>
          <w:p w14:paraId="0D821A7D" w14:textId="77777777" w:rsidR="006B114E" w:rsidRDefault="006B114E" w:rsidP="00BA00B8">
            <w:pPr>
              <w:jc w:val="right"/>
              <w:rPr>
                <w:rFonts w:ascii="Verdana" w:hAnsi="Verdana"/>
                <w:sz w:val="18"/>
                <w:szCs w:val="18"/>
              </w:rPr>
            </w:pPr>
          </w:p>
        </w:tc>
        <w:tc>
          <w:tcPr>
            <w:tcW w:w="1697" w:type="dxa"/>
          </w:tcPr>
          <w:p w14:paraId="533EEDD9" w14:textId="00E7F418" w:rsidR="006B114E" w:rsidRDefault="006C41BA" w:rsidP="00BA00B8">
            <w:pPr>
              <w:jc w:val="right"/>
              <w:rPr>
                <w:rFonts w:ascii="Verdana" w:hAnsi="Verdana"/>
                <w:sz w:val="18"/>
                <w:szCs w:val="18"/>
              </w:rPr>
            </w:pPr>
            <w:r w:rsidRPr="006C41BA">
              <w:rPr>
                <w:rFonts w:ascii="Verdana" w:hAnsi="Verdana"/>
                <w:sz w:val="18"/>
                <w:szCs w:val="18"/>
              </w:rPr>
              <w:t>110</w:t>
            </w:r>
            <w:r>
              <w:rPr>
                <w:rFonts w:ascii="Verdana" w:hAnsi="Verdana"/>
                <w:sz w:val="18"/>
                <w:szCs w:val="18"/>
              </w:rPr>
              <w:t>,</w:t>
            </w:r>
            <w:r w:rsidRPr="006C41BA">
              <w:rPr>
                <w:rFonts w:ascii="Verdana" w:hAnsi="Verdana"/>
                <w:sz w:val="18"/>
                <w:szCs w:val="18"/>
              </w:rPr>
              <w:t>557.24</w:t>
            </w:r>
          </w:p>
        </w:tc>
        <w:tc>
          <w:tcPr>
            <w:tcW w:w="700" w:type="dxa"/>
            <w:shd w:val="clear" w:color="auto" w:fill="auto"/>
          </w:tcPr>
          <w:p w14:paraId="30377FC4" w14:textId="77777777" w:rsidR="006B114E" w:rsidRDefault="006B114E" w:rsidP="00BA00B8">
            <w:pPr>
              <w:jc w:val="right"/>
              <w:rPr>
                <w:rFonts w:ascii="Verdana" w:hAnsi="Verdana"/>
                <w:sz w:val="18"/>
                <w:szCs w:val="18"/>
              </w:rPr>
            </w:pPr>
          </w:p>
        </w:tc>
        <w:tc>
          <w:tcPr>
            <w:tcW w:w="1686" w:type="dxa"/>
          </w:tcPr>
          <w:p w14:paraId="5C2D4530" w14:textId="4AA44922" w:rsidR="006B114E" w:rsidRDefault="006B114E" w:rsidP="00BA00B8">
            <w:pPr>
              <w:jc w:val="right"/>
              <w:rPr>
                <w:rFonts w:ascii="Verdana" w:hAnsi="Verdana"/>
                <w:sz w:val="18"/>
                <w:szCs w:val="18"/>
              </w:rPr>
            </w:pPr>
            <w:r>
              <w:rPr>
                <w:rFonts w:ascii="Verdana" w:hAnsi="Verdana"/>
                <w:sz w:val="18"/>
                <w:szCs w:val="18"/>
              </w:rPr>
              <w:t>0.00</w:t>
            </w:r>
          </w:p>
        </w:tc>
      </w:tr>
      <w:tr w:rsidR="00BA00B8" w:rsidRPr="00E80E73" w14:paraId="04507B1F" w14:textId="77777777" w:rsidTr="00C64F13">
        <w:tc>
          <w:tcPr>
            <w:tcW w:w="4055" w:type="dxa"/>
            <w:tcBorders>
              <w:top w:val="nil"/>
              <w:bottom w:val="nil"/>
            </w:tcBorders>
          </w:tcPr>
          <w:p w14:paraId="16431996" w14:textId="7431AB8A" w:rsidR="00BA00B8" w:rsidRDefault="00C64F13" w:rsidP="00BA00B8">
            <w:pPr>
              <w:jc w:val="both"/>
              <w:rPr>
                <w:rFonts w:ascii="Verdana" w:hAnsi="Verdana"/>
                <w:sz w:val="18"/>
                <w:szCs w:val="18"/>
              </w:rPr>
            </w:pPr>
            <w:proofErr w:type="spellStart"/>
            <w:r>
              <w:rPr>
                <w:rFonts w:ascii="Verdana" w:hAnsi="Verdana"/>
                <w:sz w:val="18"/>
                <w:szCs w:val="18"/>
              </w:rPr>
              <w:t>Joad</w:t>
            </w:r>
            <w:proofErr w:type="spellEnd"/>
            <w:r>
              <w:rPr>
                <w:rFonts w:ascii="Verdana" w:hAnsi="Verdana"/>
                <w:sz w:val="18"/>
                <w:szCs w:val="18"/>
              </w:rPr>
              <w:t xml:space="preserve"> Limpieza y Servicios</w:t>
            </w:r>
            <w:r w:rsidR="00BA00B8">
              <w:rPr>
                <w:rFonts w:ascii="Verdana" w:hAnsi="Verdana"/>
                <w:sz w:val="18"/>
                <w:szCs w:val="18"/>
              </w:rPr>
              <w:t>, S</w:t>
            </w:r>
            <w:r w:rsidR="00BA00B8" w:rsidRPr="00CB5B72">
              <w:rPr>
                <w:rFonts w:ascii="Verdana" w:hAnsi="Verdana"/>
                <w:sz w:val="18"/>
                <w:szCs w:val="18"/>
              </w:rPr>
              <w:t>.</w:t>
            </w:r>
            <w:r w:rsidR="00BA00B8">
              <w:rPr>
                <w:rFonts w:ascii="Verdana" w:hAnsi="Verdana"/>
                <w:sz w:val="18"/>
                <w:szCs w:val="18"/>
              </w:rPr>
              <w:t>A.</w:t>
            </w:r>
            <w:r w:rsidR="00BA00B8" w:rsidRPr="00CB5B72">
              <w:rPr>
                <w:rFonts w:ascii="Verdana" w:hAnsi="Verdana"/>
                <w:sz w:val="18"/>
                <w:szCs w:val="18"/>
              </w:rPr>
              <w:t xml:space="preserve"> </w:t>
            </w:r>
            <w:r w:rsidR="00BA00B8">
              <w:rPr>
                <w:rFonts w:ascii="Verdana" w:hAnsi="Verdana"/>
                <w:sz w:val="18"/>
                <w:szCs w:val="18"/>
              </w:rPr>
              <w:t>de</w:t>
            </w:r>
            <w:r w:rsidR="00BA00B8" w:rsidRPr="00CB5B72">
              <w:rPr>
                <w:rFonts w:ascii="Verdana" w:hAnsi="Verdana"/>
                <w:sz w:val="18"/>
                <w:szCs w:val="18"/>
              </w:rPr>
              <w:t xml:space="preserve"> C.V.</w:t>
            </w:r>
          </w:p>
        </w:tc>
        <w:tc>
          <w:tcPr>
            <w:tcW w:w="700" w:type="dxa"/>
          </w:tcPr>
          <w:p w14:paraId="273957E0" w14:textId="2267059F" w:rsidR="00BA00B8" w:rsidRDefault="00BA00B8" w:rsidP="00BA00B8">
            <w:pPr>
              <w:jc w:val="right"/>
              <w:rPr>
                <w:rFonts w:ascii="Verdana" w:hAnsi="Verdana"/>
                <w:sz w:val="18"/>
                <w:szCs w:val="18"/>
              </w:rPr>
            </w:pPr>
          </w:p>
        </w:tc>
        <w:tc>
          <w:tcPr>
            <w:tcW w:w="1697" w:type="dxa"/>
          </w:tcPr>
          <w:p w14:paraId="5DECF1AF" w14:textId="01CB10C1" w:rsidR="00BA00B8" w:rsidRDefault="006C41BA" w:rsidP="006B114E">
            <w:pPr>
              <w:jc w:val="right"/>
              <w:rPr>
                <w:rFonts w:ascii="Verdana" w:hAnsi="Verdana"/>
                <w:sz w:val="18"/>
                <w:szCs w:val="18"/>
              </w:rPr>
            </w:pPr>
            <w:r w:rsidRPr="006C41BA">
              <w:rPr>
                <w:rFonts w:ascii="Verdana" w:hAnsi="Verdana"/>
                <w:sz w:val="18"/>
                <w:szCs w:val="18"/>
              </w:rPr>
              <w:t>356</w:t>
            </w:r>
            <w:r>
              <w:rPr>
                <w:rFonts w:ascii="Verdana" w:hAnsi="Verdana"/>
                <w:sz w:val="18"/>
                <w:szCs w:val="18"/>
              </w:rPr>
              <w:t>,</w:t>
            </w:r>
            <w:r w:rsidRPr="006C41BA">
              <w:rPr>
                <w:rFonts w:ascii="Verdana" w:hAnsi="Verdana"/>
                <w:sz w:val="18"/>
                <w:szCs w:val="18"/>
              </w:rPr>
              <w:t>612.7</w:t>
            </w:r>
            <w:r w:rsidR="00903E15">
              <w:rPr>
                <w:rFonts w:ascii="Verdana" w:hAnsi="Verdana"/>
                <w:sz w:val="18"/>
                <w:szCs w:val="18"/>
              </w:rPr>
              <w:t>0</w:t>
            </w:r>
          </w:p>
        </w:tc>
        <w:tc>
          <w:tcPr>
            <w:tcW w:w="700" w:type="dxa"/>
            <w:shd w:val="clear" w:color="auto" w:fill="auto"/>
          </w:tcPr>
          <w:p w14:paraId="6600A116" w14:textId="75582C4B" w:rsidR="00BA00B8" w:rsidRDefault="00BA00B8" w:rsidP="00BA00B8">
            <w:pPr>
              <w:jc w:val="right"/>
              <w:rPr>
                <w:rFonts w:ascii="Verdana" w:hAnsi="Verdana"/>
                <w:sz w:val="18"/>
                <w:szCs w:val="18"/>
              </w:rPr>
            </w:pPr>
          </w:p>
        </w:tc>
        <w:tc>
          <w:tcPr>
            <w:tcW w:w="1686" w:type="dxa"/>
          </w:tcPr>
          <w:p w14:paraId="4130B304" w14:textId="68A553CB" w:rsidR="00BA00B8" w:rsidRDefault="00BA00B8" w:rsidP="00BA00B8">
            <w:pPr>
              <w:jc w:val="right"/>
              <w:rPr>
                <w:rFonts w:ascii="Verdana" w:hAnsi="Verdana"/>
                <w:sz w:val="18"/>
                <w:szCs w:val="18"/>
              </w:rPr>
            </w:pPr>
            <w:r>
              <w:rPr>
                <w:rFonts w:ascii="Verdana" w:hAnsi="Verdana"/>
                <w:sz w:val="18"/>
                <w:szCs w:val="18"/>
              </w:rPr>
              <w:t>0.00</w:t>
            </w:r>
          </w:p>
        </w:tc>
      </w:tr>
      <w:tr w:rsidR="00C64F13" w:rsidRPr="00E80E73" w14:paraId="5FF31C6B" w14:textId="77777777" w:rsidTr="00C64F13">
        <w:tc>
          <w:tcPr>
            <w:tcW w:w="4055" w:type="dxa"/>
            <w:tcBorders>
              <w:top w:val="nil"/>
            </w:tcBorders>
          </w:tcPr>
          <w:p w14:paraId="32BDBE5B" w14:textId="5D04261A" w:rsidR="00C64F13" w:rsidRDefault="00C64F13" w:rsidP="0009664E">
            <w:pPr>
              <w:jc w:val="both"/>
              <w:rPr>
                <w:rFonts w:ascii="Verdana" w:hAnsi="Verdana"/>
                <w:sz w:val="18"/>
                <w:szCs w:val="18"/>
              </w:rPr>
            </w:pPr>
            <w:r>
              <w:rPr>
                <w:rFonts w:ascii="Verdana" w:hAnsi="Verdana"/>
                <w:sz w:val="18"/>
                <w:szCs w:val="18"/>
              </w:rPr>
              <w:t>MVS Net, S.A. de C.V.</w:t>
            </w:r>
          </w:p>
        </w:tc>
        <w:tc>
          <w:tcPr>
            <w:tcW w:w="700" w:type="dxa"/>
          </w:tcPr>
          <w:p w14:paraId="343C89CB" w14:textId="77777777" w:rsidR="00C64F13" w:rsidRDefault="00C64F13" w:rsidP="0009664E">
            <w:pPr>
              <w:jc w:val="right"/>
              <w:rPr>
                <w:rFonts w:ascii="Verdana" w:hAnsi="Verdana"/>
                <w:sz w:val="18"/>
                <w:szCs w:val="18"/>
              </w:rPr>
            </w:pPr>
          </w:p>
        </w:tc>
        <w:tc>
          <w:tcPr>
            <w:tcW w:w="1697" w:type="dxa"/>
          </w:tcPr>
          <w:p w14:paraId="117EF755" w14:textId="19FEFD50" w:rsidR="00C64F13" w:rsidRDefault="006C41BA" w:rsidP="0009664E">
            <w:pPr>
              <w:jc w:val="right"/>
              <w:rPr>
                <w:rFonts w:ascii="Verdana" w:hAnsi="Verdana"/>
                <w:sz w:val="18"/>
                <w:szCs w:val="18"/>
              </w:rPr>
            </w:pPr>
            <w:r w:rsidRPr="006C41BA">
              <w:rPr>
                <w:rFonts w:ascii="Verdana" w:hAnsi="Verdana"/>
                <w:sz w:val="18"/>
                <w:szCs w:val="18"/>
              </w:rPr>
              <w:t>1</w:t>
            </w:r>
            <w:r>
              <w:rPr>
                <w:rFonts w:ascii="Verdana" w:hAnsi="Verdana"/>
                <w:sz w:val="18"/>
                <w:szCs w:val="18"/>
              </w:rPr>
              <w:t>’</w:t>
            </w:r>
            <w:r w:rsidRPr="006C41BA">
              <w:rPr>
                <w:rFonts w:ascii="Verdana" w:hAnsi="Verdana"/>
                <w:sz w:val="18"/>
                <w:szCs w:val="18"/>
              </w:rPr>
              <w:t>381</w:t>
            </w:r>
            <w:r>
              <w:rPr>
                <w:rFonts w:ascii="Verdana" w:hAnsi="Verdana"/>
                <w:sz w:val="18"/>
                <w:szCs w:val="18"/>
              </w:rPr>
              <w:t>,</w:t>
            </w:r>
            <w:r w:rsidRPr="006C41BA">
              <w:rPr>
                <w:rFonts w:ascii="Verdana" w:hAnsi="Verdana"/>
                <w:sz w:val="18"/>
                <w:szCs w:val="18"/>
              </w:rPr>
              <w:t>016.44</w:t>
            </w:r>
          </w:p>
        </w:tc>
        <w:tc>
          <w:tcPr>
            <w:tcW w:w="700" w:type="dxa"/>
            <w:shd w:val="clear" w:color="auto" w:fill="auto"/>
          </w:tcPr>
          <w:p w14:paraId="4EE32F66" w14:textId="77777777" w:rsidR="00C64F13" w:rsidRDefault="00C64F13" w:rsidP="0009664E">
            <w:pPr>
              <w:jc w:val="right"/>
              <w:rPr>
                <w:rFonts w:ascii="Verdana" w:hAnsi="Verdana"/>
                <w:sz w:val="18"/>
                <w:szCs w:val="18"/>
              </w:rPr>
            </w:pPr>
          </w:p>
        </w:tc>
        <w:tc>
          <w:tcPr>
            <w:tcW w:w="1686" w:type="dxa"/>
          </w:tcPr>
          <w:p w14:paraId="7C9E4CBE" w14:textId="77777777" w:rsidR="00C64F13" w:rsidRDefault="00C64F13" w:rsidP="0009664E">
            <w:pPr>
              <w:jc w:val="right"/>
              <w:rPr>
                <w:rFonts w:ascii="Verdana" w:hAnsi="Verdana"/>
                <w:sz w:val="18"/>
                <w:szCs w:val="18"/>
              </w:rPr>
            </w:pPr>
          </w:p>
        </w:tc>
      </w:tr>
      <w:tr w:rsidR="0009664E" w:rsidRPr="00E80E73" w14:paraId="533A464F" w14:textId="77777777" w:rsidTr="006B114E">
        <w:tc>
          <w:tcPr>
            <w:tcW w:w="4055" w:type="dxa"/>
            <w:tcBorders>
              <w:top w:val="nil"/>
            </w:tcBorders>
          </w:tcPr>
          <w:p w14:paraId="251355AF" w14:textId="77777777" w:rsidR="0009664E" w:rsidRPr="0014030B" w:rsidRDefault="0009664E" w:rsidP="0009664E">
            <w:pPr>
              <w:jc w:val="both"/>
              <w:rPr>
                <w:rFonts w:ascii="Verdana" w:hAnsi="Verdana"/>
                <w:sz w:val="18"/>
                <w:szCs w:val="18"/>
              </w:rPr>
            </w:pPr>
            <w:r>
              <w:rPr>
                <w:rFonts w:ascii="Verdana" w:hAnsi="Verdana"/>
                <w:sz w:val="18"/>
                <w:szCs w:val="18"/>
              </w:rPr>
              <w:t>Varios</w:t>
            </w:r>
          </w:p>
        </w:tc>
        <w:tc>
          <w:tcPr>
            <w:tcW w:w="700" w:type="dxa"/>
          </w:tcPr>
          <w:p w14:paraId="71CAEA85" w14:textId="77777777" w:rsidR="0009664E" w:rsidRDefault="0009664E" w:rsidP="0009664E">
            <w:pPr>
              <w:jc w:val="right"/>
              <w:rPr>
                <w:rFonts w:ascii="Verdana" w:hAnsi="Verdana"/>
                <w:sz w:val="18"/>
                <w:szCs w:val="18"/>
              </w:rPr>
            </w:pPr>
          </w:p>
        </w:tc>
        <w:tc>
          <w:tcPr>
            <w:tcW w:w="1697" w:type="dxa"/>
            <w:tcBorders>
              <w:bottom w:val="single" w:sz="4" w:space="0" w:color="auto"/>
            </w:tcBorders>
          </w:tcPr>
          <w:p w14:paraId="1093E941" w14:textId="09F41A4C" w:rsidR="0009664E" w:rsidRPr="006C41BA" w:rsidRDefault="006C41BA" w:rsidP="006C41BA">
            <w:pPr>
              <w:jc w:val="right"/>
              <w:rPr>
                <w:rFonts w:ascii="Verdana" w:hAnsi="Verdana"/>
                <w:sz w:val="18"/>
                <w:szCs w:val="18"/>
              </w:rPr>
            </w:pPr>
            <w:r w:rsidRPr="006C41BA">
              <w:rPr>
                <w:rFonts w:ascii="Verdana" w:hAnsi="Verdana"/>
                <w:sz w:val="18"/>
                <w:szCs w:val="18"/>
              </w:rPr>
              <w:t>338,884.63</w:t>
            </w:r>
          </w:p>
        </w:tc>
        <w:tc>
          <w:tcPr>
            <w:tcW w:w="700" w:type="dxa"/>
            <w:shd w:val="clear" w:color="auto" w:fill="auto"/>
          </w:tcPr>
          <w:p w14:paraId="15681CB0" w14:textId="77777777" w:rsidR="0009664E" w:rsidRDefault="0009664E" w:rsidP="0009664E">
            <w:pPr>
              <w:jc w:val="right"/>
              <w:rPr>
                <w:rFonts w:ascii="Verdana" w:hAnsi="Verdana"/>
                <w:sz w:val="18"/>
                <w:szCs w:val="18"/>
              </w:rPr>
            </w:pPr>
          </w:p>
        </w:tc>
        <w:tc>
          <w:tcPr>
            <w:tcW w:w="1686" w:type="dxa"/>
            <w:tcBorders>
              <w:bottom w:val="single" w:sz="4" w:space="0" w:color="auto"/>
            </w:tcBorders>
          </w:tcPr>
          <w:p w14:paraId="562136A5" w14:textId="1468485A" w:rsidR="0009664E" w:rsidRPr="00E80E73" w:rsidRDefault="0009664E" w:rsidP="0009664E">
            <w:pPr>
              <w:jc w:val="right"/>
              <w:rPr>
                <w:rFonts w:ascii="Verdana" w:hAnsi="Verdana"/>
                <w:sz w:val="18"/>
                <w:szCs w:val="18"/>
              </w:rPr>
            </w:pPr>
            <w:r>
              <w:rPr>
                <w:rFonts w:ascii="Verdana" w:hAnsi="Verdana"/>
                <w:sz w:val="18"/>
                <w:szCs w:val="18"/>
              </w:rPr>
              <w:t>872,935.78</w:t>
            </w:r>
          </w:p>
        </w:tc>
      </w:tr>
      <w:tr w:rsidR="0009664E" w:rsidRPr="00E80E73" w14:paraId="115E5F61" w14:textId="77777777" w:rsidTr="006B114E">
        <w:tc>
          <w:tcPr>
            <w:tcW w:w="4055" w:type="dxa"/>
          </w:tcPr>
          <w:p w14:paraId="7DA833E4" w14:textId="77777777" w:rsidR="0009664E" w:rsidRPr="00E80E73" w:rsidRDefault="0009664E" w:rsidP="0009664E">
            <w:pPr>
              <w:jc w:val="both"/>
              <w:rPr>
                <w:rFonts w:ascii="Verdana" w:hAnsi="Verdana"/>
                <w:b/>
                <w:sz w:val="18"/>
                <w:szCs w:val="18"/>
              </w:rPr>
            </w:pPr>
            <w:r w:rsidRPr="00E80E73">
              <w:rPr>
                <w:rFonts w:ascii="Verdana" w:hAnsi="Verdana"/>
                <w:b/>
                <w:sz w:val="18"/>
                <w:szCs w:val="18"/>
              </w:rPr>
              <w:t>Total Proveedores</w:t>
            </w:r>
          </w:p>
        </w:tc>
        <w:tc>
          <w:tcPr>
            <w:tcW w:w="700" w:type="dxa"/>
          </w:tcPr>
          <w:p w14:paraId="38DBA0F3" w14:textId="77777777" w:rsidR="0009664E" w:rsidRPr="00DE30DB" w:rsidRDefault="0009664E" w:rsidP="0009664E">
            <w:pPr>
              <w:jc w:val="right"/>
              <w:rPr>
                <w:rFonts w:ascii="Verdana" w:hAnsi="Verdana"/>
                <w:b/>
                <w:sz w:val="18"/>
                <w:szCs w:val="18"/>
              </w:rPr>
            </w:pPr>
            <w:r w:rsidRPr="00DE30DB">
              <w:rPr>
                <w:rFonts w:ascii="Verdana" w:hAnsi="Verdana"/>
                <w:b/>
                <w:sz w:val="18"/>
                <w:szCs w:val="18"/>
              </w:rPr>
              <w:t>$</w:t>
            </w:r>
          </w:p>
        </w:tc>
        <w:tc>
          <w:tcPr>
            <w:tcW w:w="1697" w:type="dxa"/>
            <w:tcBorders>
              <w:top w:val="single" w:sz="4" w:space="0" w:color="auto"/>
              <w:bottom w:val="single" w:sz="4" w:space="0" w:color="auto"/>
            </w:tcBorders>
          </w:tcPr>
          <w:p w14:paraId="5CBA4C23" w14:textId="6FD7226A" w:rsidR="0009664E" w:rsidRPr="00E80E73" w:rsidRDefault="006C41BA" w:rsidP="006C41BA">
            <w:pPr>
              <w:jc w:val="right"/>
              <w:rPr>
                <w:rFonts w:ascii="Verdana" w:hAnsi="Verdana"/>
                <w:b/>
                <w:sz w:val="18"/>
                <w:szCs w:val="18"/>
              </w:rPr>
            </w:pPr>
            <w:r w:rsidRPr="006C41BA">
              <w:rPr>
                <w:rFonts w:ascii="Verdana" w:hAnsi="Verdana"/>
                <w:b/>
                <w:sz w:val="18"/>
                <w:szCs w:val="18"/>
              </w:rPr>
              <w:t>2</w:t>
            </w:r>
            <w:r>
              <w:rPr>
                <w:rFonts w:ascii="Verdana" w:hAnsi="Verdana"/>
                <w:b/>
                <w:sz w:val="18"/>
                <w:szCs w:val="18"/>
              </w:rPr>
              <w:t>’354,83</w:t>
            </w:r>
            <w:r w:rsidRPr="006C41BA">
              <w:rPr>
                <w:rFonts w:ascii="Verdana" w:hAnsi="Verdana"/>
                <w:b/>
                <w:sz w:val="18"/>
                <w:szCs w:val="18"/>
              </w:rPr>
              <w:t>9.</w:t>
            </w:r>
            <w:r>
              <w:rPr>
                <w:rFonts w:ascii="Verdana" w:hAnsi="Verdana"/>
                <w:b/>
                <w:sz w:val="18"/>
                <w:szCs w:val="18"/>
              </w:rPr>
              <w:t>58</w:t>
            </w:r>
          </w:p>
        </w:tc>
        <w:tc>
          <w:tcPr>
            <w:tcW w:w="700" w:type="dxa"/>
          </w:tcPr>
          <w:p w14:paraId="7207CDF4" w14:textId="77777777" w:rsidR="0009664E" w:rsidRPr="00E80E73" w:rsidRDefault="0009664E" w:rsidP="0009664E">
            <w:pPr>
              <w:jc w:val="right"/>
              <w:rPr>
                <w:rFonts w:ascii="Verdana" w:hAnsi="Verdana"/>
                <w:b/>
                <w:sz w:val="18"/>
                <w:szCs w:val="18"/>
              </w:rPr>
            </w:pPr>
            <w:r w:rsidRPr="00E80E73">
              <w:rPr>
                <w:rFonts w:ascii="Verdana" w:hAnsi="Verdana"/>
                <w:b/>
                <w:sz w:val="18"/>
                <w:szCs w:val="18"/>
              </w:rPr>
              <w:t>$</w:t>
            </w:r>
          </w:p>
        </w:tc>
        <w:tc>
          <w:tcPr>
            <w:tcW w:w="1686" w:type="dxa"/>
            <w:tcBorders>
              <w:top w:val="single" w:sz="4" w:space="0" w:color="auto"/>
              <w:bottom w:val="single" w:sz="4" w:space="0" w:color="auto"/>
            </w:tcBorders>
          </w:tcPr>
          <w:p w14:paraId="3074F16B" w14:textId="15DE5232" w:rsidR="0009664E" w:rsidRPr="00E80E73" w:rsidRDefault="0009664E" w:rsidP="0009664E">
            <w:pPr>
              <w:jc w:val="right"/>
              <w:rPr>
                <w:rFonts w:ascii="Verdana" w:hAnsi="Verdana"/>
                <w:b/>
                <w:sz w:val="18"/>
                <w:szCs w:val="18"/>
              </w:rPr>
            </w:pPr>
            <w:r w:rsidRPr="00E122FB">
              <w:rPr>
                <w:rFonts w:ascii="Verdana" w:hAnsi="Verdana"/>
                <w:b/>
                <w:sz w:val="18"/>
                <w:szCs w:val="18"/>
              </w:rPr>
              <w:t>4’759,284.</w:t>
            </w:r>
            <w:r>
              <w:rPr>
                <w:rFonts w:ascii="Verdana" w:hAnsi="Verdana"/>
                <w:b/>
                <w:sz w:val="18"/>
                <w:szCs w:val="18"/>
              </w:rPr>
              <w:t>67</w:t>
            </w:r>
          </w:p>
        </w:tc>
      </w:tr>
      <w:tr w:rsidR="00BA00B8" w:rsidRPr="00E80E73" w14:paraId="77CEC024" w14:textId="77777777" w:rsidTr="0009664E">
        <w:tc>
          <w:tcPr>
            <w:tcW w:w="4055" w:type="dxa"/>
          </w:tcPr>
          <w:p w14:paraId="6C7DC6FB" w14:textId="77777777" w:rsidR="00BA00B8" w:rsidRPr="00E80E73" w:rsidRDefault="00BA00B8" w:rsidP="00BA00B8">
            <w:pPr>
              <w:jc w:val="both"/>
              <w:rPr>
                <w:rFonts w:ascii="Verdana" w:hAnsi="Verdana"/>
                <w:b/>
                <w:sz w:val="18"/>
                <w:szCs w:val="18"/>
              </w:rPr>
            </w:pPr>
            <w:r w:rsidRPr="00E80E73">
              <w:rPr>
                <w:rFonts w:ascii="Verdana" w:hAnsi="Verdana"/>
                <w:b/>
                <w:sz w:val="18"/>
                <w:szCs w:val="18"/>
              </w:rPr>
              <w:t>Retenciones y</w:t>
            </w:r>
            <w:r>
              <w:rPr>
                <w:rFonts w:ascii="Verdana" w:hAnsi="Verdana"/>
                <w:b/>
                <w:sz w:val="18"/>
                <w:szCs w:val="18"/>
              </w:rPr>
              <w:t>/o</w:t>
            </w:r>
            <w:r w:rsidRPr="00E80E73">
              <w:rPr>
                <w:rFonts w:ascii="Verdana" w:hAnsi="Verdana"/>
                <w:b/>
                <w:sz w:val="18"/>
                <w:szCs w:val="18"/>
              </w:rPr>
              <w:t xml:space="preserve"> Contribuciones por Pagar</w:t>
            </w:r>
          </w:p>
        </w:tc>
        <w:tc>
          <w:tcPr>
            <w:tcW w:w="700" w:type="dxa"/>
          </w:tcPr>
          <w:p w14:paraId="3047749C" w14:textId="77777777" w:rsidR="00BA00B8" w:rsidRPr="00E80E73" w:rsidRDefault="00BA00B8" w:rsidP="00BA00B8">
            <w:pPr>
              <w:jc w:val="right"/>
              <w:rPr>
                <w:rFonts w:ascii="Verdana" w:hAnsi="Verdana"/>
                <w:b/>
                <w:sz w:val="18"/>
                <w:szCs w:val="18"/>
              </w:rPr>
            </w:pPr>
          </w:p>
          <w:p w14:paraId="40514E07" w14:textId="77777777" w:rsidR="00BA00B8" w:rsidRPr="00E80E73" w:rsidRDefault="00BA00B8" w:rsidP="00BA00B8">
            <w:pPr>
              <w:jc w:val="right"/>
              <w:rPr>
                <w:rFonts w:ascii="Verdana" w:hAnsi="Verdana"/>
                <w:b/>
                <w:sz w:val="18"/>
                <w:szCs w:val="18"/>
              </w:rPr>
            </w:pPr>
            <w:r w:rsidRPr="00E80E73">
              <w:rPr>
                <w:rFonts w:ascii="Verdana" w:hAnsi="Verdana"/>
                <w:b/>
                <w:sz w:val="18"/>
                <w:szCs w:val="18"/>
              </w:rPr>
              <w:t>$</w:t>
            </w:r>
          </w:p>
        </w:tc>
        <w:tc>
          <w:tcPr>
            <w:tcW w:w="1697" w:type="dxa"/>
            <w:tcBorders>
              <w:top w:val="single" w:sz="4" w:space="0" w:color="auto"/>
            </w:tcBorders>
          </w:tcPr>
          <w:p w14:paraId="0A2B35B8" w14:textId="77777777" w:rsidR="00BA00B8" w:rsidRDefault="00BA00B8" w:rsidP="00BA00B8">
            <w:pPr>
              <w:jc w:val="right"/>
              <w:rPr>
                <w:rFonts w:ascii="Verdana" w:hAnsi="Verdana"/>
                <w:b/>
                <w:sz w:val="18"/>
                <w:szCs w:val="18"/>
              </w:rPr>
            </w:pPr>
          </w:p>
          <w:p w14:paraId="36B878C9" w14:textId="421C5BA1" w:rsidR="00BA00B8" w:rsidRPr="00165F79" w:rsidRDefault="00903E15" w:rsidP="00BA00B8">
            <w:pPr>
              <w:jc w:val="right"/>
              <w:rPr>
                <w:rFonts w:ascii="Verdana" w:hAnsi="Verdana"/>
                <w:b/>
                <w:sz w:val="18"/>
                <w:szCs w:val="18"/>
              </w:rPr>
            </w:pPr>
            <w:r w:rsidRPr="00903E15">
              <w:rPr>
                <w:rFonts w:ascii="Verdana" w:hAnsi="Verdana"/>
                <w:b/>
                <w:sz w:val="18"/>
                <w:szCs w:val="18"/>
              </w:rPr>
              <w:t>6</w:t>
            </w:r>
            <w:r>
              <w:rPr>
                <w:rFonts w:ascii="Verdana" w:hAnsi="Verdana"/>
                <w:b/>
                <w:sz w:val="18"/>
                <w:szCs w:val="18"/>
              </w:rPr>
              <w:t>’</w:t>
            </w:r>
            <w:r w:rsidRPr="00903E15">
              <w:rPr>
                <w:rFonts w:ascii="Verdana" w:hAnsi="Verdana"/>
                <w:b/>
                <w:sz w:val="18"/>
                <w:szCs w:val="18"/>
              </w:rPr>
              <w:t>671</w:t>
            </w:r>
            <w:r>
              <w:rPr>
                <w:rFonts w:ascii="Verdana" w:hAnsi="Verdana"/>
                <w:b/>
                <w:sz w:val="18"/>
                <w:szCs w:val="18"/>
              </w:rPr>
              <w:t>,</w:t>
            </w:r>
            <w:r w:rsidRPr="00903E15">
              <w:rPr>
                <w:rFonts w:ascii="Verdana" w:hAnsi="Verdana"/>
                <w:b/>
                <w:sz w:val="18"/>
                <w:szCs w:val="18"/>
              </w:rPr>
              <w:t>675.12</w:t>
            </w:r>
          </w:p>
        </w:tc>
        <w:tc>
          <w:tcPr>
            <w:tcW w:w="700" w:type="dxa"/>
          </w:tcPr>
          <w:p w14:paraId="5DFE7F8C" w14:textId="77777777" w:rsidR="00BA00B8" w:rsidRPr="00E80E73" w:rsidRDefault="00BA00B8" w:rsidP="00BA00B8">
            <w:pPr>
              <w:jc w:val="right"/>
              <w:rPr>
                <w:rFonts w:ascii="Verdana" w:hAnsi="Verdana"/>
                <w:b/>
                <w:sz w:val="18"/>
                <w:szCs w:val="18"/>
              </w:rPr>
            </w:pPr>
          </w:p>
          <w:p w14:paraId="07701779" w14:textId="77777777" w:rsidR="00BA00B8" w:rsidRPr="00E80E73" w:rsidRDefault="00BA00B8" w:rsidP="00BA00B8">
            <w:pPr>
              <w:jc w:val="right"/>
              <w:rPr>
                <w:rFonts w:ascii="Verdana" w:hAnsi="Verdana"/>
                <w:b/>
                <w:sz w:val="18"/>
                <w:szCs w:val="18"/>
              </w:rPr>
            </w:pPr>
            <w:r w:rsidRPr="00E80E73">
              <w:rPr>
                <w:rFonts w:ascii="Verdana" w:hAnsi="Verdana"/>
                <w:b/>
                <w:sz w:val="18"/>
                <w:szCs w:val="18"/>
              </w:rPr>
              <w:t>$</w:t>
            </w:r>
          </w:p>
        </w:tc>
        <w:tc>
          <w:tcPr>
            <w:tcW w:w="1686" w:type="dxa"/>
            <w:tcBorders>
              <w:top w:val="single" w:sz="4" w:space="0" w:color="auto"/>
            </w:tcBorders>
          </w:tcPr>
          <w:p w14:paraId="12EDCD9B" w14:textId="77777777" w:rsidR="00BA00B8" w:rsidRPr="00E80E73" w:rsidRDefault="00BA00B8" w:rsidP="00BA00B8">
            <w:pPr>
              <w:jc w:val="right"/>
              <w:rPr>
                <w:rFonts w:ascii="Verdana" w:hAnsi="Verdana"/>
                <w:b/>
                <w:sz w:val="18"/>
                <w:szCs w:val="18"/>
              </w:rPr>
            </w:pPr>
          </w:p>
          <w:p w14:paraId="48C9910F" w14:textId="038A9479" w:rsidR="00BA00B8" w:rsidRPr="006C1945" w:rsidRDefault="0009664E" w:rsidP="00BA00B8">
            <w:pPr>
              <w:jc w:val="right"/>
              <w:rPr>
                <w:rFonts w:ascii="Verdana" w:hAnsi="Verdana"/>
                <w:b/>
                <w:sz w:val="18"/>
                <w:szCs w:val="18"/>
              </w:rPr>
            </w:pPr>
            <w:r>
              <w:rPr>
                <w:rFonts w:ascii="Verdana" w:hAnsi="Verdana"/>
                <w:b/>
                <w:sz w:val="18"/>
                <w:szCs w:val="18"/>
              </w:rPr>
              <w:t>5</w:t>
            </w:r>
            <w:r w:rsidRPr="00D93A76">
              <w:rPr>
                <w:rFonts w:ascii="Verdana" w:hAnsi="Verdana"/>
                <w:b/>
                <w:sz w:val="18"/>
                <w:szCs w:val="18"/>
              </w:rPr>
              <w:t>’</w:t>
            </w:r>
            <w:r>
              <w:rPr>
                <w:rFonts w:ascii="Verdana" w:hAnsi="Verdana"/>
                <w:b/>
                <w:sz w:val="18"/>
                <w:szCs w:val="18"/>
              </w:rPr>
              <w:t>096</w:t>
            </w:r>
            <w:r w:rsidRPr="00D93A76">
              <w:rPr>
                <w:rFonts w:ascii="Verdana" w:hAnsi="Verdana"/>
                <w:b/>
                <w:sz w:val="18"/>
                <w:szCs w:val="18"/>
              </w:rPr>
              <w:t>,</w:t>
            </w:r>
            <w:r>
              <w:rPr>
                <w:rFonts w:ascii="Verdana" w:hAnsi="Verdana"/>
                <w:b/>
                <w:sz w:val="18"/>
                <w:szCs w:val="18"/>
              </w:rPr>
              <w:t>382</w:t>
            </w:r>
            <w:r w:rsidRPr="00D93A76">
              <w:rPr>
                <w:rFonts w:ascii="Verdana" w:hAnsi="Verdana"/>
                <w:b/>
                <w:sz w:val="18"/>
                <w:szCs w:val="18"/>
              </w:rPr>
              <w:t>.</w:t>
            </w:r>
            <w:r>
              <w:rPr>
                <w:rFonts w:ascii="Verdana" w:hAnsi="Verdana"/>
                <w:b/>
                <w:sz w:val="18"/>
                <w:szCs w:val="18"/>
              </w:rPr>
              <w:t>92</w:t>
            </w:r>
          </w:p>
        </w:tc>
      </w:tr>
      <w:tr w:rsidR="0009664E" w:rsidRPr="00E80E73" w14:paraId="7F1C56F6" w14:textId="77777777" w:rsidTr="00903E15">
        <w:tc>
          <w:tcPr>
            <w:tcW w:w="4055" w:type="dxa"/>
          </w:tcPr>
          <w:p w14:paraId="01383AFF" w14:textId="72636F1A" w:rsidR="0009664E" w:rsidRPr="00384C0A" w:rsidRDefault="0009664E" w:rsidP="00BA00B8">
            <w:pPr>
              <w:jc w:val="both"/>
              <w:rPr>
                <w:rFonts w:ascii="Verdana" w:hAnsi="Verdana"/>
                <w:b/>
                <w:sz w:val="18"/>
                <w:szCs w:val="18"/>
              </w:rPr>
            </w:pPr>
            <w:r w:rsidRPr="00384C0A">
              <w:rPr>
                <w:rFonts w:ascii="Verdana" w:hAnsi="Verdana"/>
                <w:b/>
                <w:sz w:val="18"/>
                <w:szCs w:val="18"/>
              </w:rPr>
              <w:t>Otras Cuentas por Pagar</w:t>
            </w:r>
          </w:p>
        </w:tc>
        <w:tc>
          <w:tcPr>
            <w:tcW w:w="700" w:type="dxa"/>
          </w:tcPr>
          <w:p w14:paraId="653BEEC6" w14:textId="77777777" w:rsidR="0009664E" w:rsidRPr="003D3E92" w:rsidRDefault="0009664E" w:rsidP="00BA00B8">
            <w:pPr>
              <w:jc w:val="right"/>
              <w:rPr>
                <w:rFonts w:ascii="Verdana" w:hAnsi="Verdana"/>
                <w:b/>
                <w:sz w:val="18"/>
                <w:szCs w:val="18"/>
              </w:rPr>
            </w:pPr>
          </w:p>
        </w:tc>
        <w:tc>
          <w:tcPr>
            <w:tcW w:w="1697" w:type="dxa"/>
          </w:tcPr>
          <w:p w14:paraId="47440D3A" w14:textId="77777777" w:rsidR="0009664E" w:rsidRPr="006C5982" w:rsidRDefault="0009664E" w:rsidP="006B114E">
            <w:pPr>
              <w:jc w:val="right"/>
              <w:rPr>
                <w:rFonts w:ascii="Verdana" w:hAnsi="Verdana"/>
                <w:b/>
                <w:sz w:val="18"/>
                <w:szCs w:val="18"/>
              </w:rPr>
            </w:pPr>
          </w:p>
        </w:tc>
        <w:tc>
          <w:tcPr>
            <w:tcW w:w="700" w:type="dxa"/>
          </w:tcPr>
          <w:p w14:paraId="18BC5392" w14:textId="77777777" w:rsidR="0009664E" w:rsidRPr="006B114E" w:rsidRDefault="0009664E" w:rsidP="00BA00B8">
            <w:pPr>
              <w:jc w:val="right"/>
              <w:rPr>
                <w:rFonts w:ascii="Verdana" w:hAnsi="Verdana"/>
                <w:b/>
                <w:sz w:val="18"/>
                <w:szCs w:val="18"/>
              </w:rPr>
            </w:pPr>
          </w:p>
        </w:tc>
        <w:tc>
          <w:tcPr>
            <w:tcW w:w="1686" w:type="dxa"/>
            <w:shd w:val="clear" w:color="auto" w:fill="auto"/>
          </w:tcPr>
          <w:p w14:paraId="0BDED84A" w14:textId="77777777" w:rsidR="0009664E" w:rsidRDefault="0009664E" w:rsidP="00BA00B8">
            <w:pPr>
              <w:jc w:val="right"/>
              <w:rPr>
                <w:rFonts w:ascii="Verdana" w:hAnsi="Verdana"/>
                <w:b/>
                <w:sz w:val="18"/>
                <w:szCs w:val="18"/>
              </w:rPr>
            </w:pPr>
          </w:p>
        </w:tc>
      </w:tr>
      <w:tr w:rsidR="0009664E" w:rsidRPr="00E80E73" w14:paraId="4CE18FA4" w14:textId="77777777" w:rsidTr="00903E15">
        <w:tc>
          <w:tcPr>
            <w:tcW w:w="4055" w:type="dxa"/>
          </w:tcPr>
          <w:p w14:paraId="53BCADCE" w14:textId="20B58A40" w:rsidR="0009664E" w:rsidRPr="00384C0A" w:rsidRDefault="0009664E" w:rsidP="0009664E">
            <w:pPr>
              <w:jc w:val="both"/>
              <w:rPr>
                <w:rFonts w:ascii="Verdana" w:hAnsi="Verdana"/>
                <w:b/>
                <w:sz w:val="18"/>
                <w:szCs w:val="18"/>
              </w:rPr>
            </w:pPr>
            <w:r>
              <w:rPr>
                <w:rFonts w:ascii="Verdana" w:hAnsi="Verdana"/>
                <w:sz w:val="18"/>
                <w:szCs w:val="18"/>
              </w:rPr>
              <w:t>Cuentas por Liquidar Certificadas</w:t>
            </w:r>
          </w:p>
        </w:tc>
        <w:tc>
          <w:tcPr>
            <w:tcW w:w="700" w:type="dxa"/>
          </w:tcPr>
          <w:p w14:paraId="0864A1DD" w14:textId="77777777" w:rsidR="0009664E" w:rsidRPr="003D3E92" w:rsidRDefault="0009664E" w:rsidP="0009664E">
            <w:pPr>
              <w:jc w:val="right"/>
              <w:rPr>
                <w:rFonts w:ascii="Verdana" w:hAnsi="Verdana"/>
                <w:b/>
                <w:sz w:val="18"/>
                <w:szCs w:val="18"/>
              </w:rPr>
            </w:pPr>
          </w:p>
        </w:tc>
        <w:tc>
          <w:tcPr>
            <w:tcW w:w="1697" w:type="dxa"/>
          </w:tcPr>
          <w:p w14:paraId="17A24F97" w14:textId="1E8E2E73" w:rsidR="0009664E" w:rsidRPr="00903E15" w:rsidRDefault="00903E15" w:rsidP="0009664E">
            <w:pPr>
              <w:jc w:val="right"/>
              <w:rPr>
                <w:rFonts w:ascii="Verdana" w:hAnsi="Verdana"/>
                <w:sz w:val="18"/>
                <w:szCs w:val="18"/>
              </w:rPr>
            </w:pPr>
            <w:r w:rsidRPr="00903E15">
              <w:rPr>
                <w:rFonts w:ascii="Verdana" w:hAnsi="Verdana"/>
                <w:sz w:val="18"/>
                <w:szCs w:val="18"/>
              </w:rPr>
              <w:t>351,020.59</w:t>
            </w:r>
          </w:p>
        </w:tc>
        <w:tc>
          <w:tcPr>
            <w:tcW w:w="700" w:type="dxa"/>
          </w:tcPr>
          <w:p w14:paraId="48D3FF17" w14:textId="77777777" w:rsidR="0009664E" w:rsidRPr="006B114E" w:rsidRDefault="0009664E" w:rsidP="0009664E">
            <w:pPr>
              <w:jc w:val="right"/>
              <w:rPr>
                <w:rFonts w:ascii="Verdana" w:hAnsi="Verdana"/>
                <w:b/>
                <w:sz w:val="18"/>
                <w:szCs w:val="18"/>
              </w:rPr>
            </w:pPr>
          </w:p>
        </w:tc>
        <w:tc>
          <w:tcPr>
            <w:tcW w:w="1686" w:type="dxa"/>
          </w:tcPr>
          <w:p w14:paraId="07EDE7C8" w14:textId="02359A72" w:rsidR="0009664E" w:rsidRDefault="0009664E" w:rsidP="0009664E">
            <w:pPr>
              <w:jc w:val="right"/>
              <w:rPr>
                <w:rFonts w:ascii="Verdana" w:hAnsi="Verdana"/>
                <w:b/>
                <w:sz w:val="18"/>
                <w:szCs w:val="18"/>
              </w:rPr>
            </w:pPr>
            <w:r w:rsidRPr="00B87B30">
              <w:rPr>
                <w:rFonts w:ascii="Verdana" w:hAnsi="Verdana"/>
                <w:sz w:val="18"/>
                <w:szCs w:val="18"/>
              </w:rPr>
              <w:t>600,609.82</w:t>
            </w:r>
          </w:p>
        </w:tc>
      </w:tr>
      <w:tr w:rsidR="00903E15" w:rsidRPr="00E80E73" w14:paraId="452E5C0D" w14:textId="77777777" w:rsidTr="00903E15">
        <w:tc>
          <w:tcPr>
            <w:tcW w:w="4055" w:type="dxa"/>
          </w:tcPr>
          <w:p w14:paraId="129A28D6" w14:textId="664E6818" w:rsidR="00903E15" w:rsidRPr="00903E15" w:rsidRDefault="00903E15" w:rsidP="0009664E">
            <w:pPr>
              <w:jc w:val="both"/>
              <w:rPr>
                <w:rFonts w:ascii="Verdana" w:hAnsi="Verdana"/>
                <w:sz w:val="18"/>
                <w:szCs w:val="18"/>
              </w:rPr>
            </w:pPr>
            <w:r>
              <w:rPr>
                <w:rFonts w:ascii="Verdana" w:hAnsi="Verdana"/>
                <w:sz w:val="18"/>
                <w:szCs w:val="18"/>
              </w:rPr>
              <w:t>Varios</w:t>
            </w:r>
          </w:p>
        </w:tc>
        <w:tc>
          <w:tcPr>
            <w:tcW w:w="700" w:type="dxa"/>
          </w:tcPr>
          <w:p w14:paraId="3F1D5B28" w14:textId="77777777" w:rsidR="00903E15" w:rsidRPr="003D3E92" w:rsidRDefault="00903E15" w:rsidP="0009664E">
            <w:pPr>
              <w:jc w:val="right"/>
              <w:rPr>
                <w:rFonts w:ascii="Verdana" w:hAnsi="Verdana"/>
                <w:b/>
                <w:sz w:val="18"/>
                <w:szCs w:val="18"/>
              </w:rPr>
            </w:pPr>
          </w:p>
        </w:tc>
        <w:tc>
          <w:tcPr>
            <w:tcW w:w="1697" w:type="dxa"/>
          </w:tcPr>
          <w:p w14:paraId="643ED6F6" w14:textId="32F45F5F" w:rsidR="00903E15" w:rsidRPr="00903E15" w:rsidRDefault="00903E15" w:rsidP="0009664E">
            <w:pPr>
              <w:jc w:val="right"/>
              <w:rPr>
                <w:rFonts w:ascii="Verdana" w:hAnsi="Verdana"/>
                <w:sz w:val="18"/>
                <w:szCs w:val="18"/>
              </w:rPr>
            </w:pPr>
            <w:r w:rsidRPr="00903E15">
              <w:rPr>
                <w:rFonts w:ascii="Verdana" w:hAnsi="Verdana"/>
                <w:sz w:val="18"/>
                <w:szCs w:val="18"/>
              </w:rPr>
              <w:t>7.14</w:t>
            </w:r>
          </w:p>
        </w:tc>
        <w:tc>
          <w:tcPr>
            <w:tcW w:w="700" w:type="dxa"/>
          </w:tcPr>
          <w:p w14:paraId="59C97581" w14:textId="77777777" w:rsidR="00903E15" w:rsidRPr="006B114E" w:rsidRDefault="00903E15" w:rsidP="0009664E">
            <w:pPr>
              <w:jc w:val="right"/>
              <w:rPr>
                <w:rFonts w:ascii="Verdana" w:hAnsi="Verdana"/>
                <w:b/>
                <w:sz w:val="18"/>
                <w:szCs w:val="18"/>
              </w:rPr>
            </w:pPr>
          </w:p>
        </w:tc>
        <w:tc>
          <w:tcPr>
            <w:tcW w:w="1686" w:type="dxa"/>
            <w:tcBorders>
              <w:bottom w:val="single" w:sz="4" w:space="0" w:color="auto"/>
            </w:tcBorders>
          </w:tcPr>
          <w:p w14:paraId="20ADC369" w14:textId="68FC5276" w:rsidR="00903E15" w:rsidRPr="00903E15" w:rsidRDefault="00903E15" w:rsidP="0009664E">
            <w:pPr>
              <w:jc w:val="right"/>
              <w:rPr>
                <w:rFonts w:ascii="Verdana" w:hAnsi="Verdana"/>
                <w:sz w:val="18"/>
                <w:szCs w:val="18"/>
              </w:rPr>
            </w:pPr>
            <w:r w:rsidRPr="00903E15">
              <w:rPr>
                <w:rFonts w:ascii="Verdana" w:hAnsi="Verdana"/>
                <w:sz w:val="18"/>
                <w:szCs w:val="18"/>
              </w:rPr>
              <w:t>0.00</w:t>
            </w:r>
          </w:p>
        </w:tc>
      </w:tr>
      <w:tr w:rsidR="0009664E" w:rsidRPr="00E80E73" w14:paraId="6FECF8CE" w14:textId="77777777" w:rsidTr="0009664E">
        <w:tc>
          <w:tcPr>
            <w:tcW w:w="4055" w:type="dxa"/>
          </w:tcPr>
          <w:p w14:paraId="51AE2129" w14:textId="6C7DCF2E" w:rsidR="0009664E" w:rsidRDefault="0009664E" w:rsidP="0009664E">
            <w:pPr>
              <w:jc w:val="both"/>
              <w:rPr>
                <w:rFonts w:ascii="Verdana" w:hAnsi="Verdana"/>
                <w:sz w:val="18"/>
                <w:szCs w:val="18"/>
              </w:rPr>
            </w:pPr>
            <w:r w:rsidRPr="00384C0A">
              <w:rPr>
                <w:rFonts w:ascii="Verdana" w:hAnsi="Verdana"/>
                <w:b/>
                <w:sz w:val="18"/>
                <w:szCs w:val="18"/>
              </w:rPr>
              <w:t>Total Otras Cuentas por Pagar</w:t>
            </w:r>
          </w:p>
        </w:tc>
        <w:tc>
          <w:tcPr>
            <w:tcW w:w="700" w:type="dxa"/>
          </w:tcPr>
          <w:p w14:paraId="203AF3F1" w14:textId="77777777" w:rsidR="0009664E" w:rsidRPr="003D3E92" w:rsidRDefault="0009664E" w:rsidP="0009664E">
            <w:pPr>
              <w:jc w:val="right"/>
              <w:rPr>
                <w:rFonts w:ascii="Verdana" w:hAnsi="Verdana"/>
                <w:b/>
                <w:sz w:val="18"/>
                <w:szCs w:val="18"/>
              </w:rPr>
            </w:pPr>
          </w:p>
        </w:tc>
        <w:tc>
          <w:tcPr>
            <w:tcW w:w="1697" w:type="dxa"/>
            <w:tcBorders>
              <w:top w:val="single" w:sz="4" w:space="0" w:color="auto"/>
            </w:tcBorders>
          </w:tcPr>
          <w:p w14:paraId="10AD3A6C" w14:textId="13516885" w:rsidR="0009664E" w:rsidRPr="00F47D91" w:rsidRDefault="00903E15" w:rsidP="0009664E">
            <w:pPr>
              <w:jc w:val="right"/>
              <w:rPr>
                <w:rFonts w:ascii="Verdana" w:hAnsi="Verdana"/>
                <w:b/>
                <w:sz w:val="18"/>
                <w:szCs w:val="18"/>
              </w:rPr>
            </w:pPr>
            <w:r w:rsidRPr="00903E15">
              <w:rPr>
                <w:rFonts w:ascii="Verdana" w:hAnsi="Verdana"/>
                <w:b/>
                <w:sz w:val="18"/>
                <w:szCs w:val="18"/>
              </w:rPr>
              <w:t>351</w:t>
            </w:r>
            <w:r>
              <w:rPr>
                <w:rFonts w:ascii="Verdana" w:hAnsi="Verdana"/>
                <w:b/>
                <w:sz w:val="18"/>
                <w:szCs w:val="18"/>
              </w:rPr>
              <w:t>,</w:t>
            </w:r>
            <w:r w:rsidRPr="00903E15">
              <w:rPr>
                <w:rFonts w:ascii="Verdana" w:hAnsi="Verdana"/>
                <w:b/>
                <w:sz w:val="18"/>
                <w:szCs w:val="18"/>
              </w:rPr>
              <w:t>027.73</w:t>
            </w:r>
          </w:p>
        </w:tc>
        <w:tc>
          <w:tcPr>
            <w:tcW w:w="700" w:type="dxa"/>
          </w:tcPr>
          <w:p w14:paraId="60A6FADA" w14:textId="77777777" w:rsidR="0009664E" w:rsidRPr="006B114E" w:rsidRDefault="0009664E" w:rsidP="0009664E">
            <w:pPr>
              <w:jc w:val="right"/>
              <w:rPr>
                <w:rFonts w:ascii="Verdana" w:hAnsi="Verdana"/>
                <w:b/>
                <w:sz w:val="18"/>
                <w:szCs w:val="18"/>
              </w:rPr>
            </w:pPr>
          </w:p>
        </w:tc>
        <w:tc>
          <w:tcPr>
            <w:tcW w:w="1686" w:type="dxa"/>
            <w:tcBorders>
              <w:top w:val="single" w:sz="4" w:space="0" w:color="auto"/>
              <w:bottom w:val="single" w:sz="4" w:space="0" w:color="auto"/>
            </w:tcBorders>
          </w:tcPr>
          <w:p w14:paraId="00F27130" w14:textId="16A3810E" w:rsidR="0009664E" w:rsidRPr="006B114E" w:rsidRDefault="0009664E" w:rsidP="0009664E">
            <w:pPr>
              <w:jc w:val="right"/>
              <w:rPr>
                <w:rFonts w:ascii="Verdana" w:hAnsi="Verdana"/>
                <w:sz w:val="18"/>
                <w:szCs w:val="18"/>
              </w:rPr>
            </w:pPr>
            <w:r w:rsidRPr="00E122FB">
              <w:rPr>
                <w:rFonts w:ascii="Verdana" w:hAnsi="Verdana"/>
                <w:b/>
                <w:sz w:val="18"/>
                <w:szCs w:val="18"/>
              </w:rPr>
              <w:t>600,609.82</w:t>
            </w:r>
          </w:p>
        </w:tc>
      </w:tr>
      <w:tr w:rsidR="0009664E" w:rsidRPr="00E80E73" w14:paraId="03D21C05" w14:textId="77777777" w:rsidTr="00AC4570">
        <w:tc>
          <w:tcPr>
            <w:tcW w:w="4055" w:type="dxa"/>
          </w:tcPr>
          <w:p w14:paraId="03891C3E" w14:textId="77777777" w:rsidR="0009664E" w:rsidRPr="00E80E73" w:rsidRDefault="0009664E" w:rsidP="0009664E">
            <w:pPr>
              <w:jc w:val="both"/>
              <w:rPr>
                <w:rFonts w:ascii="Verdana" w:hAnsi="Verdana"/>
                <w:sz w:val="18"/>
                <w:szCs w:val="18"/>
              </w:rPr>
            </w:pPr>
            <w:r w:rsidRPr="00E80E73">
              <w:rPr>
                <w:rFonts w:ascii="Verdana" w:hAnsi="Verdana"/>
                <w:b/>
                <w:sz w:val="18"/>
                <w:szCs w:val="18"/>
              </w:rPr>
              <w:t>Otros Pasivos Circulantes</w:t>
            </w:r>
          </w:p>
        </w:tc>
        <w:tc>
          <w:tcPr>
            <w:tcW w:w="700" w:type="dxa"/>
          </w:tcPr>
          <w:p w14:paraId="3E0D1DA3" w14:textId="77777777" w:rsidR="0009664E" w:rsidRPr="00E80E73" w:rsidRDefault="0009664E" w:rsidP="0009664E">
            <w:pPr>
              <w:jc w:val="right"/>
              <w:rPr>
                <w:rFonts w:ascii="Verdana" w:hAnsi="Verdana"/>
                <w:b/>
                <w:sz w:val="18"/>
                <w:szCs w:val="18"/>
              </w:rPr>
            </w:pPr>
            <w:r w:rsidRPr="00E80E73">
              <w:rPr>
                <w:rFonts w:ascii="Verdana" w:hAnsi="Verdana"/>
                <w:b/>
                <w:sz w:val="18"/>
                <w:szCs w:val="18"/>
              </w:rPr>
              <w:t>$</w:t>
            </w:r>
          </w:p>
        </w:tc>
        <w:tc>
          <w:tcPr>
            <w:tcW w:w="1697" w:type="dxa"/>
            <w:tcBorders>
              <w:top w:val="single" w:sz="4" w:space="0" w:color="auto"/>
              <w:bottom w:val="single" w:sz="4" w:space="0" w:color="auto"/>
            </w:tcBorders>
          </w:tcPr>
          <w:p w14:paraId="1836D483" w14:textId="1591F0CE" w:rsidR="0009664E" w:rsidRPr="00785CAF" w:rsidRDefault="00903E15" w:rsidP="0009664E">
            <w:pPr>
              <w:jc w:val="right"/>
              <w:rPr>
                <w:rFonts w:ascii="Verdana" w:hAnsi="Verdana"/>
                <w:sz w:val="18"/>
                <w:szCs w:val="18"/>
                <w:highlight w:val="yellow"/>
              </w:rPr>
            </w:pPr>
            <w:r w:rsidRPr="00903E15">
              <w:rPr>
                <w:rFonts w:ascii="Verdana" w:hAnsi="Verdana"/>
                <w:b/>
                <w:sz w:val="18"/>
                <w:szCs w:val="18"/>
              </w:rPr>
              <w:t>1</w:t>
            </w:r>
            <w:r>
              <w:rPr>
                <w:rFonts w:ascii="Verdana" w:hAnsi="Verdana"/>
                <w:b/>
                <w:sz w:val="18"/>
                <w:szCs w:val="18"/>
              </w:rPr>
              <w:t>’</w:t>
            </w:r>
            <w:r w:rsidRPr="00903E15">
              <w:rPr>
                <w:rFonts w:ascii="Verdana" w:hAnsi="Verdana"/>
                <w:b/>
                <w:sz w:val="18"/>
                <w:szCs w:val="18"/>
              </w:rPr>
              <w:t>550</w:t>
            </w:r>
            <w:r>
              <w:rPr>
                <w:rFonts w:ascii="Verdana" w:hAnsi="Verdana"/>
                <w:b/>
                <w:sz w:val="18"/>
                <w:szCs w:val="18"/>
              </w:rPr>
              <w:t>,</w:t>
            </w:r>
            <w:r w:rsidRPr="00903E15">
              <w:rPr>
                <w:rFonts w:ascii="Verdana" w:hAnsi="Verdana"/>
                <w:b/>
                <w:sz w:val="18"/>
                <w:szCs w:val="18"/>
              </w:rPr>
              <w:t>128.71</w:t>
            </w:r>
          </w:p>
        </w:tc>
        <w:tc>
          <w:tcPr>
            <w:tcW w:w="700" w:type="dxa"/>
          </w:tcPr>
          <w:p w14:paraId="0A835519" w14:textId="77777777" w:rsidR="0009664E" w:rsidRPr="00E80E73" w:rsidRDefault="0009664E" w:rsidP="0009664E">
            <w:pPr>
              <w:jc w:val="right"/>
              <w:rPr>
                <w:rFonts w:ascii="Verdana" w:hAnsi="Verdana"/>
                <w:b/>
                <w:sz w:val="18"/>
                <w:szCs w:val="18"/>
              </w:rPr>
            </w:pPr>
            <w:r w:rsidRPr="00E80E73">
              <w:rPr>
                <w:rFonts w:ascii="Verdana" w:hAnsi="Verdana"/>
                <w:b/>
                <w:sz w:val="18"/>
                <w:szCs w:val="18"/>
              </w:rPr>
              <w:t>$</w:t>
            </w:r>
          </w:p>
        </w:tc>
        <w:tc>
          <w:tcPr>
            <w:tcW w:w="1686" w:type="dxa"/>
            <w:tcBorders>
              <w:top w:val="single" w:sz="4" w:space="0" w:color="auto"/>
              <w:bottom w:val="single" w:sz="4" w:space="0" w:color="auto"/>
            </w:tcBorders>
          </w:tcPr>
          <w:p w14:paraId="6B6459B3" w14:textId="6BB3BD4F" w:rsidR="0009664E" w:rsidRPr="00785CAF" w:rsidRDefault="0009664E" w:rsidP="0009664E">
            <w:pPr>
              <w:jc w:val="right"/>
              <w:rPr>
                <w:rFonts w:ascii="Verdana" w:hAnsi="Verdana"/>
                <w:sz w:val="18"/>
                <w:szCs w:val="18"/>
                <w:highlight w:val="yellow"/>
              </w:rPr>
            </w:pPr>
            <w:r>
              <w:rPr>
                <w:rFonts w:ascii="Verdana" w:hAnsi="Verdana"/>
                <w:b/>
                <w:sz w:val="18"/>
                <w:szCs w:val="18"/>
              </w:rPr>
              <w:t>2</w:t>
            </w:r>
            <w:r w:rsidRPr="00D93A76">
              <w:rPr>
                <w:rFonts w:ascii="Verdana" w:hAnsi="Verdana"/>
                <w:b/>
                <w:sz w:val="18"/>
                <w:szCs w:val="18"/>
              </w:rPr>
              <w:t>’</w:t>
            </w:r>
            <w:r>
              <w:rPr>
                <w:rFonts w:ascii="Verdana" w:hAnsi="Verdana"/>
                <w:b/>
                <w:sz w:val="18"/>
                <w:szCs w:val="18"/>
              </w:rPr>
              <w:t>537</w:t>
            </w:r>
            <w:r w:rsidRPr="00D93A76">
              <w:rPr>
                <w:rFonts w:ascii="Verdana" w:hAnsi="Verdana"/>
                <w:b/>
                <w:sz w:val="18"/>
                <w:szCs w:val="18"/>
              </w:rPr>
              <w:t>,</w:t>
            </w:r>
            <w:r>
              <w:rPr>
                <w:rFonts w:ascii="Verdana" w:hAnsi="Verdana"/>
                <w:b/>
                <w:sz w:val="18"/>
                <w:szCs w:val="18"/>
              </w:rPr>
              <w:t>708</w:t>
            </w:r>
            <w:r w:rsidRPr="00D93A76">
              <w:rPr>
                <w:rFonts w:ascii="Verdana" w:hAnsi="Verdana"/>
                <w:b/>
                <w:sz w:val="18"/>
                <w:szCs w:val="18"/>
              </w:rPr>
              <w:t>.</w:t>
            </w:r>
            <w:r>
              <w:rPr>
                <w:rFonts w:ascii="Verdana" w:hAnsi="Verdana"/>
                <w:b/>
                <w:sz w:val="18"/>
                <w:szCs w:val="18"/>
              </w:rPr>
              <w:t>87</w:t>
            </w:r>
          </w:p>
        </w:tc>
      </w:tr>
      <w:tr w:rsidR="0009664E" w:rsidRPr="00E80E73" w14:paraId="46C2D698" w14:textId="77777777" w:rsidTr="00AC4570">
        <w:trPr>
          <w:trHeight w:val="186"/>
        </w:trPr>
        <w:tc>
          <w:tcPr>
            <w:tcW w:w="4055" w:type="dxa"/>
            <w:tcBorders>
              <w:bottom w:val="nil"/>
            </w:tcBorders>
          </w:tcPr>
          <w:p w14:paraId="2E89A630" w14:textId="77777777" w:rsidR="0009664E" w:rsidRPr="00E80E73" w:rsidRDefault="0009664E" w:rsidP="0009664E">
            <w:pPr>
              <w:jc w:val="both"/>
              <w:rPr>
                <w:rFonts w:ascii="Verdana" w:hAnsi="Verdana"/>
                <w:sz w:val="18"/>
                <w:szCs w:val="18"/>
              </w:rPr>
            </w:pPr>
            <w:r>
              <w:rPr>
                <w:rFonts w:ascii="Verdana" w:hAnsi="Verdana"/>
                <w:b/>
                <w:sz w:val="18"/>
                <w:szCs w:val="18"/>
              </w:rPr>
              <w:t>Total Pasivos</w:t>
            </w:r>
          </w:p>
        </w:tc>
        <w:tc>
          <w:tcPr>
            <w:tcW w:w="700" w:type="dxa"/>
            <w:tcBorders>
              <w:bottom w:val="nil"/>
            </w:tcBorders>
          </w:tcPr>
          <w:p w14:paraId="71B94604" w14:textId="77777777" w:rsidR="0009664E" w:rsidRPr="00E80E73" w:rsidRDefault="0009664E" w:rsidP="0009664E">
            <w:pPr>
              <w:jc w:val="right"/>
              <w:rPr>
                <w:rFonts w:ascii="Verdana" w:hAnsi="Verdana"/>
                <w:sz w:val="18"/>
                <w:szCs w:val="18"/>
              </w:rPr>
            </w:pPr>
            <w:r w:rsidRPr="00E80E73">
              <w:rPr>
                <w:rFonts w:ascii="Verdana" w:hAnsi="Verdana"/>
                <w:b/>
                <w:sz w:val="18"/>
                <w:szCs w:val="18"/>
              </w:rPr>
              <w:t>$</w:t>
            </w:r>
          </w:p>
        </w:tc>
        <w:tc>
          <w:tcPr>
            <w:tcW w:w="1697" w:type="dxa"/>
            <w:tcBorders>
              <w:top w:val="single" w:sz="4" w:space="0" w:color="auto"/>
              <w:bottom w:val="double" w:sz="4" w:space="0" w:color="auto"/>
            </w:tcBorders>
            <w:shd w:val="clear" w:color="auto" w:fill="auto"/>
          </w:tcPr>
          <w:p w14:paraId="6BC00BB3" w14:textId="5BD80760" w:rsidR="0009664E" w:rsidRPr="00341AC0" w:rsidRDefault="00AC4570" w:rsidP="0009664E">
            <w:pPr>
              <w:jc w:val="right"/>
              <w:rPr>
                <w:rFonts w:ascii="Verdana" w:hAnsi="Verdana"/>
                <w:b/>
                <w:sz w:val="18"/>
                <w:szCs w:val="18"/>
              </w:rPr>
            </w:pPr>
            <w:r w:rsidRPr="00AC4570">
              <w:rPr>
                <w:rFonts w:ascii="Verdana" w:hAnsi="Verdana"/>
                <w:b/>
                <w:sz w:val="18"/>
                <w:szCs w:val="18"/>
              </w:rPr>
              <w:t>10</w:t>
            </w:r>
            <w:r>
              <w:rPr>
                <w:rFonts w:ascii="Verdana" w:hAnsi="Verdana"/>
                <w:b/>
                <w:sz w:val="18"/>
                <w:szCs w:val="18"/>
              </w:rPr>
              <w:t>’</w:t>
            </w:r>
            <w:r w:rsidRPr="00AC4570">
              <w:rPr>
                <w:rFonts w:ascii="Verdana" w:hAnsi="Verdana"/>
                <w:b/>
                <w:sz w:val="18"/>
                <w:szCs w:val="18"/>
              </w:rPr>
              <w:t>927</w:t>
            </w:r>
            <w:r>
              <w:rPr>
                <w:rFonts w:ascii="Verdana" w:hAnsi="Verdana"/>
                <w:b/>
                <w:sz w:val="18"/>
                <w:szCs w:val="18"/>
              </w:rPr>
              <w:t>,</w:t>
            </w:r>
            <w:r w:rsidRPr="00AC4570">
              <w:rPr>
                <w:rFonts w:ascii="Verdana" w:hAnsi="Verdana"/>
                <w:b/>
                <w:sz w:val="18"/>
                <w:szCs w:val="18"/>
              </w:rPr>
              <w:t>671.14</w:t>
            </w:r>
          </w:p>
        </w:tc>
        <w:tc>
          <w:tcPr>
            <w:tcW w:w="700" w:type="dxa"/>
            <w:tcBorders>
              <w:bottom w:val="nil"/>
            </w:tcBorders>
          </w:tcPr>
          <w:p w14:paraId="418DC2CB" w14:textId="77777777" w:rsidR="0009664E" w:rsidRPr="00AC4570" w:rsidRDefault="0009664E" w:rsidP="0009664E">
            <w:pPr>
              <w:jc w:val="right"/>
              <w:rPr>
                <w:rFonts w:ascii="Verdana" w:hAnsi="Verdana"/>
                <w:b/>
                <w:sz w:val="18"/>
                <w:szCs w:val="18"/>
              </w:rPr>
            </w:pPr>
            <w:r w:rsidRPr="00E80E73">
              <w:rPr>
                <w:rFonts w:ascii="Verdana" w:hAnsi="Verdana"/>
                <w:b/>
                <w:sz w:val="18"/>
                <w:szCs w:val="18"/>
              </w:rPr>
              <w:t>$</w:t>
            </w:r>
          </w:p>
        </w:tc>
        <w:tc>
          <w:tcPr>
            <w:tcW w:w="1686" w:type="dxa"/>
            <w:tcBorders>
              <w:top w:val="single" w:sz="4" w:space="0" w:color="auto"/>
              <w:bottom w:val="double" w:sz="4" w:space="0" w:color="auto"/>
            </w:tcBorders>
            <w:shd w:val="clear" w:color="auto" w:fill="auto"/>
          </w:tcPr>
          <w:p w14:paraId="7676CDD2" w14:textId="6820388F" w:rsidR="0009664E" w:rsidRPr="00AC4570" w:rsidRDefault="0009664E" w:rsidP="0009664E">
            <w:pPr>
              <w:jc w:val="right"/>
              <w:rPr>
                <w:rFonts w:ascii="Verdana" w:hAnsi="Verdana"/>
                <w:b/>
                <w:sz w:val="18"/>
                <w:szCs w:val="18"/>
              </w:rPr>
            </w:pPr>
            <w:r w:rsidRPr="00E122FB">
              <w:rPr>
                <w:rFonts w:ascii="Verdana" w:hAnsi="Verdana"/>
                <w:b/>
                <w:sz w:val="18"/>
                <w:szCs w:val="18"/>
              </w:rPr>
              <w:t>12’</w:t>
            </w:r>
            <w:r>
              <w:rPr>
                <w:rFonts w:ascii="Verdana" w:hAnsi="Verdana"/>
                <w:b/>
                <w:sz w:val="18"/>
                <w:szCs w:val="18"/>
              </w:rPr>
              <w:t>993</w:t>
            </w:r>
            <w:r w:rsidRPr="00E122FB">
              <w:rPr>
                <w:rFonts w:ascii="Verdana" w:hAnsi="Verdana"/>
                <w:b/>
                <w:sz w:val="18"/>
                <w:szCs w:val="18"/>
              </w:rPr>
              <w:t>,</w:t>
            </w:r>
            <w:r>
              <w:rPr>
                <w:rFonts w:ascii="Verdana" w:hAnsi="Verdana"/>
                <w:b/>
                <w:sz w:val="18"/>
                <w:szCs w:val="18"/>
              </w:rPr>
              <w:t>986</w:t>
            </w:r>
            <w:r w:rsidRPr="00E122FB">
              <w:rPr>
                <w:rFonts w:ascii="Verdana" w:hAnsi="Verdana"/>
                <w:b/>
                <w:sz w:val="18"/>
                <w:szCs w:val="18"/>
              </w:rPr>
              <w:t>.</w:t>
            </w:r>
            <w:r>
              <w:rPr>
                <w:rFonts w:ascii="Verdana" w:hAnsi="Verdana"/>
                <w:b/>
                <w:sz w:val="18"/>
                <w:szCs w:val="18"/>
              </w:rPr>
              <w:t>28</w:t>
            </w:r>
          </w:p>
        </w:tc>
      </w:tr>
    </w:tbl>
    <w:p w14:paraId="5B9E20BA" w14:textId="77777777" w:rsidR="00AF187E" w:rsidRDefault="00AF187E" w:rsidP="007A6EEF">
      <w:pPr>
        <w:widowControl w:val="0"/>
        <w:spacing w:after="0" w:line="240" w:lineRule="auto"/>
        <w:jc w:val="both"/>
        <w:rPr>
          <w:rFonts w:ascii="Verdana" w:hAnsi="Verdana"/>
          <w:b/>
          <w:sz w:val="18"/>
          <w:szCs w:val="18"/>
        </w:rPr>
      </w:pPr>
    </w:p>
    <w:p w14:paraId="3BAF4EE0" w14:textId="4F30D65F" w:rsidR="007A6EEF" w:rsidRDefault="007A6EEF" w:rsidP="007A6EEF">
      <w:pPr>
        <w:widowControl w:val="0"/>
        <w:spacing w:after="0" w:line="240" w:lineRule="auto"/>
        <w:jc w:val="both"/>
        <w:rPr>
          <w:rFonts w:ascii="Verdana" w:hAnsi="Verdana"/>
          <w:b/>
          <w:sz w:val="18"/>
          <w:szCs w:val="18"/>
        </w:rPr>
      </w:pPr>
      <w:r w:rsidRPr="00DB25C0">
        <w:rPr>
          <w:rFonts w:ascii="Verdana" w:hAnsi="Verdana"/>
          <w:b/>
          <w:sz w:val="18"/>
          <w:szCs w:val="18"/>
        </w:rPr>
        <w:t>HACIEN</w:t>
      </w:r>
      <w:r w:rsidRPr="00E80E73">
        <w:rPr>
          <w:rFonts w:ascii="Verdana" w:hAnsi="Verdana"/>
          <w:b/>
          <w:sz w:val="18"/>
          <w:szCs w:val="18"/>
        </w:rPr>
        <w:t>DA PÚBLICA / PATRIMONIO</w:t>
      </w:r>
    </w:p>
    <w:p w14:paraId="4F71B00E" w14:textId="77777777" w:rsidR="002A3604" w:rsidRPr="00E80E73" w:rsidRDefault="002A3604" w:rsidP="007A6EEF">
      <w:pPr>
        <w:widowControl w:val="0"/>
        <w:spacing w:after="0" w:line="240" w:lineRule="auto"/>
        <w:jc w:val="both"/>
        <w:rPr>
          <w:rFonts w:ascii="Verdana" w:hAnsi="Verdana"/>
          <w:b/>
          <w:sz w:val="18"/>
          <w:szCs w:val="18"/>
        </w:rPr>
      </w:pPr>
    </w:p>
    <w:p w14:paraId="577BEA44" w14:textId="77777777" w:rsidR="007A6EEF" w:rsidRDefault="007A6EEF" w:rsidP="007A6EEF">
      <w:pPr>
        <w:widowControl w:val="0"/>
        <w:spacing w:after="0" w:line="240" w:lineRule="auto"/>
        <w:jc w:val="both"/>
        <w:rPr>
          <w:rFonts w:ascii="Verdana" w:hAnsi="Verdana"/>
          <w:sz w:val="18"/>
          <w:szCs w:val="18"/>
        </w:rPr>
      </w:pPr>
      <w:r w:rsidRPr="00E80E73">
        <w:rPr>
          <w:rFonts w:ascii="Verdana" w:hAnsi="Verdana"/>
          <w:sz w:val="18"/>
          <w:szCs w:val="18"/>
        </w:rPr>
        <w:t>El patrimonio de Canal Once está integrado como sigue:</w:t>
      </w:r>
    </w:p>
    <w:p w14:paraId="40603627" w14:textId="77777777" w:rsidR="00B607ED" w:rsidRDefault="00B607ED" w:rsidP="007A6EEF">
      <w:pPr>
        <w:widowControl w:val="0"/>
        <w:spacing w:after="0" w:line="240" w:lineRule="auto"/>
        <w:jc w:val="both"/>
        <w:rPr>
          <w:rFonts w:ascii="Verdana" w:hAnsi="Verdana"/>
          <w:sz w:val="18"/>
          <w:szCs w:val="18"/>
        </w:rPr>
      </w:pPr>
    </w:p>
    <w:p w14:paraId="236A3B3E" w14:textId="765B1773" w:rsidR="00A75867" w:rsidRPr="00E80E73" w:rsidRDefault="00A75867" w:rsidP="00FB350D">
      <w:pPr>
        <w:spacing w:after="20" w:line="240" w:lineRule="auto"/>
        <w:jc w:val="both"/>
        <w:rPr>
          <w:rFonts w:ascii="Verdana" w:hAnsi="Verdana"/>
          <w:b/>
          <w:sz w:val="18"/>
          <w:szCs w:val="18"/>
        </w:rPr>
      </w:pPr>
      <w:r w:rsidRPr="00E80E73">
        <w:rPr>
          <w:rFonts w:ascii="Verdana" w:hAnsi="Verdana"/>
          <w:b/>
          <w:sz w:val="18"/>
          <w:szCs w:val="18"/>
        </w:rPr>
        <w:t>HACIENDA PUBLICA/ PATRIMONIO</w:t>
      </w:r>
      <w:r w:rsidR="004F5C28" w:rsidRPr="00E80E73">
        <w:rPr>
          <w:rFonts w:ascii="Verdana" w:hAnsi="Verdana"/>
          <w:b/>
          <w:sz w:val="18"/>
          <w:szCs w:val="18"/>
        </w:rPr>
        <w:t xml:space="preserve"> CONTRIBUIDO</w:t>
      </w:r>
    </w:p>
    <w:p w14:paraId="3D6F861A" w14:textId="77777777" w:rsidR="004F5C28" w:rsidRDefault="004F5C28" w:rsidP="00FB350D">
      <w:pPr>
        <w:spacing w:after="20" w:line="240" w:lineRule="auto"/>
        <w:jc w:val="both"/>
        <w:rPr>
          <w:rFonts w:ascii="Verdana" w:hAnsi="Verdana"/>
          <w:sz w:val="18"/>
          <w:szCs w:val="18"/>
        </w:rPr>
      </w:pPr>
    </w:p>
    <w:p w14:paraId="7A785F58" w14:textId="77777777" w:rsidR="004F5C28" w:rsidRDefault="00F875E4" w:rsidP="004F5C28">
      <w:pPr>
        <w:spacing w:after="20" w:line="240" w:lineRule="auto"/>
        <w:jc w:val="both"/>
        <w:rPr>
          <w:rFonts w:ascii="Verdana" w:hAnsi="Verdana"/>
          <w:sz w:val="18"/>
          <w:szCs w:val="18"/>
        </w:rPr>
      </w:pPr>
      <w:r>
        <w:rPr>
          <w:rFonts w:ascii="Verdana" w:hAnsi="Verdana"/>
          <w:b/>
          <w:sz w:val="18"/>
          <w:szCs w:val="18"/>
        </w:rPr>
        <w:t>D</w:t>
      </w:r>
      <w:r w:rsidR="004F5C28" w:rsidRPr="00E80E73">
        <w:rPr>
          <w:rFonts w:ascii="Verdana" w:hAnsi="Verdana"/>
          <w:b/>
          <w:sz w:val="18"/>
          <w:szCs w:val="18"/>
        </w:rPr>
        <w:t xml:space="preserve">onaciones Recibidas Varias.- </w:t>
      </w:r>
      <w:r w:rsidR="004F5C28" w:rsidRPr="00E80E73">
        <w:rPr>
          <w:rFonts w:ascii="Verdana" w:hAnsi="Verdana"/>
          <w:sz w:val="18"/>
          <w:szCs w:val="18"/>
        </w:rPr>
        <w:t xml:space="preserve">Muestra las aportaciones, transferencias y donaciones, con fines permanentes del sector privado, público y externo, que incrementan el Patrimonio del ente público, así como los bienes elaborados en la emisora y utilizados para escenografías y los donativos recibidos en especie como activos fijos, suministros y otros por diversas Dependencias, Entidades e Instituciones privadas </w:t>
      </w:r>
      <w:r w:rsidR="00A075B9" w:rsidRPr="00E80E73">
        <w:rPr>
          <w:rFonts w:ascii="Verdana" w:hAnsi="Verdana"/>
          <w:sz w:val="18"/>
          <w:szCs w:val="18"/>
        </w:rPr>
        <w:t>y por servicios contratados</w:t>
      </w:r>
      <w:r w:rsidR="004F5C28" w:rsidRPr="00E80E73">
        <w:rPr>
          <w:rFonts w:ascii="Verdana" w:hAnsi="Verdana"/>
          <w:sz w:val="18"/>
          <w:szCs w:val="18"/>
        </w:rPr>
        <w:t>. Las reposiciones de activos fijos que realizan los prestadores de Servicios de Canal Once y los bienes recuperados por medio de la compañía aseguradora.</w:t>
      </w:r>
    </w:p>
    <w:p w14:paraId="7B1DDE3E" w14:textId="77777777" w:rsidR="00B607ED" w:rsidRDefault="00B607ED" w:rsidP="004F5C28">
      <w:pPr>
        <w:spacing w:after="20" w:line="240" w:lineRule="auto"/>
        <w:jc w:val="both"/>
        <w:rPr>
          <w:rFonts w:ascii="Verdana" w:hAnsi="Verdana"/>
          <w:b/>
          <w:sz w:val="18"/>
          <w:szCs w:val="18"/>
        </w:rPr>
      </w:pPr>
    </w:p>
    <w:p w14:paraId="3E5F5087" w14:textId="77777777" w:rsidR="004F5C28" w:rsidRPr="00E80E73" w:rsidRDefault="004F5C28" w:rsidP="004F5C28">
      <w:pPr>
        <w:spacing w:after="20" w:line="240" w:lineRule="auto"/>
        <w:jc w:val="both"/>
        <w:rPr>
          <w:rFonts w:ascii="Verdana" w:hAnsi="Verdana"/>
          <w:b/>
          <w:sz w:val="18"/>
          <w:szCs w:val="18"/>
        </w:rPr>
      </w:pPr>
      <w:r w:rsidRPr="00E80E73">
        <w:rPr>
          <w:rFonts w:ascii="Verdana" w:hAnsi="Verdana"/>
          <w:b/>
          <w:sz w:val="18"/>
          <w:szCs w:val="18"/>
        </w:rPr>
        <w:lastRenderedPageBreak/>
        <w:t>HACIENDA PÚBLICA / PATRIMONIO GENERADO</w:t>
      </w:r>
    </w:p>
    <w:p w14:paraId="69A12062" w14:textId="77777777" w:rsidR="004F5C28" w:rsidRPr="00E80E73" w:rsidRDefault="004F5C28" w:rsidP="007D2BB7">
      <w:pPr>
        <w:pStyle w:val="Prrafodelista"/>
        <w:spacing w:after="20" w:line="240" w:lineRule="auto"/>
        <w:ind w:left="0"/>
        <w:jc w:val="both"/>
        <w:rPr>
          <w:rFonts w:ascii="Verdana" w:hAnsi="Verdana"/>
          <w:sz w:val="18"/>
          <w:szCs w:val="18"/>
        </w:rPr>
      </w:pPr>
    </w:p>
    <w:p w14:paraId="65644B88" w14:textId="77777777" w:rsidR="004F5C28" w:rsidRPr="00E80E73" w:rsidRDefault="004F5C28" w:rsidP="004F5C28">
      <w:pPr>
        <w:spacing w:after="20" w:line="240" w:lineRule="auto"/>
        <w:jc w:val="both"/>
        <w:rPr>
          <w:rFonts w:ascii="Verdana" w:hAnsi="Verdana"/>
          <w:sz w:val="18"/>
          <w:szCs w:val="18"/>
        </w:rPr>
      </w:pPr>
      <w:r w:rsidRPr="00E80E73">
        <w:rPr>
          <w:rFonts w:ascii="Verdana" w:hAnsi="Verdana"/>
          <w:b/>
          <w:sz w:val="18"/>
          <w:szCs w:val="18"/>
        </w:rPr>
        <w:t>Resultado</w:t>
      </w:r>
      <w:r w:rsidR="008D21BF" w:rsidRPr="00E80E73">
        <w:rPr>
          <w:rFonts w:ascii="Verdana" w:hAnsi="Verdana"/>
          <w:b/>
          <w:sz w:val="18"/>
          <w:szCs w:val="18"/>
        </w:rPr>
        <w:t>s</w:t>
      </w:r>
      <w:r w:rsidRPr="00E80E73">
        <w:rPr>
          <w:rFonts w:ascii="Verdana" w:hAnsi="Verdana"/>
          <w:b/>
          <w:sz w:val="18"/>
          <w:szCs w:val="18"/>
        </w:rPr>
        <w:t xml:space="preserve"> del Ejercicio.-</w:t>
      </w:r>
      <w:r w:rsidRPr="00E80E73">
        <w:rPr>
          <w:rFonts w:ascii="Verdana" w:hAnsi="Verdana"/>
          <w:sz w:val="18"/>
          <w:szCs w:val="18"/>
        </w:rPr>
        <w:t xml:space="preserve"> Representa el monto del resultado de la gestión del ejercicio (ahorro/desahorro), respecto de los ingresos y gasto corriente.</w:t>
      </w:r>
    </w:p>
    <w:p w14:paraId="0A3B2DEB" w14:textId="77777777" w:rsidR="00B607ED" w:rsidRDefault="00B607ED" w:rsidP="004F5C28">
      <w:pPr>
        <w:spacing w:after="20" w:line="240" w:lineRule="auto"/>
        <w:jc w:val="both"/>
        <w:rPr>
          <w:rFonts w:ascii="Verdana" w:hAnsi="Verdana"/>
          <w:b/>
          <w:sz w:val="18"/>
          <w:szCs w:val="18"/>
        </w:rPr>
      </w:pPr>
    </w:p>
    <w:p w14:paraId="0386B7DA" w14:textId="77777777" w:rsidR="00A75867" w:rsidRPr="00E80E73" w:rsidRDefault="004F5C28" w:rsidP="004F5C28">
      <w:pPr>
        <w:spacing w:after="20" w:line="240" w:lineRule="auto"/>
        <w:jc w:val="both"/>
        <w:rPr>
          <w:rFonts w:ascii="Verdana" w:hAnsi="Verdana"/>
          <w:sz w:val="18"/>
          <w:szCs w:val="18"/>
        </w:rPr>
      </w:pPr>
      <w:r w:rsidRPr="00E80E73">
        <w:rPr>
          <w:rFonts w:ascii="Verdana" w:hAnsi="Verdana"/>
          <w:b/>
          <w:sz w:val="18"/>
          <w:szCs w:val="18"/>
        </w:rPr>
        <w:t>Resultados de Ejercicios Anteriores.-</w:t>
      </w:r>
      <w:r w:rsidRPr="00E80E73">
        <w:rPr>
          <w:rFonts w:ascii="Verdana" w:hAnsi="Verdana"/>
          <w:sz w:val="18"/>
          <w:szCs w:val="18"/>
        </w:rPr>
        <w:t xml:space="preserve"> Muestra el monto correspondiente de resultados de la gestión acumulados provenientes de ejercicios anteriores.</w:t>
      </w:r>
    </w:p>
    <w:p w14:paraId="6247DF10" w14:textId="77777777" w:rsidR="0056001D" w:rsidRDefault="0056001D" w:rsidP="004F5C28">
      <w:pPr>
        <w:spacing w:after="20" w:line="240" w:lineRule="auto"/>
        <w:jc w:val="both"/>
        <w:rPr>
          <w:rFonts w:ascii="Verdana" w:hAnsi="Verdana"/>
          <w:sz w:val="18"/>
          <w:szCs w:val="18"/>
        </w:rPr>
      </w:pPr>
    </w:p>
    <w:p w14:paraId="7A4563D7" w14:textId="77777777" w:rsidR="00DC265F" w:rsidRPr="00E80E73" w:rsidRDefault="00DC265F" w:rsidP="00FB350D">
      <w:pPr>
        <w:spacing w:after="20" w:line="240" w:lineRule="auto"/>
        <w:jc w:val="both"/>
        <w:rPr>
          <w:rFonts w:ascii="Verdana" w:hAnsi="Verdana"/>
          <w:b/>
          <w:sz w:val="18"/>
          <w:szCs w:val="18"/>
        </w:rPr>
      </w:pPr>
      <w:r w:rsidRPr="00E80E73">
        <w:rPr>
          <w:rFonts w:ascii="Verdana" w:hAnsi="Verdana"/>
          <w:b/>
          <w:sz w:val="18"/>
          <w:szCs w:val="18"/>
        </w:rPr>
        <w:t>B) ESTADO DE ACTIVIDADES</w:t>
      </w:r>
    </w:p>
    <w:p w14:paraId="5314390C" w14:textId="77777777" w:rsidR="00DC265F" w:rsidRDefault="00DC265F" w:rsidP="00FB350D">
      <w:pPr>
        <w:spacing w:after="20" w:line="240" w:lineRule="auto"/>
        <w:jc w:val="both"/>
        <w:rPr>
          <w:rFonts w:ascii="Verdana" w:hAnsi="Verdana"/>
          <w:sz w:val="18"/>
          <w:szCs w:val="18"/>
        </w:rPr>
      </w:pPr>
    </w:p>
    <w:p w14:paraId="49DD6AA2" w14:textId="77777777" w:rsidR="00DC265F" w:rsidRPr="00E80E73" w:rsidRDefault="00DC265F" w:rsidP="00FB350D">
      <w:pPr>
        <w:spacing w:after="20" w:line="240" w:lineRule="auto"/>
        <w:jc w:val="both"/>
        <w:rPr>
          <w:rFonts w:ascii="Verdana" w:hAnsi="Verdana"/>
          <w:b/>
          <w:sz w:val="18"/>
          <w:szCs w:val="18"/>
        </w:rPr>
      </w:pPr>
      <w:r w:rsidRPr="0022626E">
        <w:rPr>
          <w:rFonts w:ascii="Verdana" w:hAnsi="Verdana"/>
          <w:b/>
          <w:sz w:val="18"/>
          <w:szCs w:val="18"/>
        </w:rPr>
        <w:t>INGRESO</w:t>
      </w:r>
      <w:r w:rsidRPr="00E80E73">
        <w:rPr>
          <w:rFonts w:ascii="Verdana" w:hAnsi="Verdana"/>
          <w:b/>
          <w:sz w:val="18"/>
          <w:szCs w:val="18"/>
        </w:rPr>
        <w:t>S Y OTROS BENEFICIOS</w:t>
      </w:r>
    </w:p>
    <w:p w14:paraId="4E50AA8F" w14:textId="77777777" w:rsidR="00DC265F" w:rsidRPr="00E80E73" w:rsidRDefault="00DC265F" w:rsidP="00FB350D">
      <w:pPr>
        <w:spacing w:after="20" w:line="240" w:lineRule="auto"/>
        <w:jc w:val="both"/>
        <w:rPr>
          <w:rFonts w:ascii="Verdana" w:hAnsi="Verdana"/>
          <w:sz w:val="18"/>
          <w:szCs w:val="18"/>
        </w:rPr>
      </w:pPr>
    </w:p>
    <w:p w14:paraId="07AC0466" w14:textId="07B26516" w:rsidR="00DC265F" w:rsidRDefault="00DC265F" w:rsidP="00FB350D">
      <w:pPr>
        <w:spacing w:after="20" w:line="240" w:lineRule="auto"/>
        <w:jc w:val="both"/>
        <w:rPr>
          <w:rFonts w:ascii="Verdana" w:hAnsi="Verdana"/>
          <w:sz w:val="18"/>
          <w:szCs w:val="18"/>
        </w:rPr>
      </w:pPr>
      <w:r w:rsidRPr="00E80E73">
        <w:rPr>
          <w:rFonts w:ascii="Verdana" w:hAnsi="Verdana"/>
          <w:sz w:val="18"/>
          <w:szCs w:val="18"/>
        </w:rPr>
        <w:t>Los ingresos con los que cuenta el Canal Once provienen de las Asignaciones Federales recibidas para su operación</w:t>
      </w:r>
      <w:r w:rsidR="00346819" w:rsidRPr="00E80E73">
        <w:rPr>
          <w:rFonts w:ascii="Verdana" w:hAnsi="Verdana"/>
          <w:sz w:val="18"/>
          <w:szCs w:val="18"/>
        </w:rPr>
        <w:t>,</w:t>
      </w:r>
      <w:r w:rsidRPr="00E80E73">
        <w:rPr>
          <w:rFonts w:ascii="Verdana" w:hAnsi="Verdana"/>
          <w:sz w:val="18"/>
          <w:szCs w:val="18"/>
        </w:rPr>
        <w:t xml:space="preserve"> su importe </w:t>
      </w:r>
      <w:r w:rsidR="001832E7" w:rsidRPr="00E80E73">
        <w:rPr>
          <w:rFonts w:ascii="Verdana" w:hAnsi="Verdana"/>
          <w:sz w:val="18"/>
          <w:szCs w:val="18"/>
        </w:rPr>
        <w:t xml:space="preserve">al </w:t>
      </w:r>
      <w:r w:rsidR="00866A90">
        <w:rPr>
          <w:rFonts w:ascii="Verdana" w:hAnsi="Verdana"/>
          <w:sz w:val="18"/>
          <w:szCs w:val="18"/>
        </w:rPr>
        <w:t>3</w:t>
      </w:r>
      <w:r w:rsidR="008A267E">
        <w:rPr>
          <w:rFonts w:ascii="Verdana" w:hAnsi="Verdana"/>
          <w:sz w:val="18"/>
          <w:szCs w:val="18"/>
        </w:rPr>
        <w:t>1</w:t>
      </w:r>
      <w:r w:rsidR="00215CE8">
        <w:rPr>
          <w:rFonts w:ascii="Verdana" w:hAnsi="Verdana"/>
          <w:sz w:val="18"/>
          <w:szCs w:val="18"/>
        </w:rPr>
        <w:t xml:space="preserve"> </w:t>
      </w:r>
      <w:r w:rsidR="00557D76" w:rsidRPr="00E80E73">
        <w:rPr>
          <w:rFonts w:ascii="Verdana" w:hAnsi="Verdana"/>
          <w:sz w:val="18"/>
          <w:szCs w:val="18"/>
        </w:rPr>
        <w:t xml:space="preserve">de </w:t>
      </w:r>
      <w:r w:rsidR="008A267E">
        <w:rPr>
          <w:rFonts w:ascii="Verdana" w:hAnsi="Verdana"/>
          <w:sz w:val="18"/>
          <w:szCs w:val="18"/>
        </w:rPr>
        <w:t>d</w:t>
      </w:r>
      <w:r w:rsidR="002809FB">
        <w:rPr>
          <w:rFonts w:ascii="Verdana" w:hAnsi="Verdana"/>
          <w:sz w:val="18"/>
          <w:szCs w:val="18"/>
        </w:rPr>
        <w:t>i</w:t>
      </w:r>
      <w:r w:rsidR="008A267E">
        <w:rPr>
          <w:rFonts w:ascii="Verdana" w:hAnsi="Verdana"/>
          <w:sz w:val="18"/>
          <w:szCs w:val="18"/>
        </w:rPr>
        <w:t>ci</w:t>
      </w:r>
      <w:r w:rsidR="002809FB">
        <w:rPr>
          <w:rFonts w:ascii="Verdana" w:hAnsi="Verdana"/>
          <w:sz w:val="18"/>
          <w:szCs w:val="18"/>
        </w:rPr>
        <w:t>em</w:t>
      </w:r>
      <w:r w:rsidR="00AC4767">
        <w:rPr>
          <w:rFonts w:ascii="Verdana" w:hAnsi="Verdana"/>
          <w:sz w:val="18"/>
          <w:szCs w:val="18"/>
        </w:rPr>
        <w:t>bre</w:t>
      </w:r>
      <w:r w:rsidR="00AE217E">
        <w:rPr>
          <w:rFonts w:ascii="Verdana" w:hAnsi="Verdana"/>
          <w:sz w:val="18"/>
          <w:szCs w:val="18"/>
        </w:rPr>
        <w:t xml:space="preserve"> </w:t>
      </w:r>
      <w:r w:rsidR="00557D76" w:rsidRPr="00E80E73">
        <w:rPr>
          <w:rFonts w:ascii="Verdana" w:hAnsi="Verdana"/>
          <w:sz w:val="18"/>
          <w:szCs w:val="18"/>
        </w:rPr>
        <w:t>de 20</w:t>
      </w:r>
      <w:r w:rsidR="00226AD1">
        <w:rPr>
          <w:rFonts w:ascii="Verdana" w:hAnsi="Verdana"/>
          <w:sz w:val="18"/>
          <w:szCs w:val="18"/>
        </w:rPr>
        <w:t>20</w:t>
      </w:r>
      <w:r w:rsidRPr="00E80E73">
        <w:rPr>
          <w:rFonts w:ascii="Verdana" w:hAnsi="Verdana"/>
          <w:sz w:val="18"/>
          <w:szCs w:val="18"/>
        </w:rPr>
        <w:t xml:space="preserve"> y </w:t>
      </w:r>
      <w:r w:rsidR="00173712" w:rsidRPr="00E80E73">
        <w:rPr>
          <w:rFonts w:ascii="Verdana" w:hAnsi="Verdana"/>
          <w:sz w:val="18"/>
          <w:szCs w:val="18"/>
        </w:rPr>
        <w:t>201</w:t>
      </w:r>
      <w:r w:rsidR="00226AD1">
        <w:rPr>
          <w:rFonts w:ascii="Verdana" w:hAnsi="Verdana"/>
          <w:sz w:val="18"/>
          <w:szCs w:val="18"/>
        </w:rPr>
        <w:t>9</w:t>
      </w:r>
      <w:r w:rsidRPr="00E80E73">
        <w:rPr>
          <w:rFonts w:ascii="Verdana" w:hAnsi="Verdana"/>
          <w:sz w:val="18"/>
          <w:szCs w:val="18"/>
        </w:rPr>
        <w:t xml:space="preserve"> asciende</w:t>
      </w:r>
      <w:r w:rsidR="0059386C" w:rsidRPr="00E80E73">
        <w:rPr>
          <w:rFonts w:ascii="Verdana" w:hAnsi="Verdana"/>
          <w:sz w:val="18"/>
          <w:szCs w:val="18"/>
        </w:rPr>
        <w:t xml:space="preserve"> a </w:t>
      </w:r>
      <w:r w:rsidR="00C5223F" w:rsidRPr="00E80E73">
        <w:rPr>
          <w:rFonts w:ascii="Verdana" w:hAnsi="Verdana"/>
          <w:sz w:val="18"/>
          <w:szCs w:val="18"/>
        </w:rPr>
        <w:t>$</w:t>
      </w:r>
      <w:r w:rsidR="006937D6" w:rsidRPr="006937D6">
        <w:rPr>
          <w:rFonts w:ascii="Verdana" w:hAnsi="Verdana"/>
          <w:sz w:val="18"/>
          <w:szCs w:val="18"/>
        </w:rPr>
        <w:t>575</w:t>
      </w:r>
      <w:r w:rsidR="006937D6">
        <w:rPr>
          <w:rFonts w:ascii="Verdana" w:hAnsi="Verdana"/>
          <w:sz w:val="18"/>
          <w:szCs w:val="18"/>
        </w:rPr>
        <w:t>’</w:t>
      </w:r>
      <w:r w:rsidR="006937D6" w:rsidRPr="006937D6">
        <w:rPr>
          <w:rFonts w:ascii="Verdana" w:hAnsi="Verdana"/>
          <w:sz w:val="18"/>
          <w:szCs w:val="18"/>
        </w:rPr>
        <w:t>004</w:t>
      </w:r>
      <w:r w:rsidR="006937D6">
        <w:rPr>
          <w:rFonts w:ascii="Verdana" w:hAnsi="Verdana"/>
          <w:sz w:val="18"/>
          <w:szCs w:val="18"/>
        </w:rPr>
        <w:t>,</w:t>
      </w:r>
      <w:r w:rsidR="006937D6" w:rsidRPr="006937D6">
        <w:rPr>
          <w:rFonts w:ascii="Verdana" w:hAnsi="Verdana"/>
          <w:sz w:val="18"/>
          <w:szCs w:val="18"/>
        </w:rPr>
        <w:t>639.16</w:t>
      </w:r>
      <w:r w:rsidR="00C5223F" w:rsidRPr="00E80E73">
        <w:rPr>
          <w:rFonts w:ascii="Verdana" w:hAnsi="Verdana"/>
          <w:sz w:val="18"/>
          <w:szCs w:val="18"/>
        </w:rPr>
        <w:t xml:space="preserve"> (</w:t>
      </w:r>
      <w:r w:rsidR="006937D6">
        <w:rPr>
          <w:rFonts w:ascii="Verdana" w:hAnsi="Verdana"/>
          <w:sz w:val="18"/>
          <w:szCs w:val="18"/>
        </w:rPr>
        <w:t>Quinientos setenta y cinco</w:t>
      </w:r>
      <w:r w:rsidR="00D67EF8">
        <w:rPr>
          <w:rFonts w:ascii="Verdana" w:hAnsi="Verdana"/>
          <w:sz w:val="18"/>
          <w:szCs w:val="18"/>
        </w:rPr>
        <w:t xml:space="preserve"> </w:t>
      </w:r>
      <w:r w:rsidR="00774F33">
        <w:rPr>
          <w:rFonts w:ascii="Verdana" w:hAnsi="Verdana"/>
          <w:sz w:val="18"/>
          <w:szCs w:val="18"/>
        </w:rPr>
        <w:t xml:space="preserve">millones </w:t>
      </w:r>
      <w:r w:rsidR="006937D6">
        <w:rPr>
          <w:rFonts w:ascii="Verdana" w:hAnsi="Verdana"/>
          <w:sz w:val="18"/>
          <w:szCs w:val="18"/>
        </w:rPr>
        <w:t>cuatro</w:t>
      </w:r>
      <w:r w:rsidR="00CC1252">
        <w:rPr>
          <w:rFonts w:ascii="Verdana" w:hAnsi="Verdana"/>
          <w:sz w:val="18"/>
          <w:szCs w:val="18"/>
        </w:rPr>
        <w:t xml:space="preserve"> </w:t>
      </w:r>
      <w:r w:rsidR="00E42CA8" w:rsidRPr="00E80E73">
        <w:rPr>
          <w:rFonts w:ascii="Verdana" w:hAnsi="Verdana"/>
          <w:sz w:val="18"/>
          <w:szCs w:val="18"/>
        </w:rPr>
        <w:t>mil</w:t>
      </w:r>
      <w:r w:rsidR="00774F33">
        <w:rPr>
          <w:rFonts w:ascii="Verdana" w:hAnsi="Verdana"/>
          <w:sz w:val="18"/>
          <w:szCs w:val="18"/>
        </w:rPr>
        <w:t xml:space="preserve"> </w:t>
      </w:r>
      <w:r w:rsidR="006937D6">
        <w:rPr>
          <w:rFonts w:ascii="Verdana" w:hAnsi="Verdana"/>
          <w:sz w:val="18"/>
          <w:szCs w:val="18"/>
        </w:rPr>
        <w:t>seis</w:t>
      </w:r>
      <w:r w:rsidR="00FF3C12">
        <w:rPr>
          <w:rFonts w:ascii="Verdana" w:hAnsi="Verdana"/>
          <w:sz w:val="18"/>
          <w:szCs w:val="18"/>
        </w:rPr>
        <w:t>c</w:t>
      </w:r>
      <w:r w:rsidR="0060733F">
        <w:rPr>
          <w:rFonts w:ascii="Verdana" w:hAnsi="Verdana"/>
          <w:sz w:val="18"/>
          <w:szCs w:val="18"/>
        </w:rPr>
        <w:t xml:space="preserve">ientos </w:t>
      </w:r>
      <w:r w:rsidR="006937D6">
        <w:rPr>
          <w:rFonts w:ascii="Verdana" w:hAnsi="Verdana"/>
          <w:sz w:val="18"/>
          <w:szCs w:val="18"/>
        </w:rPr>
        <w:t>treinta</w:t>
      </w:r>
      <w:r w:rsidR="00943A27">
        <w:rPr>
          <w:rFonts w:ascii="Verdana" w:hAnsi="Verdana"/>
          <w:sz w:val="18"/>
          <w:szCs w:val="18"/>
        </w:rPr>
        <w:t xml:space="preserve"> y </w:t>
      </w:r>
      <w:r w:rsidR="006937D6">
        <w:rPr>
          <w:rFonts w:ascii="Verdana" w:hAnsi="Verdana"/>
          <w:sz w:val="18"/>
          <w:szCs w:val="18"/>
        </w:rPr>
        <w:t>nueve</w:t>
      </w:r>
      <w:r w:rsidR="00FC1183">
        <w:rPr>
          <w:rFonts w:ascii="Verdana" w:hAnsi="Verdana"/>
          <w:sz w:val="18"/>
          <w:szCs w:val="18"/>
        </w:rPr>
        <w:t xml:space="preserve"> </w:t>
      </w:r>
      <w:r w:rsidR="00B7762F" w:rsidRPr="00E80E73">
        <w:rPr>
          <w:rFonts w:ascii="Verdana" w:hAnsi="Verdana"/>
          <w:sz w:val="18"/>
          <w:szCs w:val="18"/>
        </w:rPr>
        <w:t>pes</w:t>
      </w:r>
      <w:r w:rsidR="00A95C96" w:rsidRPr="00E80E73">
        <w:rPr>
          <w:rFonts w:ascii="Verdana" w:hAnsi="Verdana"/>
          <w:sz w:val="18"/>
          <w:szCs w:val="18"/>
        </w:rPr>
        <w:t xml:space="preserve">os </w:t>
      </w:r>
      <w:r w:rsidR="006937D6">
        <w:rPr>
          <w:rFonts w:ascii="Verdana" w:hAnsi="Verdana"/>
          <w:sz w:val="18"/>
          <w:szCs w:val="18"/>
        </w:rPr>
        <w:t>16</w:t>
      </w:r>
      <w:r w:rsidR="00B42FA5" w:rsidRPr="00E80E73">
        <w:rPr>
          <w:rFonts w:ascii="Verdana" w:hAnsi="Verdana"/>
          <w:sz w:val="18"/>
          <w:szCs w:val="18"/>
        </w:rPr>
        <w:t>/100 M.N.</w:t>
      </w:r>
      <w:r w:rsidR="00C5223F" w:rsidRPr="00E80E73">
        <w:rPr>
          <w:rFonts w:ascii="Verdana" w:hAnsi="Verdana"/>
          <w:sz w:val="18"/>
          <w:szCs w:val="18"/>
        </w:rPr>
        <w:t>)</w:t>
      </w:r>
      <w:r w:rsidR="00B42FA5" w:rsidRPr="00E80E73">
        <w:rPr>
          <w:rFonts w:ascii="Verdana" w:hAnsi="Verdana"/>
          <w:sz w:val="18"/>
          <w:szCs w:val="18"/>
        </w:rPr>
        <w:t xml:space="preserve"> y</w:t>
      </w:r>
      <w:r w:rsidR="0059386C" w:rsidRPr="00E80E73">
        <w:rPr>
          <w:rFonts w:ascii="Verdana" w:hAnsi="Verdana"/>
          <w:sz w:val="18"/>
          <w:szCs w:val="18"/>
        </w:rPr>
        <w:t xml:space="preserve"> </w:t>
      </w:r>
      <w:r w:rsidR="00AF187E">
        <w:rPr>
          <w:rFonts w:ascii="Verdana" w:hAnsi="Verdana"/>
          <w:sz w:val="18"/>
          <w:szCs w:val="18"/>
        </w:rPr>
        <w:t>$</w:t>
      </w:r>
      <w:r w:rsidR="00AF187E" w:rsidRPr="00826AD1">
        <w:rPr>
          <w:rFonts w:ascii="Verdana" w:hAnsi="Verdana"/>
          <w:sz w:val="18"/>
          <w:szCs w:val="18"/>
        </w:rPr>
        <w:t>448’935,391.96 (Cuatrocientos cuarenta y ocho millones novecientos treinta y cinco mil trescientos noventa y un pesos 96/100 M.N.)</w:t>
      </w:r>
      <w:r w:rsidR="0059386C" w:rsidRPr="00E80E73">
        <w:rPr>
          <w:rFonts w:ascii="Verdana" w:hAnsi="Verdana"/>
          <w:sz w:val="18"/>
          <w:szCs w:val="18"/>
        </w:rPr>
        <w:t>, respectivamente.</w:t>
      </w:r>
    </w:p>
    <w:p w14:paraId="6D31655D" w14:textId="77777777" w:rsidR="00FC1183" w:rsidRDefault="00FC1183" w:rsidP="00FB350D">
      <w:pPr>
        <w:spacing w:after="20" w:line="240" w:lineRule="auto"/>
        <w:jc w:val="both"/>
        <w:rPr>
          <w:rFonts w:ascii="Verdana" w:hAnsi="Verdana"/>
          <w:sz w:val="18"/>
          <w:szCs w:val="18"/>
        </w:rPr>
      </w:pPr>
    </w:p>
    <w:p w14:paraId="1B0A965A" w14:textId="77777777" w:rsidR="0059386C" w:rsidRPr="00E80E73" w:rsidRDefault="0059386C" w:rsidP="00FB350D">
      <w:pPr>
        <w:spacing w:after="20" w:line="240" w:lineRule="auto"/>
        <w:jc w:val="both"/>
        <w:rPr>
          <w:rFonts w:ascii="Verdana" w:hAnsi="Verdana"/>
          <w:b/>
          <w:sz w:val="18"/>
          <w:szCs w:val="18"/>
        </w:rPr>
      </w:pPr>
      <w:r w:rsidRPr="00F92029">
        <w:rPr>
          <w:rFonts w:ascii="Verdana" w:hAnsi="Verdana"/>
          <w:b/>
          <w:sz w:val="18"/>
          <w:szCs w:val="18"/>
        </w:rPr>
        <w:t>INGRESOS PROPIOS Y EXCEPCIONALES</w:t>
      </w:r>
    </w:p>
    <w:p w14:paraId="0036AE07" w14:textId="77777777" w:rsidR="0059386C" w:rsidRPr="00E80E73" w:rsidRDefault="0059386C" w:rsidP="00FB350D">
      <w:pPr>
        <w:spacing w:after="20" w:line="240" w:lineRule="auto"/>
        <w:jc w:val="both"/>
        <w:rPr>
          <w:rFonts w:ascii="Verdana" w:hAnsi="Verdana"/>
          <w:sz w:val="18"/>
          <w:szCs w:val="18"/>
        </w:rPr>
      </w:pPr>
    </w:p>
    <w:p w14:paraId="4CBEDFEA" w14:textId="516D3AE3" w:rsidR="0059386C" w:rsidRPr="00E80E73" w:rsidRDefault="009812C4" w:rsidP="00FB350D">
      <w:pPr>
        <w:spacing w:after="20" w:line="240" w:lineRule="auto"/>
        <w:jc w:val="both"/>
        <w:rPr>
          <w:rFonts w:ascii="Verdana" w:hAnsi="Verdana"/>
          <w:sz w:val="18"/>
          <w:szCs w:val="18"/>
        </w:rPr>
      </w:pPr>
      <w:r w:rsidRPr="002F5158">
        <w:rPr>
          <w:rFonts w:ascii="Verdana" w:hAnsi="Verdana"/>
          <w:sz w:val="18"/>
          <w:szCs w:val="18"/>
        </w:rPr>
        <w:t>L</w:t>
      </w:r>
      <w:r w:rsidR="00EF4532" w:rsidRPr="002F5158">
        <w:rPr>
          <w:rFonts w:ascii="Verdana" w:hAnsi="Verdana"/>
          <w:sz w:val="18"/>
          <w:szCs w:val="18"/>
        </w:rPr>
        <w:t xml:space="preserve">os ingresos propios y excepcionales de Canal Once </w:t>
      </w:r>
      <w:r w:rsidRPr="002F5158">
        <w:rPr>
          <w:rFonts w:ascii="Verdana" w:hAnsi="Verdana"/>
          <w:sz w:val="18"/>
          <w:szCs w:val="18"/>
        </w:rPr>
        <w:t>son</w:t>
      </w:r>
      <w:r w:rsidR="00EF4532" w:rsidRPr="002F5158">
        <w:rPr>
          <w:rFonts w:ascii="Verdana" w:hAnsi="Verdana"/>
          <w:sz w:val="18"/>
          <w:szCs w:val="18"/>
        </w:rPr>
        <w:t xml:space="preserve"> registrados como un pasivo</w:t>
      </w:r>
      <w:r w:rsidRPr="002F5158">
        <w:rPr>
          <w:rFonts w:ascii="Verdana" w:hAnsi="Verdana"/>
          <w:sz w:val="18"/>
          <w:szCs w:val="18"/>
        </w:rPr>
        <w:t xml:space="preserve"> y se concentran en la Tesorería de la Federación, posteriormente son </w:t>
      </w:r>
      <w:r w:rsidR="00EF4532" w:rsidRPr="002F5158">
        <w:rPr>
          <w:rFonts w:ascii="Verdana" w:hAnsi="Verdana"/>
          <w:sz w:val="18"/>
          <w:szCs w:val="18"/>
        </w:rPr>
        <w:t>autorizados para su uso a través de</w:t>
      </w:r>
      <w:r w:rsidR="008D7782" w:rsidRPr="002F5158">
        <w:rPr>
          <w:rFonts w:ascii="Verdana" w:hAnsi="Verdana"/>
          <w:sz w:val="18"/>
          <w:szCs w:val="18"/>
        </w:rPr>
        <w:t xml:space="preserve"> una ampliación al presupuesto</w:t>
      </w:r>
      <w:r w:rsidR="002E2466" w:rsidRPr="002F5158">
        <w:rPr>
          <w:rFonts w:ascii="Verdana" w:hAnsi="Verdana"/>
          <w:sz w:val="18"/>
          <w:szCs w:val="18"/>
        </w:rPr>
        <w:t>; por lo que no se muestran como ingreso adicional en el estado de actividades.</w:t>
      </w:r>
      <w:r w:rsidR="00EF4532" w:rsidRPr="002F5158">
        <w:rPr>
          <w:rFonts w:ascii="Verdana" w:hAnsi="Verdana"/>
          <w:sz w:val="18"/>
          <w:szCs w:val="18"/>
        </w:rPr>
        <w:t xml:space="preserve"> </w:t>
      </w:r>
      <w:r w:rsidR="001832E7" w:rsidRPr="002F5158">
        <w:rPr>
          <w:rFonts w:ascii="Verdana" w:hAnsi="Verdana"/>
          <w:sz w:val="18"/>
          <w:szCs w:val="18"/>
        </w:rPr>
        <w:t xml:space="preserve">Al </w:t>
      </w:r>
      <w:r w:rsidR="00866A90">
        <w:rPr>
          <w:rFonts w:ascii="Verdana" w:hAnsi="Verdana"/>
          <w:sz w:val="18"/>
          <w:szCs w:val="18"/>
        </w:rPr>
        <w:t>3</w:t>
      </w:r>
      <w:r w:rsidR="008A267E">
        <w:rPr>
          <w:rFonts w:ascii="Verdana" w:hAnsi="Verdana"/>
          <w:sz w:val="18"/>
          <w:szCs w:val="18"/>
        </w:rPr>
        <w:t>1</w:t>
      </w:r>
      <w:r w:rsidR="00557D76" w:rsidRPr="002F5158">
        <w:rPr>
          <w:rFonts w:ascii="Verdana" w:hAnsi="Verdana"/>
          <w:sz w:val="18"/>
          <w:szCs w:val="18"/>
        </w:rPr>
        <w:t xml:space="preserve"> de </w:t>
      </w:r>
      <w:r w:rsidR="008A267E">
        <w:rPr>
          <w:rFonts w:ascii="Verdana" w:hAnsi="Verdana"/>
          <w:sz w:val="18"/>
          <w:szCs w:val="18"/>
        </w:rPr>
        <w:t>d</w:t>
      </w:r>
      <w:r w:rsidR="002809FB">
        <w:rPr>
          <w:rFonts w:ascii="Verdana" w:hAnsi="Verdana"/>
          <w:sz w:val="18"/>
          <w:szCs w:val="18"/>
        </w:rPr>
        <w:t>i</w:t>
      </w:r>
      <w:r w:rsidR="008A267E">
        <w:rPr>
          <w:rFonts w:ascii="Verdana" w:hAnsi="Verdana"/>
          <w:sz w:val="18"/>
          <w:szCs w:val="18"/>
        </w:rPr>
        <w:t>ci</w:t>
      </w:r>
      <w:r w:rsidR="002809FB">
        <w:rPr>
          <w:rFonts w:ascii="Verdana" w:hAnsi="Verdana"/>
          <w:sz w:val="18"/>
          <w:szCs w:val="18"/>
        </w:rPr>
        <w:t>em</w:t>
      </w:r>
      <w:r w:rsidR="00AC4767">
        <w:rPr>
          <w:rFonts w:ascii="Verdana" w:hAnsi="Verdana"/>
          <w:sz w:val="18"/>
          <w:szCs w:val="18"/>
        </w:rPr>
        <w:t>bre</w:t>
      </w:r>
      <w:r w:rsidR="00AE217E" w:rsidRPr="002F5158">
        <w:rPr>
          <w:rFonts w:ascii="Verdana" w:hAnsi="Verdana"/>
          <w:sz w:val="18"/>
          <w:szCs w:val="18"/>
        </w:rPr>
        <w:t xml:space="preserve"> </w:t>
      </w:r>
      <w:r w:rsidR="00557D76" w:rsidRPr="002F5158">
        <w:rPr>
          <w:rFonts w:ascii="Verdana" w:hAnsi="Verdana"/>
          <w:sz w:val="18"/>
          <w:szCs w:val="18"/>
        </w:rPr>
        <w:t>de 20</w:t>
      </w:r>
      <w:r w:rsidR="00226AD1" w:rsidRPr="002F5158">
        <w:rPr>
          <w:rFonts w:ascii="Verdana" w:hAnsi="Verdana"/>
          <w:sz w:val="18"/>
          <w:szCs w:val="18"/>
        </w:rPr>
        <w:t>20</w:t>
      </w:r>
      <w:r w:rsidR="00557D76" w:rsidRPr="002F5158">
        <w:rPr>
          <w:rFonts w:ascii="Verdana" w:hAnsi="Verdana"/>
          <w:sz w:val="18"/>
          <w:szCs w:val="18"/>
        </w:rPr>
        <w:t xml:space="preserve"> </w:t>
      </w:r>
      <w:r w:rsidR="0059386C" w:rsidRPr="002F5158">
        <w:rPr>
          <w:rFonts w:ascii="Verdana" w:hAnsi="Verdana"/>
          <w:sz w:val="18"/>
          <w:szCs w:val="18"/>
        </w:rPr>
        <w:t xml:space="preserve">y </w:t>
      </w:r>
      <w:r w:rsidR="00173712" w:rsidRPr="002F5158">
        <w:rPr>
          <w:rFonts w:ascii="Verdana" w:hAnsi="Verdana"/>
          <w:sz w:val="18"/>
          <w:szCs w:val="18"/>
        </w:rPr>
        <w:t>201</w:t>
      </w:r>
      <w:r w:rsidR="00226AD1" w:rsidRPr="002F5158">
        <w:rPr>
          <w:rFonts w:ascii="Verdana" w:hAnsi="Verdana"/>
          <w:sz w:val="18"/>
          <w:szCs w:val="18"/>
        </w:rPr>
        <w:t>9</w:t>
      </w:r>
      <w:r w:rsidR="0059386C" w:rsidRPr="002F5158">
        <w:rPr>
          <w:rFonts w:ascii="Verdana" w:hAnsi="Verdana"/>
          <w:sz w:val="18"/>
          <w:szCs w:val="18"/>
        </w:rPr>
        <w:t xml:space="preserve"> este rubro sin incluir el IVA se integra como sigue: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6"/>
        <w:gridCol w:w="705"/>
        <w:gridCol w:w="1701"/>
        <w:gridCol w:w="700"/>
        <w:gridCol w:w="1686"/>
      </w:tblGrid>
      <w:tr w:rsidR="0059386C" w:rsidRPr="00E80E73" w14:paraId="30A7D08A" w14:textId="77777777" w:rsidTr="00D041C4">
        <w:tc>
          <w:tcPr>
            <w:tcW w:w="4046" w:type="dxa"/>
          </w:tcPr>
          <w:p w14:paraId="26FC7071" w14:textId="77777777" w:rsidR="0059386C" w:rsidRPr="00E80E73" w:rsidRDefault="0059386C" w:rsidP="0059386C">
            <w:pPr>
              <w:spacing w:after="20"/>
              <w:jc w:val="center"/>
              <w:rPr>
                <w:rFonts w:ascii="Verdana" w:hAnsi="Verdana"/>
                <w:sz w:val="18"/>
                <w:szCs w:val="18"/>
              </w:rPr>
            </w:pPr>
            <w:r w:rsidRPr="00E80E73">
              <w:rPr>
                <w:rFonts w:ascii="Verdana" w:hAnsi="Verdana"/>
                <w:b/>
                <w:sz w:val="18"/>
                <w:szCs w:val="18"/>
              </w:rPr>
              <w:t>Concepto</w:t>
            </w:r>
          </w:p>
        </w:tc>
        <w:tc>
          <w:tcPr>
            <w:tcW w:w="705" w:type="dxa"/>
          </w:tcPr>
          <w:p w14:paraId="3D726D0D" w14:textId="77777777" w:rsidR="0059386C" w:rsidRPr="00E80E73" w:rsidRDefault="0059386C" w:rsidP="0059386C">
            <w:pPr>
              <w:spacing w:after="20"/>
              <w:jc w:val="both"/>
              <w:rPr>
                <w:rFonts w:ascii="Verdana" w:hAnsi="Verdana"/>
                <w:sz w:val="18"/>
                <w:szCs w:val="18"/>
              </w:rPr>
            </w:pPr>
          </w:p>
        </w:tc>
        <w:tc>
          <w:tcPr>
            <w:tcW w:w="1701" w:type="dxa"/>
          </w:tcPr>
          <w:p w14:paraId="69CE68EE" w14:textId="77777777" w:rsidR="0059386C" w:rsidRPr="00E80E73" w:rsidRDefault="00173712" w:rsidP="00226AD1">
            <w:pPr>
              <w:spacing w:after="20"/>
              <w:jc w:val="center"/>
              <w:rPr>
                <w:rFonts w:ascii="Verdana" w:hAnsi="Verdana"/>
                <w:b/>
                <w:sz w:val="18"/>
                <w:szCs w:val="18"/>
              </w:rPr>
            </w:pPr>
            <w:r w:rsidRPr="00E80E73">
              <w:rPr>
                <w:rFonts w:ascii="Verdana" w:hAnsi="Verdana"/>
                <w:b/>
                <w:sz w:val="18"/>
                <w:szCs w:val="18"/>
              </w:rPr>
              <w:t>20</w:t>
            </w:r>
            <w:r w:rsidR="00226AD1">
              <w:rPr>
                <w:rFonts w:ascii="Verdana" w:hAnsi="Verdana"/>
                <w:b/>
                <w:sz w:val="18"/>
                <w:szCs w:val="18"/>
              </w:rPr>
              <w:t>20</w:t>
            </w:r>
          </w:p>
        </w:tc>
        <w:tc>
          <w:tcPr>
            <w:tcW w:w="700" w:type="dxa"/>
          </w:tcPr>
          <w:p w14:paraId="2E9C712B" w14:textId="77777777" w:rsidR="0059386C" w:rsidRPr="00E80E73" w:rsidRDefault="0059386C" w:rsidP="0059386C">
            <w:pPr>
              <w:spacing w:after="20"/>
              <w:jc w:val="center"/>
              <w:rPr>
                <w:rFonts w:ascii="Verdana" w:hAnsi="Verdana"/>
                <w:b/>
                <w:sz w:val="18"/>
                <w:szCs w:val="18"/>
              </w:rPr>
            </w:pPr>
          </w:p>
        </w:tc>
        <w:tc>
          <w:tcPr>
            <w:tcW w:w="1686" w:type="dxa"/>
          </w:tcPr>
          <w:p w14:paraId="42AE3804" w14:textId="77777777" w:rsidR="0059386C" w:rsidRPr="00E80E73" w:rsidRDefault="00173712" w:rsidP="00226AD1">
            <w:pPr>
              <w:spacing w:after="20"/>
              <w:jc w:val="center"/>
              <w:rPr>
                <w:rFonts w:ascii="Verdana" w:hAnsi="Verdana"/>
                <w:b/>
                <w:sz w:val="18"/>
                <w:szCs w:val="18"/>
              </w:rPr>
            </w:pPr>
            <w:r w:rsidRPr="00E80E73">
              <w:rPr>
                <w:rFonts w:ascii="Verdana" w:hAnsi="Verdana"/>
                <w:b/>
                <w:sz w:val="18"/>
                <w:szCs w:val="18"/>
              </w:rPr>
              <w:t>201</w:t>
            </w:r>
            <w:r w:rsidR="00226AD1">
              <w:rPr>
                <w:rFonts w:ascii="Verdana" w:hAnsi="Verdana"/>
                <w:b/>
                <w:sz w:val="18"/>
                <w:szCs w:val="18"/>
              </w:rPr>
              <w:t>9</w:t>
            </w:r>
          </w:p>
        </w:tc>
      </w:tr>
      <w:tr w:rsidR="006D1EAA" w:rsidRPr="00E80E73" w14:paraId="4B065D62" w14:textId="77777777" w:rsidTr="00D041C4">
        <w:tc>
          <w:tcPr>
            <w:tcW w:w="4046" w:type="dxa"/>
          </w:tcPr>
          <w:p w14:paraId="30F804DE" w14:textId="77777777" w:rsidR="006D1EAA" w:rsidRPr="00E80E73" w:rsidRDefault="006D1EAA" w:rsidP="006D1EAA">
            <w:pPr>
              <w:spacing w:after="20"/>
              <w:jc w:val="both"/>
              <w:rPr>
                <w:rFonts w:ascii="Verdana" w:hAnsi="Verdana"/>
                <w:sz w:val="18"/>
                <w:szCs w:val="18"/>
              </w:rPr>
            </w:pPr>
            <w:r>
              <w:rPr>
                <w:rFonts w:ascii="Verdana" w:hAnsi="Verdana"/>
                <w:sz w:val="18"/>
                <w:szCs w:val="18"/>
              </w:rPr>
              <w:t>Patrocinios</w:t>
            </w:r>
          </w:p>
        </w:tc>
        <w:tc>
          <w:tcPr>
            <w:tcW w:w="705" w:type="dxa"/>
          </w:tcPr>
          <w:p w14:paraId="35DF7E1C" w14:textId="77777777" w:rsidR="006D1EAA" w:rsidRPr="00E80E73" w:rsidRDefault="006D1EAA" w:rsidP="006D1EAA">
            <w:pPr>
              <w:spacing w:after="20"/>
              <w:jc w:val="right"/>
              <w:rPr>
                <w:rFonts w:ascii="Verdana" w:hAnsi="Verdana"/>
                <w:sz w:val="18"/>
                <w:szCs w:val="18"/>
              </w:rPr>
            </w:pPr>
            <w:r>
              <w:rPr>
                <w:rFonts w:ascii="Verdana" w:hAnsi="Verdana"/>
                <w:sz w:val="18"/>
                <w:szCs w:val="18"/>
              </w:rPr>
              <w:t>$</w:t>
            </w:r>
          </w:p>
        </w:tc>
        <w:tc>
          <w:tcPr>
            <w:tcW w:w="1701" w:type="dxa"/>
          </w:tcPr>
          <w:p w14:paraId="59F5BA42" w14:textId="22B37328" w:rsidR="006D1EAA" w:rsidRDefault="006D1EAA" w:rsidP="006D1EAA">
            <w:pPr>
              <w:spacing w:after="20"/>
              <w:jc w:val="right"/>
              <w:rPr>
                <w:rFonts w:ascii="Verdana" w:hAnsi="Verdana"/>
                <w:sz w:val="18"/>
                <w:szCs w:val="18"/>
              </w:rPr>
            </w:pPr>
            <w:r>
              <w:rPr>
                <w:rFonts w:ascii="Verdana" w:hAnsi="Verdana"/>
                <w:sz w:val="18"/>
                <w:szCs w:val="18"/>
              </w:rPr>
              <w:t>2’810,</w:t>
            </w:r>
            <w:r w:rsidRPr="00C039E2">
              <w:rPr>
                <w:rFonts w:ascii="Verdana" w:hAnsi="Verdana"/>
                <w:sz w:val="18"/>
                <w:szCs w:val="18"/>
              </w:rPr>
              <w:t>8</w:t>
            </w:r>
            <w:r>
              <w:rPr>
                <w:rFonts w:ascii="Verdana" w:hAnsi="Verdana"/>
                <w:sz w:val="18"/>
                <w:szCs w:val="18"/>
              </w:rPr>
              <w:t>10.00</w:t>
            </w:r>
          </w:p>
        </w:tc>
        <w:tc>
          <w:tcPr>
            <w:tcW w:w="700" w:type="dxa"/>
          </w:tcPr>
          <w:p w14:paraId="42F757C2" w14:textId="77777777" w:rsidR="006D1EAA" w:rsidRPr="00E80E73" w:rsidRDefault="006D1EAA" w:rsidP="006D1EAA">
            <w:pPr>
              <w:spacing w:after="20"/>
              <w:jc w:val="right"/>
              <w:rPr>
                <w:rFonts w:ascii="Verdana" w:hAnsi="Verdana"/>
                <w:sz w:val="18"/>
                <w:szCs w:val="18"/>
              </w:rPr>
            </w:pPr>
            <w:r>
              <w:rPr>
                <w:rFonts w:ascii="Verdana" w:hAnsi="Verdana"/>
                <w:sz w:val="18"/>
                <w:szCs w:val="18"/>
              </w:rPr>
              <w:t>$</w:t>
            </w:r>
          </w:p>
        </w:tc>
        <w:tc>
          <w:tcPr>
            <w:tcW w:w="1686" w:type="dxa"/>
          </w:tcPr>
          <w:p w14:paraId="25EE88E4" w14:textId="57535AE3" w:rsidR="006D1EAA" w:rsidRDefault="006D1EAA" w:rsidP="006D1EAA">
            <w:pPr>
              <w:spacing w:after="20"/>
              <w:jc w:val="right"/>
              <w:rPr>
                <w:rFonts w:ascii="Verdana" w:hAnsi="Verdana"/>
                <w:sz w:val="18"/>
                <w:szCs w:val="18"/>
              </w:rPr>
            </w:pPr>
            <w:r>
              <w:rPr>
                <w:rFonts w:ascii="Verdana" w:hAnsi="Verdana"/>
                <w:sz w:val="18"/>
                <w:szCs w:val="18"/>
              </w:rPr>
              <w:t>7’457,380.00</w:t>
            </w:r>
          </w:p>
        </w:tc>
      </w:tr>
      <w:tr w:rsidR="006D1EAA" w:rsidRPr="00E80E73" w14:paraId="5C0C756F" w14:textId="77777777" w:rsidTr="00F742D1">
        <w:tc>
          <w:tcPr>
            <w:tcW w:w="4046" w:type="dxa"/>
          </w:tcPr>
          <w:p w14:paraId="4E39482D" w14:textId="77777777" w:rsidR="006D1EAA" w:rsidRPr="00E80E73" w:rsidRDefault="006D1EAA" w:rsidP="006D1EAA">
            <w:pPr>
              <w:spacing w:after="20"/>
              <w:jc w:val="both"/>
              <w:rPr>
                <w:rFonts w:ascii="Verdana" w:hAnsi="Verdana"/>
                <w:sz w:val="18"/>
                <w:szCs w:val="18"/>
              </w:rPr>
            </w:pPr>
            <w:r w:rsidRPr="00E80E73">
              <w:rPr>
                <w:rFonts w:ascii="Verdana" w:hAnsi="Verdana"/>
                <w:sz w:val="18"/>
                <w:szCs w:val="18"/>
              </w:rPr>
              <w:t>Suscripción de señal internacional</w:t>
            </w:r>
          </w:p>
        </w:tc>
        <w:tc>
          <w:tcPr>
            <w:tcW w:w="705" w:type="dxa"/>
          </w:tcPr>
          <w:p w14:paraId="0692BC72" w14:textId="77777777" w:rsidR="006D1EAA" w:rsidRPr="00E80E73" w:rsidRDefault="006D1EAA" w:rsidP="006D1EAA">
            <w:pPr>
              <w:spacing w:after="20"/>
              <w:jc w:val="right"/>
              <w:rPr>
                <w:rFonts w:ascii="Verdana" w:hAnsi="Verdana"/>
                <w:sz w:val="18"/>
                <w:szCs w:val="18"/>
              </w:rPr>
            </w:pPr>
          </w:p>
        </w:tc>
        <w:tc>
          <w:tcPr>
            <w:tcW w:w="1701" w:type="dxa"/>
          </w:tcPr>
          <w:p w14:paraId="46540993" w14:textId="442358F1" w:rsidR="006D1EAA" w:rsidRPr="00E80E73" w:rsidRDefault="006D1EAA" w:rsidP="006D1EAA">
            <w:pPr>
              <w:spacing w:after="20"/>
              <w:jc w:val="right"/>
              <w:rPr>
                <w:rFonts w:ascii="Verdana" w:hAnsi="Verdana"/>
                <w:sz w:val="18"/>
                <w:szCs w:val="18"/>
              </w:rPr>
            </w:pPr>
            <w:r w:rsidRPr="00C039E2">
              <w:rPr>
                <w:rFonts w:ascii="Verdana" w:hAnsi="Verdana"/>
                <w:sz w:val="18"/>
                <w:szCs w:val="18"/>
              </w:rPr>
              <w:t>2</w:t>
            </w:r>
            <w:r>
              <w:rPr>
                <w:rFonts w:ascii="Verdana" w:hAnsi="Verdana"/>
                <w:sz w:val="18"/>
                <w:szCs w:val="18"/>
              </w:rPr>
              <w:t>4’040,2</w:t>
            </w:r>
            <w:r w:rsidRPr="00C039E2">
              <w:rPr>
                <w:rFonts w:ascii="Verdana" w:hAnsi="Verdana"/>
                <w:sz w:val="18"/>
                <w:szCs w:val="18"/>
              </w:rPr>
              <w:t>81.0</w:t>
            </w:r>
            <w:r>
              <w:rPr>
                <w:rFonts w:ascii="Verdana" w:hAnsi="Verdana"/>
                <w:sz w:val="18"/>
                <w:szCs w:val="18"/>
              </w:rPr>
              <w:t>8</w:t>
            </w:r>
          </w:p>
        </w:tc>
        <w:tc>
          <w:tcPr>
            <w:tcW w:w="700" w:type="dxa"/>
          </w:tcPr>
          <w:p w14:paraId="21003408" w14:textId="77777777" w:rsidR="006D1EAA" w:rsidRPr="00E80E73" w:rsidRDefault="006D1EAA" w:rsidP="006D1EAA">
            <w:pPr>
              <w:spacing w:after="20"/>
              <w:jc w:val="right"/>
              <w:rPr>
                <w:rFonts w:ascii="Verdana" w:hAnsi="Verdana"/>
                <w:sz w:val="18"/>
                <w:szCs w:val="18"/>
              </w:rPr>
            </w:pPr>
          </w:p>
        </w:tc>
        <w:tc>
          <w:tcPr>
            <w:tcW w:w="1686" w:type="dxa"/>
          </w:tcPr>
          <w:p w14:paraId="1FD8D267" w14:textId="338EA8A0" w:rsidR="006D1EAA" w:rsidRPr="00E80E73" w:rsidRDefault="006D1EAA" w:rsidP="006D1EAA">
            <w:pPr>
              <w:spacing w:after="20"/>
              <w:jc w:val="right"/>
              <w:rPr>
                <w:rFonts w:ascii="Verdana" w:hAnsi="Verdana"/>
                <w:sz w:val="18"/>
                <w:szCs w:val="18"/>
              </w:rPr>
            </w:pPr>
            <w:r>
              <w:rPr>
                <w:rFonts w:ascii="Verdana" w:hAnsi="Verdana"/>
                <w:sz w:val="18"/>
                <w:szCs w:val="18"/>
              </w:rPr>
              <w:t>23</w:t>
            </w:r>
            <w:r w:rsidRPr="00E80E73">
              <w:rPr>
                <w:rFonts w:ascii="Verdana" w:hAnsi="Verdana"/>
                <w:sz w:val="18"/>
                <w:szCs w:val="18"/>
              </w:rPr>
              <w:t>’</w:t>
            </w:r>
            <w:r>
              <w:rPr>
                <w:rFonts w:ascii="Verdana" w:hAnsi="Verdana"/>
                <w:sz w:val="18"/>
                <w:szCs w:val="18"/>
              </w:rPr>
              <w:t>703</w:t>
            </w:r>
            <w:r w:rsidRPr="00E80E73">
              <w:rPr>
                <w:rFonts w:ascii="Verdana" w:hAnsi="Verdana"/>
                <w:sz w:val="18"/>
                <w:szCs w:val="18"/>
              </w:rPr>
              <w:t>,</w:t>
            </w:r>
            <w:r>
              <w:rPr>
                <w:rFonts w:ascii="Verdana" w:hAnsi="Verdana"/>
                <w:sz w:val="18"/>
                <w:szCs w:val="18"/>
              </w:rPr>
              <w:t>761</w:t>
            </w:r>
            <w:r w:rsidRPr="00E80E73">
              <w:rPr>
                <w:rFonts w:ascii="Verdana" w:hAnsi="Verdana"/>
                <w:sz w:val="18"/>
                <w:szCs w:val="18"/>
              </w:rPr>
              <w:t>.</w:t>
            </w:r>
            <w:r>
              <w:rPr>
                <w:rFonts w:ascii="Verdana" w:hAnsi="Verdana"/>
                <w:sz w:val="18"/>
                <w:szCs w:val="18"/>
              </w:rPr>
              <w:t>76</w:t>
            </w:r>
          </w:p>
        </w:tc>
      </w:tr>
      <w:tr w:rsidR="006D1EAA" w:rsidRPr="00E80E73" w14:paraId="1FBA4C38" w14:textId="77777777" w:rsidTr="00F742D1">
        <w:tc>
          <w:tcPr>
            <w:tcW w:w="4046" w:type="dxa"/>
          </w:tcPr>
          <w:p w14:paraId="6502101E" w14:textId="77777777" w:rsidR="006D1EAA" w:rsidRPr="00E80E73" w:rsidRDefault="006D1EAA" w:rsidP="006D1EAA">
            <w:pPr>
              <w:spacing w:after="20"/>
              <w:jc w:val="both"/>
              <w:rPr>
                <w:rFonts w:ascii="Verdana" w:hAnsi="Verdana"/>
                <w:sz w:val="18"/>
                <w:szCs w:val="18"/>
              </w:rPr>
            </w:pPr>
            <w:r w:rsidRPr="00E80E73">
              <w:rPr>
                <w:rFonts w:ascii="Verdana" w:hAnsi="Verdana"/>
                <w:sz w:val="18"/>
                <w:szCs w:val="18"/>
              </w:rPr>
              <w:t>Regalías</w:t>
            </w:r>
          </w:p>
        </w:tc>
        <w:tc>
          <w:tcPr>
            <w:tcW w:w="705" w:type="dxa"/>
          </w:tcPr>
          <w:p w14:paraId="1B314536" w14:textId="77777777" w:rsidR="006D1EAA" w:rsidRPr="00E80E73" w:rsidRDefault="006D1EAA" w:rsidP="006D1EAA">
            <w:pPr>
              <w:spacing w:after="20"/>
              <w:jc w:val="both"/>
              <w:rPr>
                <w:rFonts w:ascii="Verdana" w:hAnsi="Verdana"/>
                <w:sz w:val="18"/>
                <w:szCs w:val="18"/>
              </w:rPr>
            </w:pPr>
          </w:p>
        </w:tc>
        <w:tc>
          <w:tcPr>
            <w:tcW w:w="1701" w:type="dxa"/>
          </w:tcPr>
          <w:p w14:paraId="4C38FB30" w14:textId="02C5C44B" w:rsidR="006D1EAA" w:rsidRPr="00E80E73" w:rsidRDefault="006D1EAA" w:rsidP="006D1EAA">
            <w:pPr>
              <w:spacing w:after="20"/>
              <w:jc w:val="right"/>
              <w:rPr>
                <w:rFonts w:ascii="Verdana" w:hAnsi="Verdana"/>
                <w:sz w:val="18"/>
                <w:szCs w:val="18"/>
              </w:rPr>
            </w:pPr>
            <w:r>
              <w:rPr>
                <w:rFonts w:ascii="Verdana" w:hAnsi="Verdana"/>
                <w:sz w:val="18"/>
                <w:szCs w:val="18"/>
              </w:rPr>
              <w:t>0</w:t>
            </w:r>
            <w:r w:rsidRPr="00E80E73">
              <w:rPr>
                <w:rFonts w:ascii="Verdana" w:hAnsi="Verdana"/>
                <w:sz w:val="18"/>
                <w:szCs w:val="18"/>
              </w:rPr>
              <w:t>.</w:t>
            </w:r>
            <w:r>
              <w:rPr>
                <w:rFonts w:ascii="Verdana" w:hAnsi="Verdana"/>
                <w:sz w:val="18"/>
                <w:szCs w:val="18"/>
              </w:rPr>
              <w:t>00</w:t>
            </w:r>
          </w:p>
        </w:tc>
        <w:tc>
          <w:tcPr>
            <w:tcW w:w="700" w:type="dxa"/>
          </w:tcPr>
          <w:p w14:paraId="410940B8" w14:textId="77777777" w:rsidR="006D1EAA" w:rsidRPr="00E80E73" w:rsidRDefault="006D1EAA" w:rsidP="006D1EAA">
            <w:pPr>
              <w:spacing w:after="20"/>
              <w:jc w:val="both"/>
              <w:rPr>
                <w:rFonts w:ascii="Verdana" w:hAnsi="Verdana"/>
                <w:sz w:val="18"/>
                <w:szCs w:val="18"/>
              </w:rPr>
            </w:pPr>
          </w:p>
        </w:tc>
        <w:tc>
          <w:tcPr>
            <w:tcW w:w="1686" w:type="dxa"/>
          </w:tcPr>
          <w:p w14:paraId="1B04BC58" w14:textId="11B53E03" w:rsidR="006D1EAA" w:rsidRPr="00E80E73" w:rsidRDefault="006D1EAA" w:rsidP="006D1EAA">
            <w:pPr>
              <w:spacing w:after="20"/>
              <w:jc w:val="right"/>
              <w:rPr>
                <w:rFonts w:ascii="Verdana" w:hAnsi="Verdana"/>
                <w:sz w:val="18"/>
                <w:szCs w:val="18"/>
              </w:rPr>
            </w:pPr>
            <w:r w:rsidRPr="00E80E73">
              <w:rPr>
                <w:rFonts w:ascii="Verdana" w:hAnsi="Verdana"/>
                <w:sz w:val="18"/>
                <w:szCs w:val="18"/>
              </w:rPr>
              <w:t>1’</w:t>
            </w:r>
            <w:r>
              <w:rPr>
                <w:rFonts w:ascii="Verdana" w:hAnsi="Verdana"/>
                <w:sz w:val="18"/>
                <w:szCs w:val="18"/>
              </w:rPr>
              <w:t>262</w:t>
            </w:r>
            <w:r w:rsidRPr="00E80E73">
              <w:rPr>
                <w:rFonts w:ascii="Verdana" w:hAnsi="Verdana"/>
                <w:sz w:val="18"/>
                <w:szCs w:val="18"/>
              </w:rPr>
              <w:t>,</w:t>
            </w:r>
            <w:r>
              <w:rPr>
                <w:rFonts w:ascii="Verdana" w:hAnsi="Verdana"/>
                <w:sz w:val="18"/>
                <w:szCs w:val="18"/>
              </w:rPr>
              <w:t>396</w:t>
            </w:r>
            <w:r w:rsidRPr="00E80E73">
              <w:rPr>
                <w:rFonts w:ascii="Verdana" w:hAnsi="Verdana"/>
                <w:sz w:val="18"/>
                <w:szCs w:val="18"/>
              </w:rPr>
              <w:t>.</w:t>
            </w:r>
            <w:r>
              <w:rPr>
                <w:rFonts w:ascii="Verdana" w:hAnsi="Verdana"/>
                <w:sz w:val="18"/>
                <w:szCs w:val="18"/>
              </w:rPr>
              <w:t>79</w:t>
            </w:r>
          </w:p>
        </w:tc>
      </w:tr>
      <w:tr w:rsidR="006D1EAA" w:rsidRPr="00E80E73" w14:paraId="28E885B1" w14:textId="77777777" w:rsidTr="00F742D1">
        <w:tc>
          <w:tcPr>
            <w:tcW w:w="4046" w:type="dxa"/>
          </w:tcPr>
          <w:p w14:paraId="490AC86D" w14:textId="77777777" w:rsidR="006D1EAA" w:rsidRPr="00E80E73" w:rsidRDefault="006D1EAA" w:rsidP="006D1EAA">
            <w:pPr>
              <w:spacing w:after="20"/>
              <w:jc w:val="both"/>
              <w:rPr>
                <w:rFonts w:ascii="Verdana" w:hAnsi="Verdana"/>
                <w:sz w:val="18"/>
                <w:szCs w:val="18"/>
              </w:rPr>
            </w:pPr>
            <w:r w:rsidRPr="00E80E73">
              <w:rPr>
                <w:rFonts w:ascii="Verdana" w:hAnsi="Verdana"/>
                <w:sz w:val="18"/>
                <w:szCs w:val="18"/>
              </w:rPr>
              <w:t>Rendimientos</w:t>
            </w:r>
          </w:p>
        </w:tc>
        <w:tc>
          <w:tcPr>
            <w:tcW w:w="705" w:type="dxa"/>
          </w:tcPr>
          <w:p w14:paraId="3DB7CD66" w14:textId="77777777" w:rsidR="006D1EAA" w:rsidRPr="00E80E73" w:rsidRDefault="006D1EAA" w:rsidP="006D1EAA">
            <w:pPr>
              <w:spacing w:after="20"/>
              <w:jc w:val="both"/>
              <w:rPr>
                <w:rFonts w:ascii="Verdana" w:hAnsi="Verdana"/>
                <w:sz w:val="18"/>
                <w:szCs w:val="18"/>
              </w:rPr>
            </w:pPr>
          </w:p>
        </w:tc>
        <w:tc>
          <w:tcPr>
            <w:tcW w:w="1701" w:type="dxa"/>
          </w:tcPr>
          <w:p w14:paraId="4F4F86B0" w14:textId="6C449591" w:rsidR="006D1EAA" w:rsidRPr="00E80E73" w:rsidRDefault="006D1EAA" w:rsidP="006D1EAA">
            <w:pPr>
              <w:spacing w:after="20"/>
              <w:jc w:val="right"/>
              <w:rPr>
                <w:rFonts w:ascii="Verdana" w:hAnsi="Verdana"/>
                <w:sz w:val="18"/>
                <w:szCs w:val="18"/>
              </w:rPr>
            </w:pPr>
            <w:r w:rsidRPr="00C039E2">
              <w:rPr>
                <w:rFonts w:ascii="Verdana" w:hAnsi="Verdana"/>
                <w:sz w:val="18"/>
                <w:szCs w:val="18"/>
              </w:rPr>
              <w:t>3</w:t>
            </w:r>
            <w:r>
              <w:rPr>
                <w:rFonts w:ascii="Verdana" w:hAnsi="Verdana"/>
                <w:sz w:val="18"/>
                <w:szCs w:val="18"/>
              </w:rPr>
              <w:t>,903</w:t>
            </w:r>
            <w:r w:rsidRPr="00C039E2">
              <w:rPr>
                <w:rFonts w:ascii="Verdana" w:hAnsi="Verdana"/>
                <w:sz w:val="18"/>
                <w:szCs w:val="18"/>
              </w:rPr>
              <w:t>.</w:t>
            </w:r>
            <w:r>
              <w:rPr>
                <w:rFonts w:ascii="Verdana" w:hAnsi="Verdana"/>
                <w:sz w:val="18"/>
                <w:szCs w:val="18"/>
              </w:rPr>
              <w:t>02</w:t>
            </w:r>
          </w:p>
        </w:tc>
        <w:tc>
          <w:tcPr>
            <w:tcW w:w="700" w:type="dxa"/>
          </w:tcPr>
          <w:p w14:paraId="38EEF677" w14:textId="77777777" w:rsidR="006D1EAA" w:rsidRPr="00E80E73" w:rsidRDefault="006D1EAA" w:rsidP="006D1EAA">
            <w:pPr>
              <w:spacing w:after="20"/>
              <w:jc w:val="both"/>
              <w:rPr>
                <w:rFonts w:ascii="Verdana" w:hAnsi="Verdana"/>
                <w:sz w:val="18"/>
                <w:szCs w:val="18"/>
              </w:rPr>
            </w:pPr>
          </w:p>
        </w:tc>
        <w:tc>
          <w:tcPr>
            <w:tcW w:w="1686" w:type="dxa"/>
          </w:tcPr>
          <w:p w14:paraId="4271F59E" w14:textId="5C1C8E47" w:rsidR="006D1EAA" w:rsidRPr="00E80E73" w:rsidRDefault="006D1EAA" w:rsidP="006D1EAA">
            <w:pPr>
              <w:spacing w:after="20"/>
              <w:jc w:val="right"/>
              <w:rPr>
                <w:rFonts w:ascii="Verdana" w:hAnsi="Verdana"/>
                <w:sz w:val="18"/>
                <w:szCs w:val="18"/>
              </w:rPr>
            </w:pPr>
            <w:r>
              <w:rPr>
                <w:rFonts w:ascii="Verdana" w:hAnsi="Verdana"/>
                <w:sz w:val="18"/>
                <w:szCs w:val="18"/>
              </w:rPr>
              <w:t>5,708.84</w:t>
            </w:r>
          </w:p>
        </w:tc>
      </w:tr>
      <w:tr w:rsidR="006D1EAA" w:rsidRPr="00E80E73" w14:paraId="2775C829" w14:textId="77777777" w:rsidTr="00F742D1">
        <w:tc>
          <w:tcPr>
            <w:tcW w:w="4046" w:type="dxa"/>
          </w:tcPr>
          <w:p w14:paraId="7B5DA23A" w14:textId="77777777" w:rsidR="006D1EAA" w:rsidRPr="00E80E73" w:rsidRDefault="006D1EAA" w:rsidP="006D1EAA">
            <w:pPr>
              <w:spacing w:after="20"/>
              <w:jc w:val="both"/>
              <w:rPr>
                <w:rFonts w:ascii="Verdana" w:hAnsi="Verdana"/>
                <w:sz w:val="18"/>
                <w:szCs w:val="18"/>
              </w:rPr>
            </w:pPr>
            <w:r w:rsidRPr="00E80E73">
              <w:rPr>
                <w:rFonts w:ascii="Verdana" w:hAnsi="Verdana"/>
                <w:sz w:val="18"/>
                <w:szCs w:val="18"/>
              </w:rPr>
              <w:t>Reposición de gafetes</w:t>
            </w:r>
          </w:p>
        </w:tc>
        <w:tc>
          <w:tcPr>
            <w:tcW w:w="705" w:type="dxa"/>
          </w:tcPr>
          <w:p w14:paraId="52257D7C" w14:textId="77777777" w:rsidR="006D1EAA" w:rsidRPr="00E80E73" w:rsidRDefault="006D1EAA" w:rsidP="006D1EAA">
            <w:pPr>
              <w:spacing w:after="20"/>
              <w:jc w:val="both"/>
              <w:rPr>
                <w:rFonts w:ascii="Verdana" w:hAnsi="Verdana"/>
                <w:sz w:val="18"/>
                <w:szCs w:val="18"/>
              </w:rPr>
            </w:pPr>
          </w:p>
        </w:tc>
        <w:tc>
          <w:tcPr>
            <w:tcW w:w="1701" w:type="dxa"/>
          </w:tcPr>
          <w:p w14:paraId="034BE5FA" w14:textId="6C6D620E" w:rsidR="006D1EAA" w:rsidRPr="00E80E73" w:rsidRDefault="006D1EAA" w:rsidP="006D1EAA">
            <w:pPr>
              <w:spacing w:after="20"/>
              <w:jc w:val="right"/>
              <w:rPr>
                <w:rFonts w:ascii="Verdana" w:hAnsi="Verdana"/>
                <w:sz w:val="18"/>
                <w:szCs w:val="18"/>
              </w:rPr>
            </w:pPr>
            <w:r>
              <w:rPr>
                <w:rFonts w:ascii="Verdana" w:hAnsi="Verdana"/>
                <w:sz w:val="18"/>
                <w:szCs w:val="18"/>
              </w:rPr>
              <w:t>490.04</w:t>
            </w:r>
          </w:p>
        </w:tc>
        <w:tc>
          <w:tcPr>
            <w:tcW w:w="700" w:type="dxa"/>
          </w:tcPr>
          <w:p w14:paraId="11C258D4" w14:textId="77777777" w:rsidR="006D1EAA" w:rsidRPr="00E80E73" w:rsidRDefault="006D1EAA" w:rsidP="006D1EAA">
            <w:pPr>
              <w:spacing w:after="20"/>
              <w:jc w:val="both"/>
              <w:rPr>
                <w:rFonts w:ascii="Verdana" w:hAnsi="Verdana"/>
                <w:sz w:val="18"/>
                <w:szCs w:val="18"/>
              </w:rPr>
            </w:pPr>
          </w:p>
        </w:tc>
        <w:tc>
          <w:tcPr>
            <w:tcW w:w="1686" w:type="dxa"/>
          </w:tcPr>
          <w:p w14:paraId="67D6688D" w14:textId="4BCA1980" w:rsidR="006D1EAA" w:rsidRPr="00E80E73" w:rsidRDefault="006D1EAA" w:rsidP="006D1EAA">
            <w:pPr>
              <w:spacing w:after="20"/>
              <w:jc w:val="right"/>
              <w:rPr>
                <w:rFonts w:ascii="Verdana" w:hAnsi="Verdana"/>
                <w:sz w:val="18"/>
                <w:szCs w:val="18"/>
              </w:rPr>
            </w:pPr>
            <w:r>
              <w:rPr>
                <w:rFonts w:ascii="Verdana" w:hAnsi="Verdana"/>
                <w:sz w:val="18"/>
                <w:szCs w:val="18"/>
              </w:rPr>
              <w:t>2</w:t>
            </w:r>
            <w:r w:rsidRPr="00E80E73">
              <w:rPr>
                <w:rFonts w:ascii="Verdana" w:hAnsi="Verdana"/>
                <w:sz w:val="18"/>
                <w:szCs w:val="18"/>
              </w:rPr>
              <w:t>,</w:t>
            </w:r>
            <w:r>
              <w:rPr>
                <w:rFonts w:ascii="Verdana" w:hAnsi="Verdana"/>
                <w:sz w:val="18"/>
                <w:szCs w:val="18"/>
              </w:rPr>
              <w:t>057</w:t>
            </w:r>
            <w:r w:rsidRPr="00E80E73">
              <w:rPr>
                <w:rFonts w:ascii="Verdana" w:hAnsi="Verdana"/>
                <w:sz w:val="18"/>
                <w:szCs w:val="18"/>
              </w:rPr>
              <w:t>.00</w:t>
            </w:r>
          </w:p>
        </w:tc>
      </w:tr>
      <w:tr w:rsidR="006D1EAA" w:rsidRPr="00E80E73" w14:paraId="00EF8685" w14:textId="77777777" w:rsidTr="00F742D1">
        <w:tc>
          <w:tcPr>
            <w:tcW w:w="4046" w:type="dxa"/>
          </w:tcPr>
          <w:p w14:paraId="6C8C85B0" w14:textId="77777777" w:rsidR="006D1EAA" w:rsidRDefault="006D1EAA" w:rsidP="006D1EAA">
            <w:pPr>
              <w:spacing w:after="20"/>
              <w:jc w:val="both"/>
              <w:rPr>
                <w:rFonts w:ascii="Verdana" w:hAnsi="Verdana"/>
                <w:sz w:val="18"/>
                <w:szCs w:val="18"/>
              </w:rPr>
            </w:pPr>
            <w:r>
              <w:rPr>
                <w:rFonts w:ascii="Verdana" w:hAnsi="Verdana"/>
                <w:sz w:val="18"/>
                <w:szCs w:val="18"/>
              </w:rPr>
              <w:t>Penalizaciones y/o penas convencionales</w:t>
            </w:r>
          </w:p>
        </w:tc>
        <w:tc>
          <w:tcPr>
            <w:tcW w:w="705" w:type="dxa"/>
          </w:tcPr>
          <w:p w14:paraId="65F1A500" w14:textId="77777777" w:rsidR="006D1EAA" w:rsidRDefault="006D1EAA" w:rsidP="006D1EAA">
            <w:pPr>
              <w:spacing w:after="20"/>
              <w:jc w:val="both"/>
              <w:rPr>
                <w:rFonts w:ascii="Verdana" w:hAnsi="Verdana"/>
                <w:sz w:val="18"/>
                <w:szCs w:val="18"/>
              </w:rPr>
            </w:pPr>
          </w:p>
        </w:tc>
        <w:tc>
          <w:tcPr>
            <w:tcW w:w="1701" w:type="dxa"/>
          </w:tcPr>
          <w:p w14:paraId="0253D8C8" w14:textId="297589E2" w:rsidR="006D1EAA" w:rsidRDefault="006D1EAA" w:rsidP="006D1EAA">
            <w:pPr>
              <w:spacing w:after="20"/>
              <w:jc w:val="right"/>
              <w:rPr>
                <w:rFonts w:ascii="Verdana" w:hAnsi="Verdana"/>
                <w:sz w:val="18"/>
                <w:szCs w:val="18"/>
              </w:rPr>
            </w:pPr>
            <w:r>
              <w:rPr>
                <w:rFonts w:ascii="Verdana" w:hAnsi="Verdana"/>
                <w:sz w:val="18"/>
                <w:szCs w:val="18"/>
              </w:rPr>
              <w:t>998,527</w:t>
            </w:r>
            <w:r w:rsidRPr="00C039E2">
              <w:rPr>
                <w:rFonts w:ascii="Verdana" w:hAnsi="Verdana"/>
                <w:sz w:val="18"/>
                <w:szCs w:val="18"/>
              </w:rPr>
              <w:t>.</w:t>
            </w:r>
            <w:r>
              <w:rPr>
                <w:rFonts w:ascii="Verdana" w:hAnsi="Verdana"/>
                <w:sz w:val="18"/>
                <w:szCs w:val="18"/>
              </w:rPr>
              <w:t>11</w:t>
            </w:r>
          </w:p>
        </w:tc>
        <w:tc>
          <w:tcPr>
            <w:tcW w:w="700" w:type="dxa"/>
          </w:tcPr>
          <w:p w14:paraId="65B013B9" w14:textId="77777777" w:rsidR="006D1EAA" w:rsidRDefault="006D1EAA" w:rsidP="006D1EAA">
            <w:pPr>
              <w:spacing w:after="20"/>
              <w:jc w:val="both"/>
              <w:rPr>
                <w:rFonts w:ascii="Verdana" w:hAnsi="Verdana"/>
                <w:sz w:val="18"/>
                <w:szCs w:val="18"/>
              </w:rPr>
            </w:pPr>
          </w:p>
        </w:tc>
        <w:tc>
          <w:tcPr>
            <w:tcW w:w="1686" w:type="dxa"/>
          </w:tcPr>
          <w:p w14:paraId="2EF17A59" w14:textId="16654961" w:rsidR="006D1EAA" w:rsidRDefault="006D1EAA" w:rsidP="006D1EAA">
            <w:pPr>
              <w:spacing w:after="20"/>
              <w:jc w:val="right"/>
              <w:rPr>
                <w:rFonts w:ascii="Verdana" w:hAnsi="Verdana"/>
                <w:sz w:val="18"/>
                <w:szCs w:val="18"/>
              </w:rPr>
            </w:pPr>
            <w:r>
              <w:rPr>
                <w:rFonts w:ascii="Verdana" w:hAnsi="Verdana"/>
                <w:sz w:val="18"/>
                <w:szCs w:val="18"/>
              </w:rPr>
              <w:t>494,798.88</w:t>
            </w:r>
          </w:p>
        </w:tc>
      </w:tr>
      <w:tr w:rsidR="006D1EAA" w:rsidRPr="00E80E73" w14:paraId="3331EC14" w14:textId="77777777" w:rsidTr="00F742D1">
        <w:tc>
          <w:tcPr>
            <w:tcW w:w="4046" w:type="dxa"/>
          </w:tcPr>
          <w:p w14:paraId="00085C29" w14:textId="77777777" w:rsidR="006D1EAA" w:rsidRPr="00E80E73" w:rsidRDefault="006D1EAA" w:rsidP="006D1EAA">
            <w:pPr>
              <w:spacing w:after="20"/>
              <w:jc w:val="both"/>
              <w:rPr>
                <w:rFonts w:ascii="Verdana" w:hAnsi="Verdana"/>
                <w:sz w:val="18"/>
                <w:szCs w:val="18"/>
              </w:rPr>
            </w:pPr>
            <w:r>
              <w:rPr>
                <w:rFonts w:ascii="Verdana" w:hAnsi="Verdana"/>
                <w:sz w:val="18"/>
                <w:szCs w:val="18"/>
              </w:rPr>
              <w:t>Uso de espacio físico</w:t>
            </w:r>
          </w:p>
        </w:tc>
        <w:tc>
          <w:tcPr>
            <w:tcW w:w="705" w:type="dxa"/>
          </w:tcPr>
          <w:p w14:paraId="5BC43B14" w14:textId="77777777" w:rsidR="006D1EAA" w:rsidRPr="00E80E73" w:rsidRDefault="006D1EAA" w:rsidP="006D1EAA">
            <w:pPr>
              <w:spacing w:after="20"/>
              <w:jc w:val="both"/>
              <w:rPr>
                <w:rFonts w:ascii="Verdana" w:hAnsi="Verdana"/>
                <w:sz w:val="18"/>
                <w:szCs w:val="18"/>
              </w:rPr>
            </w:pPr>
          </w:p>
        </w:tc>
        <w:tc>
          <w:tcPr>
            <w:tcW w:w="1701" w:type="dxa"/>
          </w:tcPr>
          <w:p w14:paraId="121B5DB9" w14:textId="71824098" w:rsidR="006D1EAA" w:rsidRDefault="006D1EAA" w:rsidP="006D1EAA">
            <w:pPr>
              <w:spacing w:after="20"/>
              <w:jc w:val="right"/>
              <w:rPr>
                <w:rFonts w:ascii="Verdana" w:hAnsi="Verdana"/>
                <w:sz w:val="18"/>
                <w:szCs w:val="18"/>
              </w:rPr>
            </w:pPr>
            <w:r>
              <w:rPr>
                <w:rFonts w:ascii="Verdana" w:hAnsi="Verdana"/>
                <w:sz w:val="18"/>
                <w:szCs w:val="18"/>
              </w:rPr>
              <w:t>331,</w:t>
            </w:r>
            <w:r w:rsidRPr="00C039E2">
              <w:rPr>
                <w:rFonts w:ascii="Verdana" w:hAnsi="Verdana"/>
                <w:sz w:val="18"/>
                <w:szCs w:val="18"/>
              </w:rPr>
              <w:t>6</w:t>
            </w:r>
            <w:r>
              <w:rPr>
                <w:rFonts w:ascii="Verdana" w:hAnsi="Verdana"/>
                <w:sz w:val="18"/>
                <w:szCs w:val="18"/>
              </w:rPr>
              <w:t>63</w:t>
            </w:r>
            <w:r w:rsidRPr="00C039E2">
              <w:rPr>
                <w:rFonts w:ascii="Verdana" w:hAnsi="Verdana"/>
                <w:sz w:val="18"/>
                <w:szCs w:val="18"/>
              </w:rPr>
              <w:t>.</w:t>
            </w:r>
            <w:r>
              <w:rPr>
                <w:rFonts w:ascii="Verdana" w:hAnsi="Verdana"/>
                <w:sz w:val="18"/>
                <w:szCs w:val="18"/>
              </w:rPr>
              <w:t>80</w:t>
            </w:r>
          </w:p>
        </w:tc>
        <w:tc>
          <w:tcPr>
            <w:tcW w:w="700" w:type="dxa"/>
          </w:tcPr>
          <w:p w14:paraId="3EE73B4E" w14:textId="77777777" w:rsidR="006D1EAA" w:rsidRPr="00E80E73" w:rsidRDefault="006D1EAA" w:rsidP="006D1EAA">
            <w:pPr>
              <w:spacing w:after="20"/>
              <w:jc w:val="both"/>
              <w:rPr>
                <w:rFonts w:ascii="Verdana" w:hAnsi="Verdana"/>
                <w:sz w:val="18"/>
                <w:szCs w:val="18"/>
              </w:rPr>
            </w:pPr>
          </w:p>
        </w:tc>
        <w:tc>
          <w:tcPr>
            <w:tcW w:w="1686" w:type="dxa"/>
          </w:tcPr>
          <w:p w14:paraId="47DAE28C" w14:textId="32B211EA" w:rsidR="006D1EAA" w:rsidRPr="00E80E73" w:rsidRDefault="006D1EAA" w:rsidP="006D1EAA">
            <w:pPr>
              <w:spacing w:after="20"/>
              <w:jc w:val="right"/>
              <w:rPr>
                <w:rFonts w:ascii="Verdana" w:hAnsi="Verdana"/>
                <w:sz w:val="18"/>
                <w:szCs w:val="18"/>
              </w:rPr>
            </w:pPr>
            <w:r>
              <w:rPr>
                <w:rFonts w:ascii="Verdana" w:hAnsi="Verdana"/>
                <w:sz w:val="18"/>
                <w:szCs w:val="18"/>
              </w:rPr>
              <w:t>80,531.22</w:t>
            </w:r>
          </w:p>
        </w:tc>
      </w:tr>
      <w:tr w:rsidR="006D1EAA" w:rsidRPr="00E80E73" w14:paraId="10CD8253" w14:textId="77777777" w:rsidTr="00F742D1">
        <w:tc>
          <w:tcPr>
            <w:tcW w:w="4046" w:type="dxa"/>
          </w:tcPr>
          <w:p w14:paraId="1D3A7F3A" w14:textId="77777777" w:rsidR="006D1EAA" w:rsidRPr="00E80E73" w:rsidRDefault="006D1EAA" w:rsidP="006D1EAA">
            <w:pPr>
              <w:spacing w:after="20"/>
              <w:jc w:val="both"/>
              <w:rPr>
                <w:rFonts w:ascii="Verdana" w:hAnsi="Verdana"/>
                <w:sz w:val="18"/>
                <w:szCs w:val="18"/>
              </w:rPr>
            </w:pPr>
            <w:proofErr w:type="spellStart"/>
            <w:r w:rsidRPr="00E80E73">
              <w:rPr>
                <w:rFonts w:ascii="Verdana" w:hAnsi="Verdana"/>
                <w:sz w:val="18"/>
                <w:szCs w:val="18"/>
              </w:rPr>
              <w:t>Coubicación</w:t>
            </w:r>
            <w:proofErr w:type="spellEnd"/>
          </w:p>
        </w:tc>
        <w:tc>
          <w:tcPr>
            <w:tcW w:w="705" w:type="dxa"/>
          </w:tcPr>
          <w:p w14:paraId="682FA43E" w14:textId="77777777" w:rsidR="006D1EAA" w:rsidRPr="00E80E73" w:rsidRDefault="006D1EAA" w:rsidP="006D1EAA">
            <w:pPr>
              <w:spacing w:after="20"/>
              <w:jc w:val="both"/>
              <w:rPr>
                <w:rFonts w:ascii="Verdana" w:hAnsi="Verdana"/>
                <w:sz w:val="18"/>
                <w:szCs w:val="18"/>
              </w:rPr>
            </w:pPr>
          </w:p>
        </w:tc>
        <w:tc>
          <w:tcPr>
            <w:tcW w:w="1701" w:type="dxa"/>
          </w:tcPr>
          <w:p w14:paraId="06BCC601" w14:textId="4F5B69B5" w:rsidR="006D1EAA" w:rsidRPr="00E80E73" w:rsidRDefault="006D1EAA" w:rsidP="006D1EAA">
            <w:pPr>
              <w:spacing w:after="20"/>
              <w:jc w:val="right"/>
              <w:rPr>
                <w:rFonts w:ascii="Verdana" w:hAnsi="Verdana"/>
                <w:sz w:val="18"/>
                <w:szCs w:val="18"/>
              </w:rPr>
            </w:pPr>
            <w:r>
              <w:rPr>
                <w:rFonts w:ascii="Verdana" w:hAnsi="Verdana"/>
                <w:sz w:val="18"/>
                <w:szCs w:val="18"/>
              </w:rPr>
              <w:t>3’038,187</w:t>
            </w:r>
            <w:r w:rsidRPr="00C039E2">
              <w:rPr>
                <w:rFonts w:ascii="Verdana" w:hAnsi="Verdana"/>
                <w:sz w:val="18"/>
                <w:szCs w:val="18"/>
              </w:rPr>
              <w:t>.</w:t>
            </w:r>
            <w:r>
              <w:rPr>
                <w:rFonts w:ascii="Verdana" w:hAnsi="Verdana"/>
                <w:sz w:val="18"/>
                <w:szCs w:val="18"/>
              </w:rPr>
              <w:t>07</w:t>
            </w:r>
          </w:p>
        </w:tc>
        <w:tc>
          <w:tcPr>
            <w:tcW w:w="700" w:type="dxa"/>
          </w:tcPr>
          <w:p w14:paraId="1304C1EC" w14:textId="77777777" w:rsidR="006D1EAA" w:rsidRPr="00E80E73" w:rsidRDefault="006D1EAA" w:rsidP="006D1EAA">
            <w:pPr>
              <w:spacing w:after="20"/>
              <w:jc w:val="both"/>
              <w:rPr>
                <w:rFonts w:ascii="Verdana" w:hAnsi="Verdana"/>
                <w:sz w:val="18"/>
                <w:szCs w:val="18"/>
              </w:rPr>
            </w:pPr>
          </w:p>
        </w:tc>
        <w:tc>
          <w:tcPr>
            <w:tcW w:w="1686" w:type="dxa"/>
          </w:tcPr>
          <w:p w14:paraId="38903EFF" w14:textId="08ED7131" w:rsidR="006D1EAA" w:rsidRPr="00E80E73" w:rsidRDefault="006D1EAA" w:rsidP="006D1EAA">
            <w:pPr>
              <w:spacing w:after="20"/>
              <w:jc w:val="right"/>
              <w:rPr>
                <w:rFonts w:ascii="Verdana" w:hAnsi="Verdana"/>
                <w:sz w:val="18"/>
                <w:szCs w:val="18"/>
              </w:rPr>
            </w:pPr>
            <w:r>
              <w:rPr>
                <w:rFonts w:ascii="Verdana" w:hAnsi="Verdana"/>
                <w:sz w:val="18"/>
                <w:szCs w:val="18"/>
              </w:rPr>
              <w:t>3’541</w:t>
            </w:r>
            <w:r w:rsidRPr="00E80E73">
              <w:rPr>
                <w:rFonts w:ascii="Verdana" w:hAnsi="Verdana"/>
                <w:sz w:val="18"/>
                <w:szCs w:val="18"/>
              </w:rPr>
              <w:t>,</w:t>
            </w:r>
            <w:r>
              <w:rPr>
                <w:rFonts w:ascii="Verdana" w:hAnsi="Verdana"/>
                <w:sz w:val="18"/>
                <w:szCs w:val="18"/>
              </w:rPr>
              <w:t>104</w:t>
            </w:r>
            <w:r w:rsidRPr="00E80E73">
              <w:rPr>
                <w:rFonts w:ascii="Verdana" w:hAnsi="Verdana"/>
                <w:sz w:val="18"/>
                <w:szCs w:val="18"/>
              </w:rPr>
              <w:t>.</w:t>
            </w:r>
            <w:r>
              <w:rPr>
                <w:rFonts w:ascii="Verdana" w:hAnsi="Verdana"/>
                <w:sz w:val="18"/>
                <w:szCs w:val="18"/>
              </w:rPr>
              <w:t>99</w:t>
            </w:r>
          </w:p>
        </w:tc>
      </w:tr>
      <w:tr w:rsidR="006D1EAA" w:rsidRPr="00E80E73" w14:paraId="6ABDF09C" w14:textId="77777777" w:rsidTr="00F742D1">
        <w:tc>
          <w:tcPr>
            <w:tcW w:w="4046" w:type="dxa"/>
          </w:tcPr>
          <w:p w14:paraId="370D5AC8" w14:textId="77777777" w:rsidR="006D1EAA" w:rsidRPr="00E80E73" w:rsidRDefault="006D1EAA" w:rsidP="006D1EAA">
            <w:pPr>
              <w:spacing w:after="20"/>
              <w:jc w:val="both"/>
              <w:rPr>
                <w:rFonts w:ascii="Verdana" w:hAnsi="Verdana"/>
                <w:sz w:val="18"/>
                <w:szCs w:val="18"/>
              </w:rPr>
            </w:pPr>
            <w:r>
              <w:rPr>
                <w:rFonts w:ascii="Verdana" w:hAnsi="Verdana"/>
                <w:sz w:val="18"/>
                <w:szCs w:val="18"/>
              </w:rPr>
              <w:t>Asistencia Técnica</w:t>
            </w:r>
          </w:p>
        </w:tc>
        <w:tc>
          <w:tcPr>
            <w:tcW w:w="705" w:type="dxa"/>
          </w:tcPr>
          <w:p w14:paraId="16608014" w14:textId="77777777" w:rsidR="006D1EAA" w:rsidRPr="00E80E73" w:rsidRDefault="006D1EAA" w:rsidP="006D1EAA">
            <w:pPr>
              <w:spacing w:after="20"/>
              <w:jc w:val="both"/>
              <w:rPr>
                <w:rFonts w:ascii="Verdana" w:hAnsi="Verdana"/>
                <w:sz w:val="18"/>
                <w:szCs w:val="18"/>
              </w:rPr>
            </w:pPr>
          </w:p>
        </w:tc>
        <w:tc>
          <w:tcPr>
            <w:tcW w:w="1701" w:type="dxa"/>
          </w:tcPr>
          <w:p w14:paraId="0F1E3571" w14:textId="0AD81429" w:rsidR="006D1EAA" w:rsidRDefault="006D1EAA" w:rsidP="006D1EAA">
            <w:pPr>
              <w:spacing w:after="20"/>
              <w:jc w:val="right"/>
              <w:rPr>
                <w:rFonts w:ascii="Verdana" w:hAnsi="Verdana"/>
                <w:sz w:val="18"/>
                <w:szCs w:val="18"/>
              </w:rPr>
            </w:pPr>
            <w:r w:rsidRPr="00C039E2">
              <w:rPr>
                <w:rFonts w:ascii="Verdana" w:hAnsi="Verdana"/>
                <w:sz w:val="18"/>
                <w:szCs w:val="18"/>
              </w:rPr>
              <w:t>2</w:t>
            </w:r>
            <w:r>
              <w:rPr>
                <w:rFonts w:ascii="Verdana" w:hAnsi="Verdana"/>
                <w:sz w:val="18"/>
                <w:szCs w:val="18"/>
              </w:rPr>
              <w:t>’545,660</w:t>
            </w:r>
            <w:r w:rsidRPr="00C039E2">
              <w:rPr>
                <w:rFonts w:ascii="Verdana" w:hAnsi="Verdana"/>
                <w:sz w:val="18"/>
                <w:szCs w:val="18"/>
              </w:rPr>
              <w:t>.</w:t>
            </w:r>
            <w:r>
              <w:rPr>
                <w:rFonts w:ascii="Verdana" w:hAnsi="Verdana"/>
                <w:sz w:val="18"/>
                <w:szCs w:val="18"/>
              </w:rPr>
              <w:t>06</w:t>
            </w:r>
          </w:p>
        </w:tc>
        <w:tc>
          <w:tcPr>
            <w:tcW w:w="700" w:type="dxa"/>
          </w:tcPr>
          <w:p w14:paraId="14F4F00B" w14:textId="77777777" w:rsidR="006D1EAA" w:rsidRPr="00E80E73" w:rsidRDefault="006D1EAA" w:rsidP="006D1EAA">
            <w:pPr>
              <w:spacing w:after="20"/>
              <w:jc w:val="both"/>
              <w:rPr>
                <w:rFonts w:ascii="Verdana" w:hAnsi="Verdana"/>
                <w:sz w:val="18"/>
                <w:szCs w:val="18"/>
              </w:rPr>
            </w:pPr>
          </w:p>
        </w:tc>
        <w:tc>
          <w:tcPr>
            <w:tcW w:w="1686" w:type="dxa"/>
          </w:tcPr>
          <w:p w14:paraId="13A98E1F" w14:textId="0AA25909" w:rsidR="006D1EAA" w:rsidRDefault="006D1EAA" w:rsidP="006D1EAA">
            <w:pPr>
              <w:spacing w:after="20"/>
              <w:jc w:val="right"/>
              <w:rPr>
                <w:rFonts w:ascii="Verdana" w:hAnsi="Verdana"/>
                <w:sz w:val="18"/>
                <w:szCs w:val="18"/>
              </w:rPr>
            </w:pPr>
            <w:r>
              <w:rPr>
                <w:rFonts w:ascii="Verdana" w:hAnsi="Verdana"/>
                <w:sz w:val="18"/>
                <w:szCs w:val="18"/>
              </w:rPr>
              <w:t>2’930,539.80</w:t>
            </w:r>
          </w:p>
        </w:tc>
      </w:tr>
      <w:tr w:rsidR="006D1EAA" w:rsidRPr="00E80E73" w14:paraId="1B58897A" w14:textId="77777777" w:rsidTr="003D088D">
        <w:tc>
          <w:tcPr>
            <w:tcW w:w="4046" w:type="dxa"/>
          </w:tcPr>
          <w:p w14:paraId="13C4771A" w14:textId="77777777" w:rsidR="006D1EAA" w:rsidRDefault="006D1EAA" w:rsidP="006D1EAA">
            <w:pPr>
              <w:spacing w:after="20"/>
              <w:jc w:val="both"/>
              <w:rPr>
                <w:rFonts w:ascii="Verdana" w:hAnsi="Verdana"/>
                <w:sz w:val="18"/>
                <w:szCs w:val="18"/>
              </w:rPr>
            </w:pPr>
            <w:r>
              <w:rPr>
                <w:rFonts w:ascii="Verdana" w:hAnsi="Verdana"/>
                <w:sz w:val="18"/>
                <w:szCs w:val="18"/>
              </w:rPr>
              <w:t>Producción de Contenidos, Programas o Complementos</w:t>
            </w:r>
          </w:p>
        </w:tc>
        <w:tc>
          <w:tcPr>
            <w:tcW w:w="705" w:type="dxa"/>
          </w:tcPr>
          <w:p w14:paraId="73B24906" w14:textId="77777777" w:rsidR="006D1EAA" w:rsidRDefault="006D1EAA" w:rsidP="006D1EAA">
            <w:pPr>
              <w:spacing w:after="20"/>
              <w:jc w:val="both"/>
              <w:rPr>
                <w:rFonts w:ascii="Verdana" w:hAnsi="Verdana"/>
                <w:sz w:val="18"/>
                <w:szCs w:val="18"/>
              </w:rPr>
            </w:pPr>
          </w:p>
          <w:p w14:paraId="7319DF88" w14:textId="10ADB981" w:rsidR="006D1EAA" w:rsidRPr="00E80E73" w:rsidRDefault="006D1EAA" w:rsidP="006D1EAA">
            <w:pPr>
              <w:spacing w:after="20"/>
              <w:jc w:val="both"/>
              <w:rPr>
                <w:rFonts w:ascii="Verdana" w:hAnsi="Verdana"/>
                <w:sz w:val="18"/>
                <w:szCs w:val="18"/>
              </w:rPr>
            </w:pPr>
          </w:p>
        </w:tc>
        <w:tc>
          <w:tcPr>
            <w:tcW w:w="1701" w:type="dxa"/>
          </w:tcPr>
          <w:p w14:paraId="33D9A0E7" w14:textId="77777777" w:rsidR="006D1EAA" w:rsidRDefault="006D1EAA" w:rsidP="006D1EAA">
            <w:pPr>
              <w:spacing w:after="20"/>
              <w:jc w:val="right"/>
              <w:rPr>
                <w:rFonts w:ascii="Verdana" w:hAnsi="Verdana"/>
                <w:sz w:val="18"/>
                <w:szCs w:val="18"/>
              </w:rPr>
            </w:pPr>
          </w:p>
          <w:p w14:paraId="44474A4C" w14:textId="3EFE8091" w:rsidR="006D1EAA" w:rsidRDefault="006D1EAA" w:rsidP="006D1EAA">
            <w:pPr>
              <w:spacing w:after="20"/>
              <w:jc w:val="right"/>
              <w:rPr>
                <w:rFonts w:ascii="Verdana" w:hAnsi="Verdana"/>
                <w:sz w:val="18"/>
                <w:szCs w:val="18"/>
              </w:rPr>
            </w:pPr>
            <w:r>
              <w:rPr>
                <w:rFonts w:ascii="Verdana" w:hAnsi="Verdana"/>
                <w:sz w:val="18"/>
                <w:szCs w:val="18"/>
              </w:rPr>
              <w:t>7’017,220</w:t>
            </w:r>
            <w:r w:rsidRPr="00C039E2">
              <w:rPr>
                <w:rFonts w:ascii="Verdana" w:hAnsi="Verdana"/>
                <w:sz w:val="18"/>
                <w:szCs w:val="18"/>
              </w:rPr>
              <w:t>.</w:t>
            </w:r>
            <w:r>
              <w:rPr>
                <w:rFonts w:ascii="Verdana" w:hAnsi="Verdana"/>
                <w:sz w:val="18"/>
                <w:szCs w:val="18"/>
              </w:rPr>
              <w:t>88</w:t>
            </w:r>
          </w:p>
        </w:tc>
        <w:tc>
          <w:tcPr>
            <w:tcW w:w="700" w:type="dxa"/>
          </w:tcPr>
          <w:p w14:paraId="0895B877" w14:textId="77777777" w:rsidR="006D1EAA" w:rsidRDefault="006D1EAA" w:rsidP="006D1EAA">
            <w:pPr>
              <w:spacing w:after="20"/>
              <w:jc w:val="both"/>
              <w:rPr>
                <w:rFonts w:ascii="Verdana" w:hAnsi="Verdana"/>
                <w:sz w:val="18"/>
                <w:szCs w:val="18"/>
              </w:rPr>
            </w:pPr>
          </w:p>
          <w:p w14:paraId="7DFA2E81" w14:textId="1AC81336" w:rsidR="006D1EAA" w:rsidRPr="00E80E73" w:rsidRDefault="006D1EAA" w:rsidP="006D1EAA">
            <w:pPr>
              <w:spacing w:after="20"/>
              <w:jc w:val="both"/>
              <w:rPr>
                <w:rFonts w:ascii="Verdana" w:hAnsi="Verdana"/>
                <w:sz w:val="18"/>
                <w:szCs w:val="18"/>
              </w:rPr>
            </w:pPr>
          </w:p>
        </w:tc>
        <w:tc>
          <w:tcPr>
            <w:tcW w:w="1686" w:type="dxa"/>
          </w:tcPr>
          <w:p w14:paraId="214FAD07" w14:textId="77777777" w:rsidR="006D1EAA" w:rsidRDefault="006D1EAA" w:rsidP="006D1EAA">
            <w:pPr>
              <w:spacing w:after="20"/>
              <w:jc w:val="right"/>
              <w:rPr>
                <w:rFonts w:ascii="Verdana" w:hAnsi="Verdana"/>
                <w:sz w:val="18"/>
                <w:szCs w:val="18"/>
              </w:rPr>
            </w:pPr>
          </w:p>
          <w:p w14:paraId="33854944" w14:textId="08AD9DF8" w:rsidR="006D1EAA" w:rsidRDefault="006D1EAA" w:rsidP="006D1EAA">
            <w:pPr>
              <w:spacing w:after="20"/>
              <w:jc w:val="right"/>
              <w:rPr>
                <w:rFonts w:ascii="Verdana" w:hAnsi="Verdana"/>
                <w:sz w:val="18"/>
                <w:szCs w:val="18"/>
              </w:rPr>
            </w:pPr>
            <w:r>
              <w:rPr>
                <w:rFonts w:ascii="Verdana" w:hAnsi="Verdana"/>
                <w:sz w:val="18"/>
                <w:szCs w:val="18"/>
              </w:rPr>
              <w:t>6’131,896.57</w:t>
            </w:r>
          </w:p>
        </w:tc>
      </w:tr>
      <w:tr w:rsidR="006D1EAA" w:rsidRPr="00E80E73" w14:paraId="0921E94A" w14:textId="77777777" w:rsidTr="003D088D">
        <w:tc>
          <w:tcPr>
            <w:tcW w:w="4046" w:type="dxa"/>
          </w:tcPr>
          <w:p w14:paraId="7EF40FD3" w14:textId="04A821E2" w:rsidR="006D1EAA" w:rsidRDefault="006D1EAA" w:rsidP="006D1EAA">
            <w:pPr>
              <w:spacing w:after="20"/>
              <w:jc w:val="both"/>
              <w:rPr>
                <w:rFonts w:ascii="Verdana" w:hAnsi="Verdana"/>
                <w:sz w:val="18"/>
                <w:szCs w:val="18"/>
              </w:rPr>
            </w:pPr>
            <w:r>
              <w:rPr>
                <w:rFonts w:ascii="Verdana" w:hAnsi="Verdana"/>
                <w:sz w:val="18"/>
                <w:szCs w:val="18"/>
              </w:rPr>
              <w:t>Donativo</w:t>
            </w:r>
          </w:p>
        </w:tc>
        <w:tc>
          <w:tcPr>
            <w:tcW w:w="705" w:type="dxa"/>
          </w:tcPr>
          <w:p w14:paraId="74100F14" w14:textId="77777777" w:rsidR="006D1EAA" w:rsidRPr="00E80E73" w:rsidRDefault="006D1EAA" w:rsidP="006D1EAA">
            <w:pPr>
              <w:spacing w:after="20"/>
              <w:jc w:val="both"/>
              <w:rPr>
                <w:rFonts w:ascii="Verdana" w:hAnsi="Verdana"/>
                <w:sz w:val="18"/>
                <w:szCs w:val="18"/>
              </w:rPr>
            </w:pPr>
          </w:p>
        </w:tc>
        <w:tc>
          <w:tcPr>
            <w:tcW w:w="1701" w:type="dxa"/>
          </w:tcPr>
          <w:p w14:paraId="271F752B" w14:textId="7360E912" w:rsidR="006D1EAA" w:rsidRDefault="006D1EAA" w:rsidP="006D1EAA">
            <w:pPr>
              <w:spacing w:after="20"/>
              <w:jc w:val="right"/>
              <w:rPr>
                <w:rFonts w:ascii="Verdana" w:hAnsi="Verdana"/>
                <w:sz w:val="18"/>
                <w:szCs w:val="18"/>
              </w:rPr>
            </w:pPr>
            <w:r>
              <w:rPr>
                <w:rFonts w:ascii="Verdana" w:hAnsi="Verdana"/>
                <w:sz w:val="18"/>
                <w:szCs w:val="18"/>
              </w:rPr>
              <w:t>0.00</w:t>
            </w:r>
          </w:p>
        </w:tc>
        <w:tc>
          <w:tcPr>
            <w:tcW w:w="700" w:type="dxa"/>
          </w:tcPr>
          <w:p w14:paraId="7CDEB2AE" w14:textId="77777777" w:rsidR="006D1EAA" w:rsidRPr="00E80E73" w:rsidRDefault="006D1EAA" w:rsidP="006D1EAA">
            <w:pPr>
              <w:spacing w:after="20"/>
              <w:jc w:val="both"/>
              <w:rPr>
                <w:rFonts w:ascii="Verdana" w:hAnsi="Verdana"/>
                <w:sz w:val="18"/>
                <w:szCs w:val="18"/>
              </w:rPr>
            </w:pPr>
          </w:p>
        </w:tc>
        <w:tc>
          <w:tcPr>
            <w:tcW w:w="1686" w:type="dxa"/>
          </w:tcPr>
          <w:p w14:paraId="0679C908" w14:textId="01FCAF96" w:rsidR="006D1EAA" w:rsidRDefault="006D1EAA" w:rsidP="006D1EAA">
            <w:pPr>
              <w:spacing w:after="20"/>
              <w:jc w:val="right"/>
              <w:rPr>
                <w:rFonts w:ascii="Verdana" w:hAnsi="Verdana"/>
                <w:sz w:val="18"/>
                <w:szCs w:val="18"/>
              </w:rPr>
            </w:pPr>
            <w:r>
              <w:rPr>
                <w:rFonts w:ascii="Verdana" w:hAnsi="Verdana"/>
                <w:sz w:val="18"/>
                <w:szCs w:val="18"/>
              </w:rPr>
              <w:t>60,000.00</w:t>
            </w:r>
          </w:p>
        </w:tc>
      </w:tr>
      <w:tr w:rsidR="006D1EAA" w:rsidRPr="00E80E73" w14:paraId="04626C97" w14:textId="77777777" w:rsidTr="00FF3C12">
        <w:tc>
          <w:tcPr>
            <w:tcW w:w="4046" w:type="dxa"/>
          </w:tcPr>
          <w:p w14:paraId="2E9EDAA6" w14:textId="77777777" w:rsidR="006D1EAA" w:rsidRDefault="006D1EAA" w:rsidP="006D1EAA">
            <w:pPr>
              <w:spacing w:after="20"/>
              <w:jc w:val="both"/>
              <w:rPr>
                <w:rFonts w:ascii="Verdana" w:hAnsi="Verdana"/>
                <w:sz w:val="18"/>
                <w:szCs w:val="18"/>
              </w:rPr>
            </w:pPr>
            <w:r>
              <w:rPr>
                <w:rFonts w:ascii="Verdana" w:hAnsi="Verdana"/>
                <w:sz w:val="18"/>
                <w:szCs w:val="18"/>
              </w:rPr>
              <w:t>Copiado de Imagen</w:t>
            </w:r>
          </w:p>
        </w:tc>
        <w:tc>
          <w:tcPr>
            <w:tcW w:w="705" w:type="dxa"/>
          </w:tcPr>
          <w:p w14:paraId="1F36D72B" w14:textId="77777777" w:rsidR="006D1EAA" w:rsidRPr="00E80E73" w:rsidRDefault="006D1EAA" w:rsidP="006D1EAA">
            <w:pPr>
              <w:spacing w:after="20"/>
              <w:jc w:val="both"/>
              <w:rPr>
                <w:rFonts w:ascii="Verdana" w:hAnsi="Verdana"/>
                <w:sz w:val="18"/>
                <w:szCs w:val="18"/>
              </w:rPr>
            </w:pPr>
          </w:p>
        </w:tc>
        <w:tc>
          <w:tcPr>
            <w:tcW w:w="1701" w:type="dxa"/>
          </w:tcPr>
          <w:p w14:paraId="15E93D54" w14:textId="3A2C1666" w:rsidR="006D1EAA" w:rsidRDefault="006D1EAA" w:rsidP="006D1EAA">
            <w:pPr>
              <w:spacing w:after="20"/>
              <w:jc w:val="right"/>
              <w:rPr>
                <w:rFonts w:ascii="Verdana" w:hAnsi="Verdana"/>
                <w:sz w:val="18"/>
                <w:szCs w:val="18"/>
              </w:rPr>
            </w:pPr>
            <w:r w:rsidRPr="00C039E2">
              <w:rPr>
                <w:rFonts w:ascii="Verdana" w:hAnsi="Verdana"/>
                <w:sz w:val="18"/>
                <w:szCs w:val="18"/>
              </w:rPr>
              <w:t>65</w:t>
            </w:r>
            <w:r>
              <w:rPr>
                <w:rFonts w:ascii="Verdana" w:hAnsi="Verdana"/>
                <w:sz w:val="18"/>
                <w:szCs w:val="18"/>
              </w:rPr>
              <w:t>,</w:t>
            </w:r>
            <w:r w:rsidRPr="00C039E2">
              <w:rPr>
                <w:rFonts w:ascii="Verdana" w:hAnsi="Verdana"/>
                <w:sz w:val="18"/>
                <w:szCs w:val="18"/>
              </w:rPr>
              <w:t>888.56</w:t>
            </w:r>
          </w:p>
        </w:tc>
        <w:tc>
          <w:tcPr>
            <w:tcW w:w="700" w:type="dxa"/>
          </w:tcPr>
          <w:p w14:paraId="2FE2758A" w14:textId="77777777" w:rsidR="006D1EAA" w:rsidRPr="00E80E73" w:rsidRDefault="006D1EAA" w:rsidP="006D1EAA">
            <w:pPr>
              <w:spacing w:after="20"/>
              <w:jc w:val="both"/>
              <w:rPr>
                <w:rFonts w:ascii="Verdana" w:hAnsi="Verdana"/>
                <w:sz w:val="18"/>
                <w:szCs w:val="18"/>
              </w:rPr>
            </w:pPr>
          </w:p>
        </w:tc>
        <w:tc>
          <w:tcPr>
            <w:tcW w:w="1686" w:type="dxa"/>
          </w:tcPr>
          <w:p w14:paraId="1DC4078D" w14:textId="77777777" w:rsidR="006D1EAA" w:rsidRDefault="006D1EAA" w:rsidP="006D1EAA">
            <w:pPr>
              <w:spacing w:after="20"/>
              <w:jc w:val="right"/>
              <w:rPr>
                <w:rFonts w:ascii="Verdana" w:hAnsi="Verdana"/>
                <w:sz w:val="18"/>
                <w:szCs w:val="18"/>
              </w:rPr>
            </w:pPr>
            <w:r>
              <w:rPr>
                <w:rFonts w:ascii="Verdana" w:hAnsi="Verdana"/>
                <w:sz w:val="18"/>
                <w:szCs w:val="18"/>
              </w:rPr>
              <w:t>0.00</w:t>
            </w:r>
          </w:p>
        </w:tc>
      </w:tr>
      <w:tr w:rsidR="006D1EAA" w:rsidRPr="00E80E73" w14:paraId="151FEB4C" w14:textId="77777777" w:rsidTr="00147ED2">
        <w:tc>
          <w:tcPr>
            <w:tcW w:w="4046" w:type="dxa"/>
          </w:tcPr>
          <w:p w14:paraId="4EEC9174" w14:textId="77777777" w:rsidR="006D1EAA" w:rsidRPr="00E80E73" w:rsidRDefault="006D1EAA" w:rsidP="006D1EAA">
            <w:pPr>
              <w:spacing w:after="20"/>
              <w:jc w:val="both"/>
              <w:rPr>
                <w:rFonts w:ascii="Verdana" w:hAnsi="Verdana"/>
                <w:sz w:val="18"/>
                <w:szCs w:val="18"/>
              </w:rPr>
            </w:pPr>
            <w:r>
              <w:rPr>
                <w:rFonts w:ascii="Verdana" w:hAnsi="Verdana"/>
                <w:sz w:val="18"/>
                <w:szCs w:val="18"/>
              </w:rPr>
              <w:t>Otros</w:t>
            </w:r>
          </w:p>
        </w:tc>
        <w:tc>
          <w:tcPr>
            <w:tcW w:w="705" w:type="dxa"/>
          </w:tcPr>
          <w:p w14:paraId="6494FC9C" w14:textId="77777777" w:rsidR="006D1EAA" w:rsidRPr="00E80E73" w:rsidRDefault="006D1EAA" w:rsidP="006D1EAA">
            <w:pPr>
              <w:spacing w:after="20"/>
              <w:jc w:val="both"/>
              <w:rPr>
                <w:rFonts w:ascii="Verdana" w:hAnsi="Verdana"/>
                <w:sz w:val="18"/>
                <w:szCs w:val="18"/>
              </w:rPr>
            </w:pPr>
          </w:p>
        </w:tc>
        <w:tc>
          <w:tcPr>
            <w:tcW w:w="1701" w:type="dxa"/>
            <w:tcBorders>
              <w:bottom w:val="single" w:sz="4" w:space="0" w:color="auto"/>
            </w:tcBorders>
          </w:tcPr>
          <w:p w14:paraId="42ABD4F9" w14:textId="154CA63E" w:rsidR="006D1EAA" w:rsidRDefault="00147ED2" w:rsidP="006D1EAA">
            <w:pPr>
              <w:spacing w:after="20"/>
              <w:jc w:val="right"/>
              <w:rPr>
                <w:rFonts w:ascii="Verdana" w:hAnsi="Verdana"/>
                <w:sz w:val="18"/>
                <w:szCs w:val="18"/>
              </w:rPr>
            </w:pPr>
            <w:r>
              <w:rPr>
                <w:rFonts w:ascii="Verdana" w:hAnsi="Verdana"/>
                <w:sz w:val="18"/>
                <w:szCs w:val="18"/>
              </w:rPr>
              <w:t>11,767.95</w:t>
            </w:r>
          </w:p>
        </w:tc>
        <w:tc>
          <w:tcPr>
            <w:tcW w:w="700" w:type="dxa"/>
          </w:tcPr>
          <w:p w14:paraId="5516284D" w14:textId="77777777" w:rsidR="006D1EAA" w:rsidRPr="00E80E73" w:rsidRDefault="006D1EAA" w:rsidP="006D1EAA">
            <w:pPr>
              <w:spacing w:after="20"/>
              <w:jc w:val="both"/>
              <w:rPr>
                <w:rFonts w:ascii="Verdana" w:hAnsi="Verdana"/>
                <w:sz w:val="18"/>
                <w:szCs w:val="18"/>
              </w:rPr>
            </w:pPr>
          </w:p>
        </w:tc>
        <w:tc>
          <w:tcPr>
            <w:tcW w:w="1686" w:type="dxa"/>
          </w:tcPr>
          <w:p w14:paraId="4E14F5A0" w14:textId="1CDE2BAB" w:rsidR="006D1EAA" w:rsidRDefault="006D1EAA" w:rsidP="006D1EAA">
            <w:pPr>
              <w:spacing w:after="20"/>
              <w:jc w:val="right"/>
              <w:rPr>
                <w:rFonts w:ascii="Verdana" w:hAnsi="Verdana"/>
                <w:sz w:val="18"/>
                <w:szCs w:val="18"/>
              </w:rPr>
            </w:pPr>
            <w:r>
              <w:rPr>
                <w:rFonts w:ascii="Verdana" w:hAnsi="Verdana"/>
                <w:sz w:val="18"/>
                <w:szCs w:val="18"/>
              </w:rPr>
              <w:t>11,301.08</w:t>
            </w:r>
          </w:p>
        </w:tc>
      </w:tr>
      <w:tr w:rsidR="006D1EAA" w:rsidRPr="00E80E73" w14:paraId="592B6E8B" w14:textId="77777777" w:rsidTr="00147ED2">
        <w:tc>
          <w:tcPr>
            <w:tcW w:w="4046" w:type="dxa"/>
          </w:tcPr>
          <w:p w14:paraId="049272DE" w14:textId="77777777" w:rsidR="006D1EAA" w:rsidRDefault="006D1EAA" w:rsidP="006D1EAA">
            <w:pPr>
              <w:spacing w:after="20"/>
              <w:jc w:val="both"/>
              <w:rPr>
                <w:rFonts w:ascii="Verdana" w:hAnsi="Verdana"/>
                <w:sz w:val="18"/>
                <w:szCs w:val="18"/>
              </w:rPr>
            </w:pPr>
            <w:r>
              <w:rPr>
                <w:rFonts w:ascii="Verdana" w:hAnsi="Verdana"/>
                <w:b/>
                <w:sz w:val="18"/>
                <w:szCs w:val="18"/>
              </w:rPr>
              <w:t>Total</w:t>
            </w:r>
          </w:p>
        </w:tc>
        <w:tc>
          <w:tcPr>
            <w:tcW w:w="705" w:type="dxa"/>
          </w:tcPr>
          <w:p w14:paraId="014D613B" w14:textId="77777777" w:rsidR="006D1EAA" w:rsidRPr="00E80E73" w:rsidRDefault="006D1EAA" w:rsidP="006D1EAA">
            <w:pPr>
              <w:jc w:val="right"/>
              <w:rPr>
                <w:rFonts w:ascii="Verdana" w:hAnsi="Verdana"/>
                <w:sz w:val="18"/>
                <w:szCs w:val="18"/>
              </w:rPr>
            </w:pPr>
            <w:r w:rsidRPr="00E80E73">
              <w:rPr>
                <w:rFonts w:ascii="Verdana" w:hAnsi="Verdana"/>
                <w:b/>
                <w:sz w:val="18"/>
                <w:szCs w:val="18"/>
              </w:rPr>
              <w:t>$</w:t>
            </w:r>
          </w:p>
        </w:tc>
        <w:tc>
          <w:tcPr>
            <w:tcW w:w="1701" w:type="dxa"/>
            <w:tcBorders>
              <w:top w:val="single" w:sz="4" w:space="0" w:color="auto"/>
              <w:bottom w:val="double" w:sz="4" w:space="0" w:color="auto"/>
            </w:tcBorders>
            <w:shd w:val="clear" w:color="auto" w:fill="auto"/>
          </w:tcPr>
          <w:p w14:paraId="1097B8DA" w14:textId="7E3E654E" w:rsidR="006D1EAA" w:rsidRPr="00785CAF" w:rsidRDefault="006D1EAA" w:rsidP="00147ED2">
            <w:pPr>
              <w:jc w:val="right"/>
              <w:rPr>
                <w:rFonts w:ascii="Verdana" w:hAnsi="Verdana"/>
                <w:b/>
                <w:sz w:val="18"/>
                <w:szCs w:val="18"/>
                <w:highlight w:val="yellow"/>
              </w:rPr>
            </w:pPr>
            <w:r>
              <w:rPr>
                <w:rFonts w:ascii="Verdana" w:hAnsi="Verdana"/>
                <w:b/>
                <w:sz w:val="18"/>
                <w:szCs w:val="18"/>
              </w:rPr>
              <w:t>40,86</w:t>
            </w:r>
            <w:r w:rsidR="00147ED2">
              <w:rPr>
                <w:rFonts w:ascii="Verdana" w:hAnsi="Verdana"/>
                <w:b/>
                <w:sz w:val="18"/>
                <w:szCs w:val="18"/>
              </w:rPr>
              <w:t>4</w:t>
            </w:r>
            <w:r>
              <w:rPr>
                <w:rFonts w:ascii="Verdana" w:hAnsi="Verdana"/>
                <w:b/>
                <w:sz w:val="18"/>
                <w:szCs w:val="18"/>
              </w:rPr>
              <w:t>,</w:t>
            </w:r>
            <w:r w:rsidR="00147ED2">
              <w:rPr>
                <w:rFonts w:ascii="Verdana" w:hAnsi="Verdana"/>
                <w:b/>
                <w:sz w:val="18"/>
                <w:szCs w:val="18"/>
              </w:rPr>
              <w:t>39</w:t>
            </w:r>
            <w:r>
              <w:rPr>
                <w:rFonts w:ascii="Verdana" w:hAnsi="Verdana"/>
                <w:b/>
                <w:sz w:val="18"/>
                <w:szCs w:val="18"/>
              </w:rPr>
              <w:t>9</w:t>
            </w:r>
            <w:r w:rsidRPr="00C039E2">
              <w:rPr>
                <w:rFonts w:ascii="Verdana" w:hAnsi="Verdana"/>
                <w:b/>
                <w:sz w:val="18"/>
                <w:szCs w:val="18"/>
              </w:rPr>
              <w:t>.</w:t>
            </w:r>
            <w:r w:rsidR="00147ED2">
              <w:rPr>
                <w:rFonts w:ascii="Verdana" w:hAnsi="Verdana"/>
                <w:b/>
                <w:sz w:val="18"/>
                <w:szCs w:val="18"/>
              </w:rPr>
              <w:t>57</w:t>
            </w:r>
          </w:p>
        </w:tc>
        <w:tc>
          <w:tcPr>
            <w:tcW w:w="700" w:type="dxa"/>
          </w:tcPr>
          <w:p w14:paraId="279B4150" w14:textId="77777777" w:rsidR="006D1EAA" w:rsidRPr="00E80E73" w:rsidRDefault="006D1EAA" w:rsidP="006D1EAA">
            <w:pPr>
              <w:jc w:val="right"/>
              <w:rPr>
                <w:rFonts w:ascii="Verdana" w:hAnsi="Verdana"/>
                <w:sz w:val="18"/>
                <w:szCs w:val="18"/>
              </w:rPr>
            </w:pPr>
            <w:r w:rsidRPr="00E80E73">
              <w:rPr>
                <w:rFonts w:ascii="Verdana" w:hAnsi="Verdana"/>
                <w:b/>
                <w:sz w:val="18"/>
                <w:szCs w:val="18"/>
              </w:rPr>
              <w:t>$</w:t>
            </w:r>
          </w:p>
        </w:tc>
        <w:tc>
          <w:tcPr>
            <w:tcW w:w="1686" w:type="dxa"/>
            <w:tcBorders>
              <w:top w:val="single" w:sz="4" w:space="0" w:color="auto"/>
              <w:bottom w:val="double" w:sz="4" w:space="0" w:color="auto"/>
            </w:tcBorders>
          </w:tcPr>
          <w:p w14:paraId="0A256F4C" w14:textId="727BB09B" w:rsidR="006D1EAA" w:rsidRPr="00E80E73" w:rsidRDefault="006D1EAA" w:rsidP="006D1EAA">
            <w:pPr>
              <w:jc w:val="right"/>
              <w:rPr>
                <w:rFonts w:ascii="Verdana" w:hAnsi="Verdana"/>
                <w:sz w:val="18"/>
                <w:szCs w:val="18"/>
              </w:rPr>
            </w:pPr>
            <w:r>
              <w:rPr>
                <w:rFonts w:ascii="Verdana" w:hAnsi="Verdana"/>
                <w:b/>
                <w:sz w:val="18"/>
                <w:szCs w:val="18"/>
              </w:rPr>
              <w:t>45</w:t>
            </w:r>
            <w:r w:rsidRPr="00E80E73">
              <w:rPr>
                <w:rFonts w:ascii="Verdana" w:hAnsi="Verdana"/>
                <w:b/>
                <w:sz w:val="18"/>
                <w:szCs w:val="18"/>
              </w:rPr>
              <w:t>’</w:t>
            </w:r>
            <w:r>
              <w:rPr>
                <w:rFonts w:ascii="Verdana" w:hAnsi="Verdana"/>
                <w:b/>
                <w:sz w:val="18"/>
                <w:szCs w:val="18"/>
              </w:rPr>
              <w:t>681</w:t>
            </w:r>
            <w:r w:rsidRPr="00E80E73">
              <w:rPr>
                <w:rFonts w:ascii="Verdana" w:hAnsi="Verdana"/>
                <w:b/>
                <w:sz w:val="18"/>
                <w:szCs w:val="18"/>
              </w:rPr>
              <w:t>,</w:t>
            </w:r>
            <w:r>
              <w:rPr>
                <w:rFonts w:ascii="Verdana" w:hAnsi="Verdana"/>
                <w:b/>
                <w:sz w:val="18"/>
                <w:szCs w:val="18"/>
              </w:rPr>
              <w:t>476</w:t>
            </w:r>
            <w:r w:rsidRPr="00E80E73">
              <w:rPr>
                <w:rFonts w:ascii="Verdana" w:hAnsi="Verdana"/>
                <w:b/>
                <w:sz w:val="18"/>
                <w:szCs w:val="18"/>
              </w:rPr>
              <w:t>.</w:t>
            </w:r>
            <w:r>
              <w:rPr>
                <w:rFonts w:ascii="Verdana" w:hAnsi="Verdana"/>
                <w:b/>
                <w:sz w:val="18"/>
                <w:szCs w:val="18"/>
              </w:rPr>
              <w:t>93</w:t>
            </w:r>
          </w:p>
        </w:tc>
      </w:tr>
    </w:tbl>
    <w:p w14:paraId="06324F90" w14:textId="77777777" w:rsidR="00AF187E" w:rsidRDefault="00AF187E" w:rsidP="001F2C27">
      <w:pPr>
        <w:widowControl w:val="0"/>
        <w:spacing w:after="0" w:line="240" w:lineRule="auto"/>
        <w:jc w:val="both"/>
        <w:rPr>
          <w:rFonts w:ascii="Verdana" w:hAnsi="Verdana"/>
          <w:sz w:val="18"/>
          <w:szCs w:val="18"/>
        </w:rPr>
      </w:pPr>
    </w:p>
    <w:p w14:paraId="723CA7F7" w14:textId="419D15C4" w:rsidR="008F7ECF" w:rsidRDefault="008F7ECF" w:rsidP="001F2C27">
      <w:pPr>
        <w:widowControl w:val="0"/>
        <w:spacing w:after="0" w:line="240" w:lineRule="auto"/>
        <w:jc w:val="both"/>
        <w:rPr>
          <w:rFonts w:ascii="Verdana" w:hAnsi="Verdana"/>
          <w:sz w:val="18"/>
          <w:szCs w:val="18"/>
        </w:rPr>
      </w:pPr>
      <w:r w:rsidRPr="00E80E73">
        <w:rPr>
          <w:rFonts w:ascii="Verdana" w:hAnsi="Verdana"/>
          <w:sz w:val="18"/>
          <w:szCs w:val="18"/>
        </w:rPr>
        <w:t xml:space="preserve">El siguiente cuadro muestra las cifras al </w:t>
      </w:r>
      <w:r w:rsidR="00866A90">
        <w:rPr>
          <w:rFonts w:ascii="Verdana" w:hAnsi="Verdana"/>
          <w:sz w:val="18"/>
          <w:szCs w:val="18"/>
        </w:rPr>
        <w:t>3</w:t>
      </w:r>
      <w:r w:rsidR="008A267E">
        <w:rPr>
          <w:rFonts w:ascii="Verdana" w:hAnsi="Verdana"/>
          <w:sz w:val="18"/>
          <w:szCs w:val="18"/>
        </w:rPr>
        <w:t>1</w:t>
      </w:r>
      <w:r w:rsidR="00557D76" w:rsidRPr="00E80E73">
        <w:rPr>
          <w:rFonts w:ascii="Verdana" w:hAnsi="Verdana"/>
          <w:sz w:val="18"/>
          <w:szCs w:val="18"/>
        </w:rPr>
        <w:t xml:space="preserve"> de </w:t>
      </w:r>
      <w:r w:rsidR="008A267E">
        <w:rPr>
          <w:rFonts w:ascii="Verdana" w:hAnsi="Verdana"/>
          <w:sz w:val="18"/>
          <w:szCs w:val="18"/>
        </w:rPr>
        <w:t>d</w:t>
      </w:r>
      <w:r w:rsidR="002809FB">
        <w:rPr>
          <w:rFonts w:ascii="Verdana" w:hAnsi="Verdana"/>
          <w:sz w:val="18"/>
          <w:szCs w:val="18"/>
        </w:rPr>
        <w:t>i</w:t>
      </w:r>
      <w:r w:rsidR="008A267E">
        <w:rPr>
          <w:rFonts w:ascii="Verdana" w:hAnsi="Verdana"/>
          <w:sz w:val="18"/>
          <w:szCs w:val="18"/>
        </w:rPr>
        <w:t>ci</w:t>
      </w:r>
      <w:r w:rsidR="002809FB">
        <w:rPr>
          <w:rFonts w:ascii="Verdana" w:hAnsi="Verdana"/>
          <w:sz w:val="18"/>
          <w:szCs w:val="18"/>
        </w:rPr>
        <w:t>em</w:t>
      </w:r>
      <w:r w:rsidR="00AC4767">
        <w:rPr>
          <w:rFonts w:ascii="Verdana" w:hAnsi="Verdana"/>
          <w:sz w:val="18"/>
          <w:szCs w:val="18"/>
        </w:rPr>
        <w:t>bre</w:t>
      </w:r>
      <w:r w:rsidR="00AE217E">
        <w:rPr>
          <w:rFonts w:ascii="Verdana" w:hAnsi="Verdana"/>
          <w:sz w:val="18"/>
          <w:szCs w:val="18"/>
        </w:rPr>
        <w:t xml:space="preserve"> </w:t>
      </w:r>
      <w:r w:rsidR="00557D76" w:rsidRPr="00E80E73">
        <w:rPr>
          <w:rFonts w:ascii="Verdana" w:hAnsi="Verdana"/>
          <w:sz w:val="18"/>
          <w:szCs w:val="18"/>
        </w:rPr>
        <w:t>de 20</w:t>
      </w:r>
      <w:r w:rsidR="000D7DF4">
        <w:rPr>
          <w:rFonts w:ascii="Verdana" w:hAnsi="Verdana"/>
          <w:sz w:val="18"/>
          <w:szCs w:val="18"/>
        </w:rPr>
        <w:t>20</w:t>
      </w:r>
      <w:r w:rsidRPr="00E80E73">
        <w:rPr>
          <w:rFonts w:ascii="Verdana" w:hAnsi="Verdana"/>
          <w:sz w:val="18"/>
          <w:szCs w:val="18"/>
        </w:rPr>
        <w:t xml:space="preserve"> y 201</w:t>
      </w:r>
      <w:r w:rsidR="000D7DF4">
        <w:rPr>
          <w:rFonts w:ascii="Verdana" w:hAnsi="Verdana"/>
          <w:sz w:val="18"/>
          <w:szCs w:val="18"/>
        </w:rPr>
        <w:t>9</w:t>
      </w:r>
      <w:r w:rsidRPr="00E80E73">
        <w:rPr>
          <w:rFonts w:ascii="Verdana" w:hAnsi="Verdana"/>
          <w:sz w:val="18"/>
          <w:szCs w:val="18"/>
        </w:rPr>
        <w:t>, respectivamente:</w:t>
      </w:r>
    </w:p>
    <w:p w14:paraId="1C04B29B" w14:textId="77777777" w:rsidR="001F7B02" w:rsidRDefault="001F7B02" w:rsidP="008F7ECF">
      <w:pPr>
        <w:widowControl w:val="0"/>
        <w:spacing w:after="0" w:line="240" w:lineRule="auto"/>
        <w:jc w:val="both"/>
        <w:rPr>
          <w:rFonts w:ascii="Verdana" w:hAnsi="Verdana"/>
          <w:sz w:val="18"/>
          <w:szCs w:val="18"/>
        </w:rPr>
      </w:pPr>
    </w:p>
    <w:tbl>
      <w:tblPr>
        <w:tblW w:w="9001" w:type="dxa"/>
        <w:tblLayout w:type="fixed"/>
        <w:tblCellMar>
          <w:left w:w="70" w:type="dxa"/>
          <w:right w:w="70" w:type="dxa"/>
        </w:tblCellMar>
        <w:tblLook w:val="04A0" w:firstRow="1" w:lastRow="0" w:firstColumn="1" w:lastColumn="0" w:noHBand="0" w:noVBand="1"/>
      </w:tblPr>
      <w:tblGrid>
        <w:gridCol w:w="2073"/>
        <w:gridCol w:w="54"/>
        <w:gridCol w:w="283"/>
        <w:gridCol w:w="1488"/>
        <w:gridCol w:w="1612"/>
        <w:gridCol w:w="70"/>
        <w:gridCol w:w="302"/>
        <w:gridCol w:w="1559"/>
        <w:gridCol w:w="1560"/>
      </w:tblGrid>
      <w:tr w:rsidR="002411DB" w:rsidRPr="00E80E73" w14:paraId="7D41F2A3" w14:textId="77777777" w:rsidTr="00CC22BE">
        <w:trPr>
          <w:trHeight w:val="239"/>
        </w:trPr>
        <w:tc>
          <w:tcPr>
            <w:tcW w:w="2127" w:type="dxa"/>
            <w:gridSpan w:val="2"/>
            <w:tcBorders>
              <w:top w:val="nil"/>
              <w:left w:val="nil"/>
              <w:bottom w:val="single" w:sz="4" w:space="0" w:color="auto"/>
              <w:right w:val="nil"/>
            </w:tcBorders>
            <w:shd w:val="clear" w:color="auto" w:fill="auto"/>
            <w:noWrap/>
            <w:vAlign w:val="center"/>
            <w:hideMark/>
          </w:tcPr>
          <w:p w14:paraId="7B44B228" w14:textId="77777777" w:rsidR="008F7ECF" w:rsidRPr="00E80E73" w:rsidRDefault="008F7ECF" w:rsidP="008F7ECF">
            <w:pPr>
              <w:spacing w:after="0" w:line="240" w:lineRule="auto"/>
              <w:jc w:val="center"/>
              <w:rPr>
                <w:rFonts w:ascii="Verdana" w:hAnsi="Verdana"/>
                <w:b/>
                <w:sz w:val="18"/>
                <w:szCs w:val="18"/>
              </w:rPr>
            </w:pPr>
            <w:r w:rsidRPr="00E80E73">
              <w:rPr>
                <w:rFonts w:ascii="Verdana" w:hAnsi="Verdana"/>
                <w:b/>
                <w:sz w:val="18"/>
                <w:szCs w:val="18"/>
              </w:rPr>
              <w:t>Concepto</w:t>
            </w:r>
          </w:p>
        </w:tc>
        <w:tc>
          <w:tcPr>
            <w:tcW w:w="283" w:type="dxa"/>
            <w:tcBorders>
              <w:top w:val="nil"/>
              <w:left w:val="nil"/>
              <w:bottom w:val="nil"/>
              <w:right w:val="nil"/>
            </w:tcBorders>
            <w:shd w:val="clear" w:color="auto" w:fill="auto"/>
            <w:vAlign w:val="center"/>
            <w:hideMark/>
          </w:tcPr>
          <w:p w14:paraId="15739E2C" w14:textId="77777777" w:rsidR="008F7ECF" w:rsidRPr="00E80E73" w:rsidRDefault="008F7ECF" w:rsidP="008F7ECF">
            <w:pPr>
              <w:spacing w:after="0" w:line="240" w:lineRule="auto"/>
              <w:jc w:val="center"/>
              <w:rPr>
                <w:rFonts w:ascii="Verdana" w:hAnsi="Verdana"/>
                <w:sz w:val="18"/>
                <w:szCs w:val="18"/>
              </w:rPr>
            </w:pPr>
          </w:p>
        </w:tc>
        <w:tc>
          <w:tcPr>
            <w:tcW w:w="1488" w:type="dxa"/>
            <w:tcBorders>
              <w:top w:val="nil"/>
              <w:left w:val="nil"/>
              <w:bottom w:val="nil"/>
              <w:right w:val="nil"/>
            </w:tcBorders>
            <w:shd w:val="clear" w:color="auto" w:fill="auto"/>
            <w:vAlign w:val="center"/>
            <w:hideMark/>
          </w:tcPr>
          <w:p w14:paraId="0F87B85B" w14:textId="77777777" w:rsidR="008F7ECF" w:rsidRPr="00E80E73" w:rsidRDefault="008F7ECF" w:rsidP="008F7ECF">
            <w:pPr>
              <w:spacing w:after="0" w:line="240" w:lineRule="auto"/>
              <w:jc w:val="right"/>
              <w:rPr>
                <w:rFonts w:ascii="Verdana" w:hAnsi="Verdana"/>
                <w:sz w:val="18"/>
                <w:szCs w:val="18"/>
              </w:rPr>
            </w:pPr>
          </w:p>
        </w:tc>
        <w:tc>
          <w:tcPr>
            <w:tcW w:w="1612" w:type="dxa"/>
            <w:tcBorders>
              <w:top w:val="nil"/>
              <w:left w:val="nil"/>
              <w:bottom w:val="single" w:sz="4" w:space="0" w:color="auto"/>
              <w:right w:val="nil"/>
            </w:tcBorders>
            <w:shd w:val="clear" w:color="auto" w:fill="auto"/>
            <w:vAlign w:val="center"/>
            <w:hideMark/>
          </w:tcPr>
          <w:p w14:paraId="64B841A4" w14:textId="77777777" w:rsidR="008F7ECF" w:rsidRPr="00E80E73" w:rsidRDefault="008F7ECF" w:rsidP="00226AD1">
            <w:pPr>
              <w:spacing w:after="0" w:line="240" w:lineRule="auto"/>
              <w:jc w:val="center"/>
              <w:rPr>
                <w:rFonts w:ascii="Verdana" w:hAnsi="Verdana"/>
                <w:b/>
                <w:sz w:val="18"/>
                <w:szCs w:val="18"/>
              </w:rPr>
            </w:pPr>
            <w:r w:rsidRPr="00E80E73">
              <w:rPr>
                <w:rFonts w:ascii="Verdana" w:hAnsi="Verdana"/>
                <w:b/>
                <w:sz w:val="18"/>
                <w:szCs w:val="18"/>
              </w:rPr>
              <w:t>20</w:t>
            </w:r>
            <w:r w:rsidR="00226AD1">
              <w:rPr>
                <w:rFonts w:ascii="Verdana" w:hAnsi="Verdana"/>
                <w:b/>
                <w:sz w:val="18"/>
                <w:szCs w:val="18"/>
              </w:rPr>
              <w:t>20</w:t>
            </w:r>
          </w:p>
        </w:tc>
        <w:tc>
          <w:tcPr>
            <w:tcW w:w="372" w:type="dxa"/>
            <w:gridSpan w:val="2"/>
            <w:tcBorders>
              <w:top w:val="nil"/>
              <w:left w:val="nil"/>
              <w:bottom w:val="nil"/>
              <w:right w:val="nil"/>
            </w:tcBorders>
            <w:shd w:val="clear" w:color="auto" w:fill="auto"/>
            <w:vAlign w:val="center"/>
            <w:hideMark/>
          </w:tcPr>
          <w:p w14:paraId="0BBB0E77" w14:textId="77777777" w:rsidR="008F7ECF" w:rsidRPr="00E80E73" w:rsidRDefault="008F7ECF" w:rsidP="008F7ECF">
            <w:pPr>
              <w:spacing w:after="0" w:line="240" w:lineRule="auto"/>
              <w:jc w:val="center"/>
              <w:rPr>
                <w:rFonts w:ascii="Verdana" w:hAnsi="Verdana"/>
                <w:sz w:val="18"/>
                <w:szCs w:val="18"/>
              </w:rPr>
            </w:pPr>
          </w:p>
        </w:tc>
        <w:tc>
          <w:tcPr>
            <w:tcW w:w="1559" w:type="dxa"/>
            <w:tcBorders>
              <w:top w:val="nil"/>
              <w:left w:val="nil"/>
              <w:bottom w:val="nil"/>
              <w:right w:val="nil"/>
            </w:tcBorders>
            <w:shd w:val="clear" w:color="auto" w:fill="auto"/>
            <w:vAlign w:val="center"/>
            <w:hideMark/>
          </w:tcPr>
          <w:p w14:paraId="2226B590" w14:textId="77777777" w:rsidR="008F7ECF" w:rsidRPr="00E80E73" w:rsidRDefault="008F7ECF" w:rsidP="008F7ECF">
            <w:pPr>
              <w:spacing w:after="0" w:line="240" w:lineRule="auto"/>
              <w:jc w:val="center"/>
              <w:rPr>
                <w:rFonts w:ascii="Verdana" w:hAnsi="Verdana"/>
                <w:sz w:val="18"/>
                <w:szCs w:val="18"/>
              </w:rPr>
            </w:pPr>
          </w:p>
        </w:tc>
        <w:tc>
          <w:tcPr>
            <w:tcW w:w="1560" w:type="dxa"/>
            <w:tcBorders>
              <w:top w:val="nil"/>
              <w:left w:val="nil"/>
              <w:bottom w:val="single" w:sz="4" w:space="0" w:color="auto"/>
              <w:right w:val="nil"/>
            </w:tcBorders>
            <w:shd w:val="clear" w:color="auto" w:fill="auto"/>
            <w:vAlign w:val="center"/>
            <w:hideMark/>
          </w:tcPr>
          <w:p w14:paraId="42100FFB" w14:textId="77777777" w:rsidR="008F7ECF" w:rsidRPr="00E80E73" w:rsidRDefault="008F7ECF" w:rsidP="00226AD1">
            <w:pPr>
              <w:spacing w:after="0" w:line="240" w:lineRule="auto"/>
              <w:jc w:val="center"/>
              <w:rPr>
                <w:rFonts w:ascii="Verdana" w:hAnsi="Verdana"/>
                <w:b/>
                <w:sz w:val="18"/>
                <w:szCs w:val="18"/>
              </w:rPr>
            </w:pPr>
            <w:r w:rsidRPr="00E80E73">
              <w:rPr>
                <w:rFonts w:ascii="Verdana" w:hAnsi="Verdana"/>
                <w:b/>
                <w:sz w:val="18"/>
                <w:szCs w:val="18"/>
              </w:rPr>
              <w:t>201</w:t>
            </w:r>
            <w:r w:rsidR="00226AD1">
              <w:rPr>
                <w:rFonts w:ascii="Verdana" w:hAnsi="Verdana"/>
                <w:b/>
                <w:sz w:val="18"/>
                <w:szCs w:val="18"/>
              </w:rPr>
              <w:t>9</w:t>
            </w:r>
          </w:p>
        </w:tc>
      </w:tr>
      <w:tr w:rsidR="006D1EAA" w:rsidRPr="00E80E73" w14:paraId="58264D4E" w14:textId="77777777" w:rsidTr="00CC22BE">
        <w:trPr>
          <w:trHeight w:val="217"/>
        </w:trPr>
        <w:tc>
          <w:tcPr>
            <w:tcW w:w="2127" w:type="dxa"/>
            <w:gridSpan w:val="2"/>
            <w:tcBorders>
              <w:top w:val="nil"/>
              <w:left w:val="nil"/>
              <w:bottom w:val="nil"/>
              <w:right w:val="nil"/>
            </w:tcBorders>
            <w:shd w:val="clear" w:color="auto" w:fill="auto"/>
            <w:noWrap/>
            <w:vAlign w:val="center"/>
            <w:hideMark/>
          </w:tcPr>
          <w:p w14:paraId="66064AFA" w14:textId="77777777" w:rsidR="006D1EAA" w:rsidRPr="00E80E73" w:rsidRDefault="006D1EAA" w:rsidP="006D1EAA">
            <w:pPr>
              <w:spacing w:after="0" w:line="240" w:lineRule="auto"/>
              <w:rPr>
                <w:rFonts w:ascii="Verdana" w:hAnsi="Verdana"/>
                <w:sz w:val="18"/>
                <w:szCs w:val="18"/>
              </w:rPr>
            </w:pPr>
            <w:r w:rsidRPr="00E80E73">
              <w:rPr>
                <w:rFonts w:ascii="Verdana" w:hAnsi="Verdana"/>
                <w:sz w:val="18"/>
                <w:szCs w:val="18"/>
              </w:rPr>
              <w:t>Saldo inicial</w:t>
            </w:r>
          </w:p>
        </w:tc>
        <w:tc>
          <w:tcPr>
            <w:tcW w:w="283" w:type="dxa"/>
            <w:tcBorders>
              <w:top w:val="nil"/>
              <w:left w:val="nil"/>
              <w:bottom w:val="nil"/>
              <w:right w:val="nil"/>
            </w:tcBorders>
            <w:shd w:val="clear" w:color="auto" w:fill="auto"/>
            <w:vAlign w:val="center"/>
            <w:hideMark/>
          </w:tcPr>
          <w:p w14:paraId="1A774B17" w14:textId="13F8F964" w:rsidR="006D1EAA" w:rsidRPr="00E80E73" w:rsidRDefault="006D1EAA" w:rsidP="006D1EAA">
            <w:pPr>
              <w:spacing w:after="0" w:line="240" w:lineRule="auto"/>
              <w:jc w:val="right"/>
              <w:rPr>
                <w:rFonts w:ascii="Verdana" w:hAnsi="Verdana"/>
                <w:sz w:val="18"/>
                <w:szCs w:val="18"/>
              </w:rPr>
            </w:pPr>
            <w:r w:rsidRPr="00E80E73">
              <w:rPr>
                <w:rFonts w:ascii="Verdana" w:hAnsi="Verdana"/>
                <w:sz w:val="18"/>
                <w:szCs w:val="18"/>
              </w:rPr>
              <w:t>$</w:t>
            </w:r>
          </w:p>
        </w:tc>
        <w:tc>
          <w:tcPr>
            <w:tcW w:w="1488" w:type="dxa"/>
            <w:tcBorders>
              <w:top w:val="nil"/>
              <w:left w:val="nil"/>
              <w:bottom w:val="nil"/>
              <w:right w:val="nil"/>
            </w:tcBorders>
            <w:shd w:val="clear" w:color="auto" w:fill="auto"/>
            <w:vAlign w:val="center"/>
            <w:hideMark/>
          </w:tcPr>
          <w:p w14:paraId="6D8864E7" w14:textId="77777777" w:rsidR="006D1EAA" w:rsidRPr="00E80E73" w:rsidRDefault="006D1EAA" w:rsidP="006D1EAA">
            <w:pPr>
              <w:spacing w:after="0" w:line="240" w:lineRule="auto"/>
              <w:jc w:val="right"/>
              <w:rPr>
                <w:rFonts w:ascii="Verdana" w:hAnsi="Verdana"/>
                <w:sz w:val="18"/>
                <w:szCs w:val="18"/>
              </w:rPr>
            </w:pPr>
          </w:p>
        </w:tc>
        <w:tc>
          <w:tcPr>
            <w:tcW w:w="1682" w:type="dxa"/>
            <w:gridSpan w:val="2"/>
            <w:tcBorders>
              <w:top w:val="nil"/>
              <w:left w:val="nil"/>
              <w:bottom w:val="nil"/>
              <w:right w:val="nil"/>
            </w:tcBorders>
            <w:shd w:val="clear" w:color="auto" w:fill="auto"/>
            <w:noWrap/>
            <w:vAlign w:val="center"/>
            <w:hideMark/>
          </w:tcPr>
          <w:p w14:paraId="2493F0EC" w14:textId="58E03DD7" w:rsidR="006D1EAA" w:rsidRPr="00E80E73" w:rsidRDefault="006D1EAA" w:rsidP="006D1EAA">
            <w:pPr>
              <w:spacing w:after="0" w:line="240" w:lineRule="auto"/>
              <w:jc w:val="right"/>
              <w:rPr>
                <w:rFonts w:ascii="Verdana" w:hAnsi="Verdana"/>
                <w:sz w:val="18"/>
                <w:szCs w:val="18"/>
              </w:rPr>
            </w:pPr>
            <w:r>
              <w:rPr>
                <w:rFonts w:ascii="Verdana" w:hAnsi="Verdana"/>
                <w:sz w:val="18"/>
                <w:szCs w:val="18"/>
              </w:rPr>
              <w:t>2’537</w:t>
            </w:r>
            <w:r w:rsidRPr="00E80E73">
              <w:rPr>
                <w:rFonts w:ascii="Verdana" w:hAnsi="Verdana"/>
                <w:sz w:val="18"/>
                <w:szCs w:val="18"/>
              </w:rPr>
              <w:t>,</w:t>
            </w:r>
            <w:r>
              <w:rPr>
                <w:rFonts w:ascii="Verdana" w:hAnsi="Verdana"/>
                <w:sz w:val="18"/>
                <w:szCs w:val="18"/>
              </w:rPr>
              <w:t>708</w:t>
            </w:r>
            <w:r w:rsidRPr="00E80E73">
              <w:rPr>
                <w:rFonts w:ascii="Verdana" w:hAnsi="Verdana"/>
                <w:sz w:val="18"/>
                <w:szCs w:val="18"/>
              </w:rPr>
              <w:t>.</w:t>
            </w:r>
            <w:r>
              <w:rPr>
                <w:rFonts w:ascii="Verdana" w:hAnsi="Verdana"/>
                <w:sz w:val="18"/>
                <w:szCs w:val="18"/>
              </w:rPr>
              <w:t>8</w:t>
            </w:r>
            <w:r w:rsidRPr="00E80E73">
              <w:rPr>
                <w:rFonts w:ascii="Verdana" w:hAnsi="Verdana"/>
                <w:sz w:val="18"/>
                <w:szCs w:val="18"/>
              </w:rPr>
              <w:t>7</w:t>
            </w:r>
          </w:p>
        </w:tc>
        <w:tc>
          <w:tcPr>
            <w:tcW w:w="302" w:type="dxa"/>
            <w:tcBorders>
              <w:top w:val="nil"/>
              <w:left w:val="nil"/>
              <w:bottom w:val="nil"/>
              <w:right w:val="nil"/>
            </w:tcBorders>
            <w:shd w:val="clear" w:color="auto" w:fill="auto"/>
            <w:vAlign w:val="center"/>
            <w:hideMark/>
          </w:tcPr>
          <w:p w14:paraId="5A8E6314" w14:textId="77777777" w:rsidR="006D1EAA" w:rsidRPr="00E80E73" w:rsidRDefault="006D1EAA" w:rsidP="006D1EAA">
            <w:pPr>
              <w:spacing w:after="0" w:line="240" w:lineRule="auto"/>
              <w:jc w:val="right"/>
              <w:rPr>
                <w:rFonts w:ascii="Verdana" w:hAnsi="Verdana"/>
                <w:sz w:val="18"/>
                <w:szCs w:val="18"/>
              </w:rPr>
            </w:pPr>
            <w:r w:rsidRPr="00E80E73">
              <w:rPr>
                <w:rFonts w:ascii="Verdana" w:hAnsi="Verdana"/>
                <w:sz w:val="18"/>
                <w:szCs w:val="18"/>
              </w:rPr>
              <w:t>$</w:t>
            </w:r>
          </w:p>
        </w:tc>
        <w:tc>
          <w:tcPr>
            <w:tcW w:w="1559" w:type="dxa"/>
            <w:tcBorders>
              <w:top w:val="nil"/>
              <w:left w:val="nil"/>
              <w:bottom w:val="nil"/>
              <w:right w:val="nil"/>
            </w:tcBorders>
            <w:shd w:val="clear" w:color="auto" w:fill="auto"/>
            <w:vAlign w:val="center"/>
            <w:hideMark/>
          </w:tcPr>
          <w:p w14:paraId="237BCBD6" w14:textId="77777777" w:rsidR="006D1EAA" w:rsidRPr="00E80E73" w:rsidRDefault="006D1EAA" w:rsidP="006D1EAA">
            <w:pPr>
              <w:spacing w:after="0" w:line="240" w:lineRule="auto"/>
              <w:jc w:val="right"/>
              <w:rPr>
                <w:rFonts w:ascii="Verdana" w:hAnsi="Verdana"/>
                <w:sz w:val="18"/>
                <w:szCs w:val="18"/>
              </w:rPr>
            </w:pPr>
          </w:p>
        </w:tc>
        <w:tc>
          <w:tcPr>
            <w:tcW w:w="1560" w:type="dxa"/>
            <w:tcBorders>
              <w:top w:val="nil"/>
              <w:left w:val="nil"/>
              <w:bottom w:val="nil"/>
              <w:right w:val="nil"/>
            </w:tcBorders>
            <w:shd w:val="clear" w:color="auto" w:fill="auto"/>
            <w:noWrap/>
            <w:vAlign w:val="center"/>
            <w:hideMark/>
          </w:tcPr>
          <w:p w14:paraId="5F4794DA" w14:textId="6D9B943A" w:rsidR="006D1EAA" w:rsidRPr="00E80E73" w:rsidRDefault="006D1EAA" w:rsidP="006D1EAA">
            <w:pPr>
              <w:spacing w:after="0" w:line="240" w:lineRule="auto"/>
              <w:jc w:val="right"/>
              <w:rPr>
                <w:rFonts w:ascii="Verdana" w:hAnsi="Verdana"/>
                <w:sz w:val="18"/>
                <w:szCs w:val="18"/>
              </w:rPr>
            </w:pPr>
            <w:r w:rsidRPr="00E80E73">
              <w:rPr>
                <w:rFonts w:ascii="Verdana" w:hAnsi="Verdana"/>
                <w:sz w:val="18"/>
                <w:szCs w:val="18"/>
              </w:rPr>
              <w:t>8</w:t>
            </w:r>
            <w:r>
              <w:rPr>
                <w:rFonts w:ascii="Verdana" w:hAnsi="Verdana"/>
                <w:sz w:val="18"/>
                <w:szCs w:val="18"/>
              </w:rPr>
              <w:t>’</w:t>
            </w:r>
            <w:r w:rsidRPr="00E80E73">
              <w:rPr>
                <w:rFonts w:ascii="Verdana" w:hAnsi="Verdana"/>
                <w:sz w:val="18"/>
                <w:szCs w:val="18"/>
              </w:rPr>
              <w:t>761,898.07</w:t>
            </w:r>
          </w:p>
        </w:tc>
      </w:tr>
      <w:tr w:rsidR="006D1EAA" w:rsidRPr="00E80E73" w14:paraId="01D4DF75" w14:textId="77777777" w:rsidTr="009D28E2">
        <w:trPr>
          <w:trHeight w:val="217"/>
        </w:trPr>
        <w:tc>
          <w:tcPr>
            <w:tcW w:w="2127" w:type="dxa"/>
            <w:gridSpan w:val="2"/>
            <w:tcBorders>
              <w:top w:val="nil"/>
              <w:left w:val="nil"/>
              <w:bottom w:val="nil"/>
              <w:right w:val="nil"/>
            </w:tcBorders>
            <w:shd w:val="clear" w:color="auto" w:fill="auto"/>
            <w:noWrap/>
            <w:vAlign w:val="center"/>
          </w:tcPr>
          <w:p w14:paraId="50708892" w14:textId="77777777" w:rsidR="006D1EAA" w:rsidRPr="00E80E73" w:rsidRDefault="006D1EAA" w:rsidP="006D1EAA">
            <w:pPr>
              <w:spacing w:after="0" w:line="240" w:lineRule="auto"/>
              <w:rPr>
                <w:rFonts w:ascii="Verdana" w:hAnsi="Verdana"/>
                <w:sz w:val="18"/>
                <w:szCs w:val="18"/>
              </w:rPr>
            </w:pPr>
            <w:r w:rsidRPr="00E80E73">
              <w:rPr>
                <w:rFonts w:ascii="Verdana" w:hAnsi="Verdana"/>
                <w:sz w:val="18"/>
                <w:szCs w:val="18"/>
              </w:rPr>
              <w:t xml:space="preserve">     Ingresos con IVA</w:t>
            </w:r>
          </w:p>
        </w:tc>
        <w:tc>
          <w:tcPr>
            <w:tcW w:w="283" w:type="dxa"/>
            <w:tcBorders>
              <w:top w:val="nil"/>
              <w:left w:val="nil"/>
              <w:bottom w:val="nil"/>
              <w:right w:val="nil"/>
            </w:tcBorders>
            <w:shd w:val="clear" w:color="auto" w:fill="auto"/>
            <w:vAlign w:val="center"/>
          </w:tcPr>
          <w:p w14:paraId="08341DB6" w14:textId="77777777" w:rsidR="006D1EAA" w:rsidRPr="00E80E73" w:rsidRDefault="006D1EAA" w:rsidP="006D1EAA">
            <w:pPr>
              <w:spacing w:after="0" w:line="240" w:lineRule="auto"/>
              <w:rPr>
                <w:rFonts w:ascii="Verdana" w:hAnsi="Verdana"/>
                <w:sz w:val="18"/>
                <w:szCs w:val="18"/>
              </w:rPr>
            </w:pPr>
          </w:p>
        </w:tc>
        <w:tc>
          <w:tcPr>
            <w:tcW w:w="1488" w:type="dxa"/>
            <w:tcBorders>
              <w:top w:val="nil"/>
              <w:left w:val="nil"/>
              <w:bottom w:val="nil"/>
              <w:right w:val="nil"/>
            </w:tcBorders>
            <w:shd w:val="clear" w:color="auto" w:fill="auto"/>
            <w:vAlign w:val="center"/>
          </w:tcPr>
          <w:p w14:paraId="52648C55" w14:textId="026E9041" w:rsidR="006D1EAA" w:rsidRPr="00E80E73" w:rsidRDefault="006D1EAA" w:rsidP="006D1EAA">
            <w:pPr>
              <w:spacing w:after="0" w:line="240" w:lineRule="auto"/>
              <w:jc w:val="right"/>
              <w:rPr>
                <w:rFonts w:ascii="Verdana" w:hAnsi="Verdana"/>
                <w:sz w:val="18"/>
                <w:szCs w:val="18"/>
              </w:rPr>
            </w:pPr>
            <w:r>
              <w:rPr>
                <w:rFonts w:ascii="Verdana" w:hAnsi="Verdana"/>
                <w:sz w:val="18"/>
                <w:szCs w:val="18"/>
              </w:rPr>
              <w:t>2</w:t>
            </w:r>
            <w:r w:rsidRPr="00E80E73">
              <w:rPr>
                <w:rFonts w:ascii="Verdana" w:hAnsi="Verdana"/>
                <w:sz w:val="18"/>
                <w:szCs w:val="18"/>
              </w:rPr>
              <w:t>’</w:t>
            </w:r>
            <w:r>
              <w:rPr>
                <w:rFonts w:ascii="Verdana" w:hAnsi="Verdana"/>
                <w:sz w:val="18"/>
                <w:szCs w:val="18"/>
              </w:rPr>
              <w:t>381</w:t>
            </w:r>
            <w:r w:rsidRPr="00E80E73">
              <w:rPr>
                <w:rFonts w:ascii="Verdana" w:hAnsi="Verdana"/>
                <w:sz w:val="18"/>
                <w:szCs w:val="18"/>
              </w:rPr>
              <w:t>,</w:t>
            </w:r>
            <w:r>
              <w:rPr>
                <w:rFonts w:ascii="Verdana" w:hAnsi="Verdana"/>
                <w:sz w:val="18"/>
                <w:szCs w:val="18"/>
              </w:rPr>
              <w:t>845</w:t>
            </w:r>
            <w:r w:rsidRPr="00E80E73">
              <w:rPr>
                <w:rFonts w:ascii="Verdana" w:hAnsi="Verdana"/>
                <w:sz w:val="18"/>
                <w:szCs w:val="18"/>
              </w:rPr>
              <w:t>.4</w:t>
            </w:r>
            <w:r>
              <w:rPr>
                <w:rFonts w:ascii="Verdana" w:hAnsi="Verdana"/>
                <w:sz w:val="18"/>
                <w:szCs w:val="18"/>
              </w:rPr>
              <w:t>0</w:t>
            </w:r>
          </w:p>
        </w:tc>
        <w:tc>
          <w:tcPr>
            <w:tcW w:w="1682" w:type="dxa"/>
            <w:gridSpan w:val="2"/>
            <w:tcBorders>
              <w:top w:val="nil"/>
              <w:left w:val="nil"/>
              <w:bottom w:val="nil"/>
              <w:right w:val="nil"/>
            </w:tcBorders>
            <w:shd w:val="clear" w:color="auto" w:fill="auto"/>
            <w:noWrap/>
            <w:vAlign w:val="center"/>
          </w:tcPr>
          <w:p w14:paraId="76688213" w14:textId="77777777" w:rsidR="006D1EAA" w:rsidRPr="00E80E73" w:rsidRDefault="006D1EAA" w:rsidP="006D1EAA">
            <w:pPr>
              <w:spacing w:after="0" w:line="240" w:lineRule="auto"/>
              <w:jc w:val="right"/>
              <w:rPr>
                <w:rFonts w:ascii="Verdana" w:hAnsi="Verdana"/>
                <w:sz w:val="18"/>
                <w:szCs w:val="18"/>
              </w:rPr>
            </w:pPr>
          </w:p>
        </w:tc>
        <w:tc>
          <w:tcPr>
            <w:tcW w:w="302" w:type="dxa"/>
            <w:tcBorders>
              <w:top w:val="nil"/>
              <w:left w:val="nil"/>
              <w:bottom w:val="nil"/>
              <w:right w:val="nil"/>
            </w:tcBorders>
            <w:shd w:val="clear" w:color="auto" w:fill="auto"/>
            <w:vAlign w:val="center"/>
          </w:tcPr>
          <w:p w14:paraId="22531402" w14:textId="77777777" w:rsidR="006D1EAA" w:rsidRPr="00E80E73" w:rsidRDefault="006D1EAA" w:rsidP="006D1EAA">
            <w:pPr>
              <w:spacing w:after="0" w:line="240" w:lineRule="auto"/>
              <w:rPr>
                <w:rFonts w:ascii="Verdana" w:hAnsi="Verdana"/>
                <w:sz w:val="18"/>
                <w:szCs w:val="18"/>
              </w:rPr>
            </w:pPr>
          </w:p>
        </w:tc>
        <w:tc>
          <w:tcPr>
            <w:tcW w:w="1559" w:type="dxa"/>
            <w:tcBorders>
              <w:top w:val="nil"/>
              <w:left w:val="nil"/>
              <w:bottom w:val="nil"/>
              <w:right w:val="nil"/>
            </w:tcBorders>
            <w:shd w:val="clear" w:color="auto" w:fill="auto"/>
            <w:vAlign w:val="center"/>
          </w:tcPr>
          <w:p w14:paraId="68334300" w14:textId="018FF16B" w:rsidR="006D1EAA" w:rsidRPr="00E80E73" w:rsidRDefault="006D1EAA" w:rsidP="006D1EAA">
            <w:pPr>
              <w:spacing w:after="0" w:line="240" w:lineRule="auto"/>
              <w:jc w:val="right"/>
              <w:rPr>
                <w:rFonts w:ascii="Verdana" w:hAnsi="Verdana"/>
                <w:sz w:val="18"/>
                <w:szCs w:val="18"/>
              </w:rPr>
            </w:pPr>
            <w:r w:rsidRPr="00E80E73">
              <w:rPr>
                <w:rFonts w:ascii="Verdana" w:hAnsi="Verdana"/>
                <w:sz w:val="18"/>
                <w:szCs w:val="18"/>
              </w:rPr>
              <w:t>7’016,290.43</w:t>
            </w:r>
          </w:p>
        </w:tc>
        <w:tc>
          <w:tcPr>
            <w:tcW w:w="1560" w:type="dxa"/>
            <w:tcBorders>
              <w:top w:val="nil"/>
              <w:left w:val="nil"/>
              <w:bottom w:val="nil"/>
              <w:right w:val="nil"/>
            </w:tcBorders>
            <w:shd w:val="clear" w:color="auto" w:fill="auto"/>
            <w:noWrap/>
            <w:vAlign w:val="center"/>
          </w:tcPr>
          <w:p w14:paraId="119E52A3" w14:textId="77777777" w:rsidR="006D1EAA" w:rsidRPr="00E80E73" w:rsidRDefault="006D1EAA" w:rsidP="006D1EAA">
            <w:pPr>
              <w:spacing w:after="0" w:line="240" w:lineRule="auto"/>
              <w:jc w:val="right"/>
              <w:rPr>
                <w:rFonts w:ascii="Verdana" w:hAnsi="Verdana"/>
                <w:sz w:val="18"/>
                <w:szCs w:val="18"/>
              </w:rPr>
            </w:pPr>
          </w:p>
        </w:tc>
      </w:tr>
      <w:tr w:rsidR="006D1EAA" w:rsidRPr="00E80E73" w14:paraId="4DB44C58" w14:textId="77777777" w:rsidTr="009D28E2">
        <w:trPr>
          <w:trHeight w:val="217"/>
        </w:trPr>
        <w:tc>
          <w:tcPr>
            <w:tcW w:w="2127" w:type="dxa"/>
            <w:gridSpan w:val="2"/>
            <w:tcBorders>
              <w:top w:val="nil"/>
              <w:left w:val="nil"/>
              <w:bottom w:val="nil"/>
              <w:right w:val="nil"/>
            </w:tcBorders>
            <w:shd w:val="clear" w:color="auto" w:fill="auto"/>
            <w:noWrap/>
            <w:vAlign w:val="center"/>
          </w:tcPr>
          <w:p w14:paraId="5E8D2D5F" w14:textId="77777777" w:rsidR="006D1EAA" w:rsidRPr="00E80E73" w:rsidRDefault="006D1EAA" w:rsidP="006D1EAA">
            <w:pPr>
              <w:spacing w:after="0" w:line="240" w:lineRule="auto"/>
              <w:rPr>
                <w:rFonts w:ascii="Verdana" w:hAnsi="Verdana"/>
                <w:sz w:val="18"/>
                <w:szCs w:val="18"/>
              </w:rPr>
            </w:pPr>
            <w:r w:rsidRPr="00E80E73">
              <w:rPr>
                <w:rFonts w:ascii="Verdana" w:hAnsi="Verdana"/>
                <w:sz w:val="18"/>
                <w:szCs w:val="18"/>
              </w:rPr>
              <w:t xml:space="preserve">     Ingresos sin IVA</w:t>
            </w:r>
          </w:p>
        </w:tc>
        <w:tc>
          <w:tcPr>
            <w:tcW w:w="283" w:type="dxa"/>
            <w:tcBorders>
              <w:top w:val="nil"/>
              <w:left w:val="nil"/>
              <w:bottom w:val="nil"/>
              <w:right w:val="nil"/>
            </w:tcBorders>
            <w:shd w:val="clear" w:color="auto" w:fill="auto"/>
            <w:vAlign w:val="center"/>
          </w:tcPr>
          <w:p w14:paraId="6912733F" w14:textId="77777777" w:rsidR="006D1EAA" w:rsidRPr="00E80E73" w:rsidRDefault="006D1EAA" w:rsidP="006D1EAA">
            <w:pPr>
              <w:spacing w:after="0" w:line="240" w:lineRule="auto"/>
              <w:rPr>
                <w:rFonts w:ascii="Verdana" w:hAnsi="Verdana"/>
                <w:sz w:val="18"/>
                <w:szCs w:val="18"/>
              </w:rPr>
            </w:pPr>
          </w:p>
        </w:tc>
        <w:tc>
          <w:tcPr>
            <w:tcW w:w="1488" w:type="dxa"/>
            <w:tcBorders>
              <w:top w:val="nil"/>
              <w:left w:val="nil"/>
              <w:bottom w:val="nil"/>
              <w:right w:val="nil"/>
            </w:tcBorders>
            <w:shd w:val="clear" w:color="auto" w:fill="auto"/>
            <w:vAlign w:val="center"/>
          </w:tcPr>
          <w:p w14:paraId="03DC31A6" w14:textId="412D74BE" w:rsidR="006D1EAA" w:rsidRPr="00E80E73" w:rsidRDefault="006D1EAA" w:rsidP="006D1EAA">
            <w:pPr>
              <w:spacing w:after="0" w:line="240" w:lineRule="auto"/>
              <w:jc w:val="right"/>
              <w:rPr>
                <w:rFonts w:ascii="Verdana" w:hAnsi="Verdana"/>
                <w:sz w:val="18"/>
                <w:szCs w:val="18"/>
              </w:rPr>
            </w:pPr>
            <w:r>
              <w:rPr>
                <w:rFonts w:ascii="Verdana" w:hAnsi="Verdana"/>
                <w:sz w:val="18"/>
                <w:szCs w:val="18"/>
              </w:rPr>
              <w:t>15</w:t>
            </w:r>
            <w:r w:rsidRPr="00E80E73">
              <w:rPr>
                <w:rFonts w:ascii="Verdana" w:hAnsi="Verdana"/>
                <w:sz w:val="18"/>
                <w:szCs w:val="18"/>
              </w:rPr>
              <w:t>5,</w:t>
            </w:r>
            <w:r>
              <w:rPr>
                <w:rFonts w:ascii="Verdana" w:hAnsi="Verdana"/>
                <w:sz w:val="18"/>
                <w:szCs w:val="18"/>
              </w:rPr>
              <w:t>863.47</w:t>
            </w:r>
          </w:p>
        </w:tc>
        <w:tc>
          <w:tcPr>
            <w:tcW w:w="1682" w:type="dxa"/>
            <w:gridSpan w:val="2"/>
            <w:tcBorders>
              <w:top w:val="nil"/>
              <w:left w:val="nil"/>
              <w:bottom w:val="nil"/>
              <w:right w:val="nil"/>
            </w:tcBorders>
            <w:shd w:val="clear" w:color="auto" w:fill="auto"/>
            <w:noWrap/>
            <w:vAlign w:val="center"/>
          </w:tcPr>
          <w:p w14:paraId="31696727" w14:textId="77777777" w:rsidR="006D1EAA" w:rsidRPr="00E80E73" w:rsidRDefault="006D1EAA" w:rsidP="006D1EAA">
            <w:pPr>
              <w:spacing w:after="0" w:line="240" w:lineRule="auto"/>
              <w:jc w:val="right"/>
              <w:rPr>
                <w:rFonts w:ascii="Verdana" w:hAnsi="Verdana"/>
                <w:sz w:val="18"/>
                <w:szCs w:val="18"/>
              </w:rPr>
            </w:pPr>
          </w:p>
        </w:tc>
        <w:tc>
          <w:tcPr>
            <w:tcW w:w="302" w:type="dxa"/>
            <w:tcBorders>
              <w:top w:val="nil"/>
              <w:left w:val="nil"/>
              <w:bottom w:val="nil"/>
              <w:right w:val="nil"/>
            </w:tcBorders>
            <w:shd w:val="clear" w:color="auto" w:fill="auto"/>
            <w:vAlign w:val="center"/>
          </w:tcPr>
          <w:p w14:paraId="33A6FF56" w14:textId="77777777" w:rsidR="006D1EAA" w:rsidRPr="00E80E73" w:rsidRDefault="006D1EAA" w:rsidP="006D1EAA">
            <w:pPr>
              <w:spacing w:after="0" w:line="240" w:lineRule="auto"/>
              <w:rPr>
                <w:rFonts w:ascii="Verdana" w:hAnsi="Verdana"/>
                <w:sz w:val="18"/>
                <w:szCs w:val="18"/>
              </w:rPr>
            </w:pPr>
          </w:p>
        </w:tc>
        <w:tc>
          <w:tcPr>
            <w:tcW w:w="1559" w:type="dxa"/>
            <w:tcBorders>
              <w:top w:val="nil"/>
              <w:left w:val="nil"/>
              <w:bottom w:val="nil"/>
              <w:right w:val="nil"/>
            </w:tcBorders>
            <w:shd w:val="clear" w:color="auto" w:fill="auto"/>
            <w:vAlign w:val="center"/>
          </w:tcPr>
          <w:p w14:paraId="289E5A9D" w14:textId="083837EE" w:rsidR="006D1EAA" w:rsidRPr="00E80E73" w:rsidRDefault="006D1EAA" w:rsidP="006D1EAA">
            <w:pPr>
              <w:spacing w:after="0" w:line="240" w:lineRule="auto"/>
              <w:jc w:val="right"/>
              <w:rPr>
                <w:rFonts w:ascii="Verdana" w:hAnsi="Verdana"/>
                <w:sz w:val="18"/>
                <w:szCs w:val="18"/>
              </w:rPr>
            </w:pPr>
            <w:r w:rsidRPr="00E80E73">
              <w:rPr>
                <w:rFonts w:ascii="Verdana" w:hAnsi="Verdana"/>
                <w:sz w:val="18"/>
                <w:szCs w:val="18"/>
              </w:rPr>
              <w:t>1’745,607.64</w:t>
            </w:r>
          </w:p>
        </w:tc>
        <w:tc>
          <w:tcPr>
            <w:tcW w:w="1560" w:type="dxa"/>
            <w:tcBorders>
              <w:top w:val="nil"/>
              <w:left w:val="nil"/>
              <w:bottom w:val="nil"/>
              <w:right w:val="nil"/>
            </w:tcBorders>
            <w:shd w:val="clear" w:color="auto" w:fill="auto"/>
            <w:noWrap/>
            <w:vAlign w:val="center"/>
          </w:tcPr>
          <w:p w14:paraId="5E0700BD" w14:textId="77777777" w:rsidR="006D1EAA" w:rsidRPr="00E80E73" w:rsidRDefault="006D1EAA" w:rsidP="006D1EAA">
            <w:pPr>
              <w:spacing w:after="0" w:line="240" w:lineRule="auto"/>
              <w:jc w:val="right"/>
              <w:rPr>
                <w:rFonts w:ascii="Verdana" w:hAnsi="Verdana"/>
                <w:sz w:val="18"/>
                <w:szCs w:val="18"/>
              </w:rPr>
            </w:pPr>
          </w:p>
        </w:tc>
      </w:tr>
      <w:tr w:rsidR="00621294" w:rsidRPr="00583FB3" w14:paraId="3CA04101" w14:textId="77777777" w:rsidTr="00CC22BE">
        <w:trPr>
          <w:trHeight w:val="217"/>
        </w:trPr>
        <w:tc>
          <w:tcPr>
            <w:tcW w:w="2127" w:type="dxa"/>
            <w:gridSpan w:val="2"/>
            <w:tcBorders>
              <w:top w:val="nil"/>
              <w:left w:val="nil"/>
              <w:bottom w:val="nil"/>
              <w:right w:val="nil"/>
            </w:tcBorders>
            <w:shd w:val="clear" w:color="auto" w:fill="auto"/>
            <w:noWrap/>
            <w:vAlign w:val="center"/>
            <w:hideMark/>
          </w:tcPr>
          <w:p w14:paraId="18E1A536" w14:textId="77777777" w:rsidR="00621294" w:rsidRPr="00E80E73" w:rsidRDefault="00621294" w:rsidP="00621294">
            <w:pPr>
              <w:spacing w:after="0" w:line="240" w:lineRule="auto"/>
              <w:rPr>
                <w:rFonts w:ascii="Verdana" w:hAnsi="Verdana"/>
                <w:sz w:val="18"/>
                <w:szCs w:val="18"/>
              </w:rPr>
            </w:pPr>
            <w:r w:rsidRPr="00E80E73">
              <w:rPr>
                <w:rFonts w:ascii="Verdana" w:hAnsi="Verdana"/>
                <w:sz w:val="18"/>
                <w:szCs w:val="18"/>
              </w:rPr>
              <w:t>+   Ingresos Totales</w:t>
            </w:r>
          </w:p>
        </w:tc>
        <w:tc>
          <w:tcPr>
            <w:tcW w:w="283" w:type="dxa"/>
            <w:tcBorders>
              <w:top w:val="nil"/>
              <w:left w:val="nil"/>
              <w:bottom w:val="nil"/>
              <w:right w:val="nil"/>
            </w:tcBorders>
            <w:shd w:val="clear" w:color="auto" w:fill="auto"/>
            <w:vAlign w:val="center"/>
            <w:hideMark/>
          </w:tcPr>
          <w:p w14:paraId="238BC8E8" w14:textId="77777777" w:rsidR="00621294" w:rsidRPr="00E80E73" w:rsidRDefault="00621294" w:rsidP="00621294">
            <w:pPr>
              <w:spacing w:after="0" w:line="240" w:lineRule="auto"/>
              <w:rPr>
                <w:rFonts w:ascii="Verdana" w:hAnsi="Verdana"/>
                <w:sz w:val="18"/>
                <w:szCs w:val="18"/>
              </w:rPr>
            </w:pPr>
          </w:p>
        </w:tc>
        <w:tc>
          <w:tcPr>
            <w:tcW w:w="1488" w:type="dxa"/>
            <w:tcBorders>
              <w:top w:val="nil"/>
              <w:left w:val="nil"/>
              <w:bottom w:val="nil"/>
              <w:right w:val="nil"/>
            </w:tcBorders>
            <w:shd w:val="clear" w:color="auto" w:fill="auto"/>
            <w:vAlign w:val="center"/>
            <w:hideMark/>
          </w:tcPr>
          <w:p w14:paraId="44A74047" w14:textId="77777777" w:rsidR="00621294" w:rsidRPr="00E80E73" w:rsidRDefault="00621294" w:rsidP="00621294">
            <w:pPr>
              <w:spacing w:after="0" w:line="240" w:lineRule="auto"/>
              <w:jc w:val="right"/>
              <w:rPr>
                <w:rFonts w:ascii="Verdana" w:hAnsi="Verdana"/>
                <w:sz w:val="18"/>
                <w:szCs w:val="18"/>
              </w:rPr>
            </w:pPr>
          </w:p>
        </w:tc>
        <w:tc>
          <w:tcPr>
            <w:tcW w:w="1682" w:type="dxa"/>
            <w:gridSpan w:val="2"/>
            <w:tcBorders>
              <w:top w:val="nil"/>
              <w:left w:val="nil"/>
              <w:bottom w:val="nil"/>
              <w:right w:val="nil"/>
            </w:tcBorders>
            <w:shd w:val="clear" w:color="auto" w:fill="auto"/>
            <w:noWrap/>
            <w:vAlign w:val="center"/>
            <w:hideMark/>
          </w:tcPr>
          <w:p w14:paraId="5F59AF05" w14:textId="41D5AA57" w:rsidR="00621294" w:rsidRPr="00E80E73" w:rsidRDefault="00621294" w:rsidP="00621294">
            <w:pPr>
              <w:spacing w:after="0" w:line="240" w:lineRule="auto"/>
              <w:jc w:val="right"/>
              <w:rPr>
                <w:rFonts w:ascii="Verdana" w:hAnsi="Verdana"/>
                <w:sz w:val="18"/>
                <w:szCs w:val="18"/>
              </w:rPr>
            </w:pPr>
            <w:r>
              <w:rPr>
                <w:rFonts w:ascii="Verdana" w:hAnsi="Verdana"/>
                <w:sz w:val="18"/>
                <w:szCs w:val="18"/>
              </w:rPr>
              <w:t>42</w:t>
            </w:r>
            <w:r w:rsidRPr="00E80E73">
              <w:rPr>
                <w:rFonts w:ascii="Verdana" w:hAnsi="Verdana"/>
                <w:sz w:val="18"/>
                <w:szCs w:val="18"/>
              </w:rPr>
              <w:t>’</w:t>
            </w:r>
            <w:r>
              <w:rPr>
                <w:rFonts w:ascii="Verdana" w:hAnsi="Verdana"/>
                <w:sz w:val="18"/>
                <w:szCs w:val="18"/>
              </w:rPr>
              <w:t>845,637.12</w:t>
            </w:r>
          </w:p>
        </w:tc>
        <w:tc>
          <w:tcPr>
            <w:tcW w:w="302" w:type="dxa"/>
            <w:tcBorders>
              <w:top w:val="nil"/>
              <w:left w:val="nil"/>
              <w:bottom w:val="nil"/>
              <w:right w:val="nil"/>
            </w:tcBorders>
            <w:shd w:val="clear" w:color="auto" w:fill="auto"/>
            <w:vAlign w:val="center"/>
            <w:hideMark/>
          </w:tcPr>
          <w:p w14:paraId="0E9C3ABF" w14:textId="77777777" w:rsidR="00621294" w:rsidRPr="00E80E73" w:rsidRDefault="00621294" w:rsidP="00621294">
            <w:pPr>
              <w:spacing w:after="0" w:line="240" w:lineRule="auto"/>
              <w:rPr>
                <w:rFonts w:ascii="Verdana" w:hAnsi="Verdana"/>
                <w:sz w:val="18"/>
                <w:szCs w:val="18"/>
              </w:rPr>
            </w:pPr>
          </w:p>
        </w:tc>
        <w:tc>
          <w:tcPr>
            <w:tcW w:w="1559" w:type="dxa"/>
            <w:tcBorders>
              <w:top w:val="nil"/>
              <w:left w:val="nil"/>
              <w:bottom w:val="nil"/>
              <w:right w:val="nil"/>
            </w:tcBorders>
            <w:shd w:val="clear" w:color="auto" w:fill="auto"/>
            <w:vAlign w:val="center"/>
            <w:hideMark/>
          </w:tcPr>
          <w:p w14:paraId="1A866264" w14:textId="77777777" w:rsidR="00621294" w:rsidRPr="00E80E73" w:rsidRDefault="00621294" w:rsidP="00621294">
            <w:pPr>
              <w:spacing w:after="0" w:line="240" w:lineRule="auto"/>
              <w:jc w:val="right"/>
              <w:rPr>
                <w:rFonts w:ascii="Verdana" w:hAnsi="Verdana"/>
                <w:sz w:val="18"/>
                <w:szCs w:val="18"/>
              </w:rPr>
            </w:pPr>
          </w:p>
        </w:tc>
        <w:tc>
          <w:tcPr>
            <w:tcW w:w="1560" w:type="dxa"/>
            <w:tcBorders>
              <w:top w:val="nil"/>
              <w:left w:val="nil"/>
              <w:bottom w:val="nil"/>
              <w:right w:val="nil"/>
            </w:tcBorders>
            <w:shd w:val="clear" w:color="auto" w:fill="auto"/>
            <w:noWrap/>
            <w:vAlign w:val="center"/>
            <w:hideMark/>
          </w:tcPr>
          <w:p w14:paraId="3079683A" w14:textId="26087F8A" w:rsidR="00621294" w:rsidRPr="00E80E73" w:rsidRDefault="00621294" w:rsidP="00621294">
            <w:pPr>
              <w:spacing w:after="0" w:line="240" w:lineRule="auto"/>
              <w:jc w:val="right"/>
              <w:rPr>
                <w:rFonts w:ascii="Verdana" w:hAnsi="Verdana"/>
                <w:sz w:val="18"/>
                <w:szCs w:val="18"/>
              </w:rPr>
            </w:pPr>
            <w:r>
              <w:rPr>
                <w:rFonts w:ascii="Verdana" w:hAnsi="Verdana"/>
                <w:sz w:val="18"/>
                <w:szCs w:val="18"/>
              </w:rPr>
              <w:t>48</w:t>
            </w:r>
            <w:r w:rsidRPr="00E80E73">
              <w:rPr>
                <w:rFonts w:ascii="Verdana" w:hAnsi="Verdana"/>
                <w:sz w:val="18"/>
                <w:szCs w:val="18"/>
              </w:rPr>
              <w:t>’</w:t>
            </w:r>
            <w:r>
              <w:rPr>
                <w:rFonts w:ascii="Verdana" w:hAnsi="Verdana"/>
                <w:sz w:val="18"/>
                <w:szCs w:val="18"/>
              </w:rPr>
              <w:t>526,960.16</w:t>
            </w:r>
          </w:p>
        </w:tc>
      </w:tr>
      <w:tr w:rsidR="00621294" w:rsidRPr="00583FB3" w14:paraId="377F3480" w14:textId="77777777" w:rsidTr="00CC22BE">
        <w:trPr>
          <w:trHeight w:val="217"/>
        </w:trPr>
        <w:tc>
          <w:tcPr>
            <w:tcW w:w="2127" w:type="dxa"/>
            <w:gridSpan w:val="2"/>
            <w:tcBorders>
              <w:top w:val="nil"/>
              <w:left w:val="nil"/>
              <w:bottom w:val="nil"/>
              <w:right w:val="nil"/>
            </w:tcBorders>
            <w:shd w:val="clear" w:color="auto" w:fill="auto"/>
            <w:noWrap/>
            <w:vAlign w:val="center"/>
            <w:hideMark/>
          </w:tcPr>
          <w:p w14:paraId="6AEA8539" w14:textId="77777777" w:rsidR="00621294" w:rsidRPr="00E80E73" w:rsidRDefault="00621294" w:rsidP="00621294">
            <w:pPr>
              <w:spacing w:after="0" w:line="240" w:lineRule="auto"/>
              <w:rPr>
                <w:rFonts w:ascii="Verdana" w:hAnsi="Verdana"/>
                <w:sz w:val="18"/>
                <w:szCs w:val="18"/>
              </w:rPr>
            </w:pPr>
            <w:r w:rsidRPr="00E80E73">
              <w:rPr>
                <w:rFonts w:ascii="Verdana" w:hAnsi="Verdana"/>
                <w:sz w:val="18"/>
                <w:szCs w:val="18"/>
              </w:rPr>
              <w:t xml:space="preserve">     Ingresos con IVA</w:t>
            </w:r>
          </w:p>
        </w:tc>
        <w:tc>
          <w:tcPr>
            <w:tcW w:w="283" w:type="dxa"/>
            <w:tcBorders>
              <w:top w:val="nil"/>
              <w:left w:val="nil"/>
              <w:bottom w:val="nil"/>
              <w:right w:val="nil"/>
            </w:tcBorders>
            <w:shd w:val="clear" w:color="auto" w:fill="auto"/>
            <w:vAlign w:val="center"/>
            <w:hideMark/>
          </w:tcPr>
          <w:p w14:paraId="4205CEF2" w14:textId="77777777" w:rsidR="00621294" w:rsidRPr="00E80E73" w:rsidRDefault="00621294" w:rsidP="00621294">
            <w:pPr>
              <w:spacing w:after="0" w:line="240" w:lineRule="auto"/>
              <w:rPr>
                <w:rFonts w:ascii="Verdana" w:hAnsi="Verdana"/>
                <w:sz w:val="18"/>
                <w:szCs w:val="18"/>
              </w:rPr>
            </w:pPr>
          </w:p>
        </w:tc>
        <w:tc>
          <w:tcPr>
            <w:tcW w:w="1488" w:type="dxa"/>
            <w:tcBorders>
              <w:top w:val="nil"/>
              <w:left w:val="nil"/>
              <w:bottom w:val="nil"/>
              <w:right w:val="nil"/>
            </w:tcBorders>
            <w:shd w:val="clear" w:color="auto" w:fill="auto"/>
            <w:vAlign w:val="center"/>
            <w:hideMark/>
          </w:tcPr>
          <w:p w14:paraId="73E101D6" w14:textId="11564E43" w:rsidR="00621294" w:rsidRPr="00E80E73" w:rsidRDefault="00621294" w:rsidP="00621294">
            <w:pPr>
              <w:spacing w:after="0" w:line="240" w:lineRule="auto"/>
              <w:jc w:val="right"/>
              <w:rPr>
                <w:rFonts w:ascii="Verdana" w:hAnsi="Verdana"/>
                <w:sz w:val="18"/>
                <w:szCs w:val="18"/>
              </w:rPr>
            </w:pPr>
            <w:r>
              <w:rPr>
                <w:rFonts w:ascii="Verdana" w:hAnsi="Verdana"/>
                <w:sz w:val="18"/>
                <w:szCs w:val="18"/>
              </w:rPr>
              <w:t>14’363</w:t>
            </w:r>
            <w:r w:rsidRPr="00E80E73">
              <w:rPr>
                <w:rFonts w:ascii="Verdana" w:hAnsi="Verdana"/>
                <w:sz w:val="18"/>
                <w:szCs w:val="18"/>
              </w:rPr>
              <w:t>,</w:t>
            </w:r>
            <w:r>
              <w:rPr>
                <w:rFonts w:ascii="Verdana" w:hAnsi="Verdana"/>
                <w:sz w:val="18"/>
                <w:szCs w:val="18"/>
              </w:rPr>
              <w:t>972.24</w:t>
            </w:r>
          </w:p>
        </w:tc>
        <w:tc>
          <w:tcPr>
            <w:tcW w:w="1682" w:type="dxa"/>
            <w:gridSpan w:val="2"/>
            <w:tcBorders>
              <w:top w:val="nil"/>
              <w:left w:val="nil"/>
              <w:bottom w:val="nil"/>
              <w:right w:val="nil"/>
            </w:tcBorders>
            <w:shd w:val="clear" w:color="auto" w:fill="auto"/>
            <w:noWrap/>
            <w:vAlign w:val="center"/>
            <w:hideMark/>
          </w:tcPr>
          <w:p w14:paraId="1A106C79" w14:textId="77777777" w:rsidR="00621294" w:rsidRPr="00E80E73" w:rsidRDefault="00621294" w:rsidP="00621294">
            <w:pPr>
              <w:spacing w:after="0" w:line="240" w:lineRule="auto"/>
              <w:jc w:val="right"/>
              <w:rPr>
                <w:rFonts w:ascii="Verdana" w:hAnsi="Verdana"/>
                <w:sz w:val="18"/>
                <w:szCs w:val="18"/>
              </w:rPr>
            </w:pPr>
          </w:p>
        </w:tc>
        <w:tc>
          <w:tcPr>
            <w:tcW w:w="302" w:type="dxa"/>
            <w:tcBorders>
              <w:top w:val="nil"/>
              <w:left w:val="nil"/>
              <w:bottom w:val="nil"/>
              <w:right w:val="nil"/>
            </w:tcBorders>
            <w:shd w:val="clear" w:color="auto" w:fill="auto"/>
            <w:vAlign w:val="center"/>
            <w:hideMark/>
          </w:tcPr>
          <w:p w14:paraId="031E3002" w14:textId="77777777" w:rsidR="00621294" w:rsidRPr="00E80E73" w:rsidRDefault="00621294" w:rsidP="00621294">
            <w:pPr>
              <w:spacing w:after="0" w:line="240" w:lineRule="auto"/>
              <w:rPr>
                <w:rFonts w:ascii="Verdana" w:hAnsi="Verdana"/>
                <w:sz w:val="18"/>
                <w:szCs w:val="18"/>
              </w:rPr>
            </w:pPr>
          </w:p>
        </w:tc>
        <w:tc>
          <w:tcPr>
            <w:tcW w:w="1559" w:type="dxa"/>
            <w:tcBorders>
              <w:top w:val="nil"/>
              <w:left w:val="nil"/>
              <w:bottom w:val="nil"/>
              <w:right w:val="nil"/>
            </w:tcBorders>
            <w:shd w:val="clear" w:color="auto" w:fill="auto"/>
            <w:vAlign w:val="center"/>
            <w:hideMark/>
          </w:tcPr>
          <w:p w14:paraId="38246C3B" w14:textId="52073914" w:rsidR="00621294" w:rsidRPr="003135D1" w:rsidRDefault="00621294" w:rsidP="00621294">
            <w:pPr>
              <w:spacing w:after="0" w:line="240" w:lineRule="auto"/>
              <w:jc w:val="right"/>
              <w:rPr>
                <w:rFonts w:ascii="Verdana" w:hAnsi="Verdana"/>
                <w:sz w:val="18"/>
                <w:szCs w:val="18"/>
              </w:rPr>
            </w:pPr>
            <w:r>
              <w:rPr>
                <w:rFonts w:ascii="Verdana" w:hAnsi="Verdana"/>
                <w:sz w:val="18"/>
                <w:szCs w:val="18"/>
              </w:rPr>
              <w:t>20’629</w:t>
            </w:r>
            <w:r w:rsidRPr="00E80E73">
              <w:rPr>
                <w:rFonts w:ascii="Verdana" w:hAnsi="Verdana"/>
                <w:sz w:val="18"/>
                <w:szCs w:val="18"/>
              </w:rPr>
              <w:t>,</w:t>
            </w:r>
            <w:r>
              <w:rPr>
                <w:rFonts w:ascii="Verdana" w:hAnsi="Verdana"/>
                <w:sz w:val="18"/>
                <w:szCs w:val="18"/>
              </w:rPr>
              <w:t>753.39</w:t>
            </w:r>
          </w:p>
        </w:tc>
        <w:tc>
          <w:tcPr>
            <w:tcW w:w="1560" w:type="dxa"/>
            <w:tcBorders>
              <w:top w:val="nil"/>
              <w:left w:val="nil"/>
              <w:bottom w:val="nil"/>
              <w:right w:val="nil"/>
            </w:tcBorders>
            <w:shd w:val="clear" w:color="auto" w:fill="auto"/>
            <w:noWrap/>
            <w:vAlign w:val="center"/>
            <w:hideMark/>
          </w:tcPr>
          <w:p w14:paraId="6858F36B" w14:textId="77777777" w:rsidR="00621294" w:rsidRPr="00E80E73" w:rsidRDefault="00621294" w:rsidP="00621294">
            <w:pPr>
              <w:spacing w:after="0" w:line="240" w:lineRule="auto"/>
              <w:jc w:val="right"/>
              <w:rPr>
                <w:rFonts w:ascii="Verdana" w:hAnsi="Verdana"/>
                <w:sz w:val="18"/>
                <w:szCs w:val="18"/>
              </w:rPr>
            </w:pPr>
          </w:p>
        </w:tc>
      </w:tr>
      <w:tr w:rsidR="00621294" w:rsidRPr="00E80E73" w14:paraId="3B49A68E" w14:textId="77777777" w:rsidTr="00CC22BE">
        <w:trPr>
          <w:trHeight w:val="222"/>
        </w:trPr>
        <w:tc>
          <w:tcPr>
            <w:tcW w:w="2127" w:type="dxa"/>
            <w:gridSpan w:val="2"/>
            <w:tcBorders>
              <w:top w:val="nil"/>
              <w:left w:val="nil"/>
              <w:bottom w:val="nil"/>
              <w:right w:val="nil"/>
            </w:tcBorders>
            <w:shd w:val="clear" w:color="auto" w:fill="auto"/>
            <w:noWrap/>
            <w:vAlign w:val="center"/>
            <w:hideMark/>
          </w:tcPr>
          <w:p w14:paraId="260DEA2B" w14:textId="77777777" w:rsidR="00621294" w:rsidRPr="00E80E73" w:rsidRDefault="00621294" w:rsidP="00621294">
            <w:pPr>
              <w:spacing w:after="0" w:line="240" w:lineRule="auto"/>
              <w:rPr>
                <w:rFonts w:ascii="Verdana" w:hAnsi="Verdana"/>
                <w:sz w:val="18"/>
                <w:szCs w:val="18"/>
              </w:rPr>
            </w:pPr>
            <w:r w:rsidRPr="00E80E73">
              <w:rPr>
                <w:rFonts w:ascii="Verdana" w:hAnsi="Verdana"/>
                <w:sz w:val="18"/>
                <w:szCs w:val="18"/>
              </w:rPr>
              <w:t xml:space="preserve">     Ingresos sin IVA</w:t>
            </w:r>
          </w:p>
        </w:tc>
        <w:tc>
          <w:tcPr>
            <w:tcW w:w="283" w:type="dxa"/>
            <w:tcBorders>
              <w:top w:val="nil"/>
              <w:left w:val="nil"/>
              <w:bottom w:val="nil"/>
              <w:right w:val="nil"/>
            </w:tcBorders>
            <w:shd w:val="clear" w:color="auto" w:fill="auto"/>
            <w:vAlign w:val="center"/>
            <w:hideMark/>
          </w:tcPr>
          <w:p w14:paraId="7EDD3B06" w14:textId="77777777" w:rsidR="00621294" w:rsidRPr="00E80E73" w:rsidRDefault="00621294" w:rsidP="00621294">
            <w:pPr>
              <w:spacing w:after="0" w:line="240" w:lineRule="auto"/>
              <w:rPr>
                <w:rFonts w:ascii="Verdana" w:hAnsi="Verdana"/>
                <w:sz w:val="18"/>
                <w:szCs w:val="18"/>
              </w:rPr>
            </w:pPr>
          </w:p>
        </w:tc>
        <w:tc>
          <w:tcPr>
            <w:tcW w:w="1488" w:type="dxa"/>
            <w:tcBorders>
              <w:top w:val="nil"/>
              <w:left w:val="nil"/>
              <w:bottom w:val="nil"/>
              <w:right w:val="nil"/>
            </w:tcBorders>
            <w:shd w:val="clear" w:color="auto" w:fill="auto"/>
            <w:vAlign w:val="center"/>
            <w:hideMark/>
          </w:tcPr>
          <w:p w14:paraId="082E595B" w14:textId="57D3563C" w:rsidR="00621294" w:rsidRPr="00E80E73" w:rsidRDefault="00621294" w:rsidP="00621294">
            <w:pPr>
              <w:spacing w:after="0" w:line="240" w:lineRule="auto"/>
              <w:jc w:val="right"/>
              <w:rPr>
                <w:rFonts w:ascii="Verdana" w:hAnsi="Verdana"/>
                <w:sz w:val="18"/>
                <w:szCs w:val="18"/>
              </w:rPr>
            </w:pPr>
            <w:r>
              <w:rPr>
                <w:rFonts w:ascii="Verdana" w:hAnsi="Verdana"/>
                <w:sz w:val="18"/>
                <w:szCs w:val="18"/>
              </w:rPr>
              <w:t>28’481,664.88</w:t>
            </w:r>
          </w:p>
        </w:tc>
        <w:tc>
          <w:tcPr>
            <w:tcW w:w="1682" w:type="dxa"/>
            <w:gridSpan w:val="2"/>
            <w:tcBorders>
              <w:top w:val="nil"/>
              <w:left w:val="nil"/>
              <w:bottom w:val="nil"/>
              <w:right w:val="nil"/>
            </w:tcBorders>
            <w:shd w:val="clear" w:color="auto" w:fill="auto"/>
            <w:noWrap/>
            <w:vAlign w:val="center"/>
            <w:hideMark/>
          </w:tcPr>
          <w:p w14:paraId="7526BB6B" w14:textId="77777777" w:rsidR="00621294" w:rsidRPr="00E80E73" w:rsidRDefault="00621294" w:rsidP="00621294">
            <w:pPr>
              <w:spacing w:after="0" w:line="240" w:lineRule="auto"/>
              <w:jc w:val="right"/>
              <w:rPr>
                <w:rFonts w:ascii="Verdana" w:hAnsi="Verdana"/>
                <w:sz w:val="18"/>
                <w:szCs w:val="18"/>
              </w:rPr>
            </w:pPr>
          </w:p>
        </w:tc>
        <w:tc>
          <w:tcPr>
            <w:tcW w:w="302" w:type="dxa"/>
            <w:tcBorders>
              <w:top w:val="nil"/>
              <w:left w:val="nil"/>
              <w:bottom w:val="nil"/>
              <w:right w:val="nil"/>
            </w:tcBorders>
            <w:shd w:val="clear" w:color="auto" w:fill="auto"/>
            <w:vAlign w:val="center"/>
            <w:hideMark/>
          </w:tcPr>
          <w:p w14:paraId="69F0DD06" w14:textId="77777777" w:rsidR="00621294" w:rsidRPr="00E80E73" w:rsidRDefault="00621294" w:rsidP="00621294">
            <w:pPr>
              <w:spacing w:after="0" w:line="240" w:lineRule="auto"/>
              <w:rPr>
                <w:rFonts w:ascii="Verdana" w:hAnsi="Verdana"/>
                <w:sz w:val="18"/>
                <w:szCs w:val="18"/>
              </w:rPr>
            </w:pPr>
          </w:p>
        </w:tc>
        <w:tc>
          <w:tcPr>
            <w:tcW w:w="1559" w:type="dxa"/>
            <w:tcBorders>
              <w:top w:val="nil"/>
              <w:left w:val="nil"/>
              <w:bottom w:val="nil"/>
              <w:right w:val="nil"/>
            </w:tcBorders>
            <w:shd w:val="clear" w:color="auto" w:fill="auto"/>
            <w:vAlign w:val="center"/>
            <w:hideMark/>
          </w:tcPr>
          <w:p w14:paraId="585C1169" w14:textId="1008599E" w:rsidR="00621294" w:rsidRPr="003135D1" w:rsidRDefault="00621294" w:rsidP="00621294">
            <w:pPr>
              <w:spacing w:after="0" w:line="240" w:lineRule="auto"/>
              <w:jc w:val="right"/>
              <w:rPr>
                <w:rFonts w:ascii="Verdana" w:hAnsi="Verdana"/>
                <w:sz w:val="18"/>
                <w:szCs w:val="18"/>
              </w:rPr>
            </w:pPr>
            <w:r>
              <w:rPr>
                <w:rFonts w:ascii="Verdana" w:hAnsi="Verdana"/>
                <w:sz w:val="18"/>
                <w:szCs w:val="18"/>
              </w:rPr>
              <w:t>27’897</w:t>
            </w:r>
            <w:r w:rsidRPr="00E80E73">
              <w:rPr>
                <w:rFonts w:ascii="Verdana" w:hAnsi="Verdana"/>
                <w:sz w:val="18"/>
                <w:szCs w:val="18"/>
              </w:rPr>
              <w:t>,</w:t>
            </w:r>
            <w:r>
              <w:rPr>
                <w:rFonts w:ascii="Verdana" w:hAnsi="Verdana"/>
                <w:sz w:val="18"/>
                <w:szCs w:val="18"/>
              </w:rPr>
              <w:t>206.77</w:t>
            </w:r>
          </w:p>
        </w:tc>
        <w:tc>
          <w:tcPr>
            <w:tcW w:w="1560" w:type="dxa"/>
            <w:tcBorders>
              <w:top w:val="nil"/>
              <w:left w:val="nil"/>
              <w:bottom w:val="nil"/>
              <w:right w:val="nil"/>
            </w:tcBorders>
            <w:shd w:val="clear" w:color="auto" w:fill="auto"/>
            <w:noWrap/>
            <w:vAlign w:val="center"/>
            <w:hideMark/>
          </w:tcPr>
          <w:p w14:paraId="5F14C801" w14:textId="77777777" w:rsidR="00621294" w:rsidRPr="00E80E73" w:rsidRDefault="00621294" w:rsidP="00621294">
            <w:pPr>
              <w:spacing w:after="0" w:line="240" w:lineRule="auto"/>
              <w:jc w:val="right"/>
              <w:rPr>
                <w:rFonts w:ascii="Verdana" w:hAnsi="Verdana"/>
                <w:sz w:val="18"/>
                <w:szCs w:val="18"/>
              </w:rPr>
            </w:pPr>
          </w:p>
        </w:tc>
      </w:tr>
      <w:tr w:rsidR="006D1EAA" w:rsidRPr="00E80E73" w14:paraId="0B61AD94" w14:textId="77777777" w:rsidTr="00CC22BE">
        <w:trPr>
          <w:trHeight w:val="217"/>
        </w:trPr>
        <w:tc>
          <w:tcPr>
            <w:tcW w:w="2127" w:type="dxa"/>
            <w:gridSpan w:val="2"/>
            <w:tcBorders>
              <w:top w:val="nil"/>
              <w:left w:val="nil"/>
              <w:bottom w:val="nil"/>
              <w:right w:val="nil"/>
            </w:tcBorders>
            <w:shd w:val="clear" w:color="auto" w:fill="auto"/>
            <w:noWrap/>
            <w:vAlign w:val="center"/>
            <w:hideMark/>
          </w:tcPr>
          <w:p w14:paraId="13876769" w14:textId="77777777" w:rsidR="006D1EAA" w:rsidRPr="00E80E73" w:rsidRDefault="006D1EAA" w:rsidP="006D1EAA">
            <w:pPr>
              <w:spacing w:after="0" w:line="240" w:lineRule="auto"/>
              <w:rPr>
                <w:rFonts w:ascii="Verdana" w:hAnsi="Verdana"/>
                <w:sz w:val="18"/>
                <w:szCs w:val="18"/>
              </w:rPr>
            </w:pPr>
            <w:r w:rsidRPr="00E80E73">
              <w:rPr>
                <w:rFonts w:ascii="Verdana" w:hAnsi="Verdana"/>
                <w:sz w:val="18"/>
                <w:szCs w:val="18"/>
              </w:rPr>
              <w:t>(-) Enteros a TESOFE</w:t>
            </w:r>
          </w:p>
        </w:tc>
        <w:tc>
          <w:tcPr>
            <w:tcW w:w="283" w:type="dxa"/>
            <w:tcBorders>
              <w:top w:val="nil"/>
              <w:left w:val="nil"/>
              <w:bottom w:val="nil"/>
              <w:right w:val="nil"/>
            </w:tcBorders>
            <w:shd w:val="clear" w:color="auto" w:fill="auto"/>
            <w:vAlign w:val="center"/>
            <w:hideMark/>
          </w:tcPr>
          <w:p w14:paraId="4C96E81B" w14:textId="77777777" w:rsidR="006D1EAA" w:rsidRPr="00E80E73" w:rsidRDefault="006D1EAA" w:rsidP="006D1EAA">
            <w:pPr>
              <w:spacing w:after="0" w:line="240" w:lineRule="auto"/>
              <w:rPr>
                <w:rFonts w:ascii="Verdana" w:hAnsi="Verdana"/>
                <w:sz w:val="18"/>
                <w:szCs w:val="18"/>
              </w:rPr>
            </w:pPr>
          </w:p>
        </w:tc>
        <w:tc>
          <w:tcPr>
            <w:tcW w:w="1488" w:type="dxa"/>
            <w:tcBorders>
              <w:top w:val="nil"/>
              <w:left w:val="nil"/>
              <w:bottom w:val="nil"/>
              <w:right w:val="nil"/>
            </w:tcBorders>
            <w:shd w:val="clear" w:color="auto" w:fill="auto"/>
            <w:vAlign w:val="center"/>
            <w:hideMark/>
          </w:tcPr>
          <w:p w14:paraId="54534027" w14:textId="77777777" w:rsidR="006D1EAA" w:rsidRPr="00E80E73" w:rsidRDefault="006D1EAA" w:rsidP="006D1EAA">
            <w:pPr>
              <w:spacing w:after="0" w:line="240" w:lineRule="auto"/>
              <w:jc w:val="right"/>
              <w:rPr>
                <w:rFonts w:ascii="Verdana" w:hAnsi="Verdana"/>
                <w:sz w:val="18"/>
                <w:szCs w:val="18"/>
              </w:rPr>
            </w:pPr>
          </w:p>
        </w:tc>
        <w:tc>
          <w:tcPr>
            <w:tcW w:w="1682" w:type="dxa"/>
            <w:gridSpan w:val="2"/>
            <w:tcBorders>
              <w:top w:val="nil"/>
              <w:left w:val="nil"/>
              <w:bottom w:val="nil"/>
              <w:right w:val="nil"/>
            </w:tcBorders>
            <w:shd w:val="clear" w:color="auto" w:fill="auto"/>
            <w:noWrap/>
            <w:vAlign w:val="center"/>
            <w:hideMark/>
          </w:tcPr>
          <w:p w14:paraId="18D10B09" w14:textId="4BDC8576" w:rsidR="006D1EAA" w:rsidRPr="00E80E73" w:rsidRDefault="006D1EAA" w:rsidP="006D1EAA">
            <w:pPr>
              <w:spacing w:after="0" w:line="240" w:lineRule="auto"/>
              <w:jc w:val="right"/>
              <w:rPr>
                <w:rFonts w:ascii="Verdana" w:hAnsi="Verdana"/>
                <w:sz w:val="18"/>
                <w:szCs w:val="18"/>
              </w:rPr>
            </w:pPr>
            <w:r>
              <w:rPr>
                <w:rFonts w:ascii="Verdana" w:hAnsi="Verdana"/>
                <w:sz w:val="18"/>
                <w:szCs w:val="18"/>
              </w:rPr>
              <w:t>43’833,217.27</w:t>
            </w:r>
          </w:p>
        </w:tc>
        <w:tc>
          <w:tcPr>
            <w:tcW w:w="302" w:type="dxa"/>
            <w:tcBorders>
              <w:top w:val="nil"/>
              <w:left w:val="nil"/>
              <w:bottom w:val="nil"/>
              <w:right w:val="nil"/>
            </w:tcBorders>
            <w:shd w:val="clear" w:color="auto" w:fill="auto"/>
            <w:vAlign w:val="center"/>
            <w:hideMark/>
          </w:tcPr>
          <w:p w14:paraId="26A11D35" w14:textId="77777777" w:rsidR="006D1EAA" w:rsidRPr="00E80E73" w:rsidRDefault="006D1EAA" w:rsidP="006D1EAA">
            <w:pPr>
              <w:spacing w:after="0" w:line="240" w:lineRule="auto"/>
              <w:rPr>
                <w:rFonts w:ascii="Verdana" w:hAnsi="Verdana"/>
                <w:sz w:val="18"/>
                <w:szCs w:val="18"/>
              </w:rPr>
            </w:pPr>
          </w:p>
        </w:tc>
        <w:tc>
          <w:tcPr>
            <w:tcW w:w="1559" w:type="dxa"/>
            <w:tcBorders>
              <w:top w:val="nil"/>
              <w:left w:val="nil"/>
              <w:bottom w:val="nil"/>
              <w:right w:val="nil"/>
            </w:tcBorders>
            <w:shd w:val="clear" w:color="auto" w:fill="auto"/>
            <w:vAlign w:val="center"/>
            <w:hideMark/>
          </w:tcPr>
          <w:p w14:paraId="0DEA31EE" w14:textId="77777777" w:rsidR="006D1EAA" w:rsidRPr="00E80E73" w:rsidRDefault="006D1EAA" w:rsidP="006D1EAA">
            <w:pPr>
              <w:spacing w:after="0" w:line="240" w:lineRule="auto"/>
              <w:jc w:val="right"/>
              <w:rPr>
                <w:rFonts w:ascii="Verdana" w:hAnsi="Verdana"/>
                <w:sz w:val="18"/>
                <w:szCs w:val="18"/>
              </w:rPr>
            </w:pPr>
          </w:p>
        </w:tc>
        <w:tc>
          <w:tcPr>
            <w:tcW w:w="1560" w:type="dxa"/>
            <w:tcBorders>
              <w:top w:val="nil"/>
              <w:left w:val="nil"/>
              <w:bottom w:val="nil"/>
              <w:right w:val="nil"/>
            </w:tcBorders>
            <w:shd w:val="clear" w:color="auto" w:fill="auto"/>
            <w:noWrap/>
            <w:vAlign w:val="center"/>
            <w:hideMark/>
          </w:tcPr>
          <w:p w14:paraId="6C8A295C" w14:textId="07D3826D" w:rsidR="006D1EAA" w:rsidRPr="00E80E73" w:rsidRDefault="006D1EAA" w:rsidP="006D1EAA">
            <w:pPr>
              <w:spacing w:after="0" w:line="240" w:lineRule="auto"/>
              <w:jc w:val="right"/>
              <w:rPr>
                <w:rFonts w:ascii="Verdana" w:hAnsi="Verdana"/>
                <w:sz w:val="18"/>
                <w:szCs w:val="18"/>
              </w:rPr>
            </w:pPr>
            <w:r>
              <w:rPr>
                <w:rFonts w:ascii="Verdana" w:hAnsi="Verdana"/>
                <w:sz w:val="18"/>
                <w:szCs w:val="18"/>
              </w:rPr>
              <w:t>54’751,149.40</w:t>
            </w:r>
          </w:p>
        </w:tc>
      </w:tr>
      <w:tr w:rsidR="006D1EAA" w:rsidRPr="00E80E73" w14:paraId="10DDCF3E" w14:textId="77777777" w:rsidTr="00CC22BE">
        <w:trPr>
          <w:trHeight w:val="114"/>
        </w:trPr>
        <w:tc>
          <w:tcPr>
            <w:tcW w:w="2127" w:type="dxa"/>
            <w:gridSpan w:val="2"/>
            <w:tcBorders>
              <w:top w:val="nil"/>
              <w:left w:val="nil"/>
              <w:bottom w:val="nil"/>
              <w:right w:val="nil"/>
            </w:tcBorders>
            <w:shd w:val="clear" w:color="auto" w:fill="auto"/>
            <w:noWrap/>
            <w:vAlign w:val="center"/>
            <w:hideMark/>
          </w:tcPr>
          <w:p w14:paraId="3D4CC3AF" w14:textId="77777777" w:rsidR="006D1EAA" w:rsidRPr="00E80E73" w:rsidRDefault="006D1EAA" w:rsidP="006D1EAA">
            <w:pPr>
              <w:spacing w:after="0" w:line="240" w:lineRule="auto"/>
              <w:rPr>
                <w:rFonts w:ascii="Verdana" w:hAnsi="Verdana"/>
                <w:sz w:val="18"/>
                <w:szCs w:val="18"/>
              </w:rPr>
            </w:pPr>
            <w:r w:rsidRPr="00E80E73">
              <w:rPr>
                <w:rFonts w:ascii="Verdana" w:hAnsi="Verdana"/>
                <w:sz w:val="18"/>
                <w:szCs w:val="18"/>
              </w:rPr>
              <w:t xml:space="preserve">     Ingresos con IVA</w:t>
            </w:r>
          </w:p>
        </w:tc>
        <w:tc>
          <w:tcPr>
            <w:tcW w:w="283" w:type="dxa"/>
            <w:tcBorders>
              <w:top w:val="nil"/>
              <w:left w:val="nil"/>
              <w:bottom w:val="nil"/>
              <w:right w:val="nil"/>
            </w:tcBorders>
            <w:shd w:val="clear" w:color="auto" w:fill="auto"/>
            <w:vAlign w:val="center"/>
            <w:hideMark/>
          </w:tcPr>
          <w:p w14:paraId="44FBDDE6" w14:textId="77777777" w:rsidR="006D1EAA" w:rsidRPr="00E80E73" w:rsidRDefault="006D1EAA" w:rsidP="006D1EAA">
            <w:pPr>
              <w:spacing w:after="0" w:line="240" w:lineRule="auto"/>
              <w:rPr>
                <w:rFonts w:ascii="Verdana" w:hAnsi="Verdana"/>
                <w:sz w:val="18"/>
                <w:szCs w:val="18"/>
              </w:rPr>
            </w:pPr>
          </w:p>
        </w:tc>
        <w:tc>
          <w:tcPr>
            <w:tcW w:w="1488" w:type="dxa"/>
            <w:tcBorders>
              <w:top w:val="nil"/>
              <w:left w:val="nil"/>
              <w:bottom w:val="nil"/>
              <w:right w:val="nil"/>
            </w:tcBorders>
            <w:shd w:val="clear" w:color="auto" w:fill="auto"/>
            <w:vAlign w:val="center"/>
            <w:hideMark/>
          </w:tcPr>
          <w:p w14:paraId="0D7CABC8" w14:textId="19C723C5" w:rsidR="006D1EAA" w:rsidRPr="00E80E73" w:rsidRDefault="006D1EAA" w:rsidP="006D1EAA">
            <w:pPr>
              <w:spacing w:after="0" w:line="240" w:lineRule="auto"/>
              <w:jc w:val="center"/>
              <w:rPr>
                <w:rFonts w:ascii="Verdana" w:hAnsi="Verdana"/>
                <w:sz w:val="18"/>
                <w:szCs w:val="18"/>
              </w:rPr>
            </w:pPr>
            <w:r>
              <w:rPr>
                <w:rFonts w:ascii="Verdana" w:hAnsi="Verdana"/>
                <w:sz w:val="18"/>
                <w:szCs w:val="18"/>
              </w:rPr>
              <w:t>15’331,766.75</w:t>
            </w:r>
          </w:p>
        </w:tc>
        <w:tc>
          <w:tcPr>
            <w:tcW w:w="1682" w:type="dxa"/>
            <w:gridSpan w:val="2"/>
            <w:tcBorders>
              <w:top w:val="nil"/>
              <w:left w:val="nil"/>
              <w:bottom w:val="nil"/>
              <w:right w:val="nil"/>
            </w:tcBorders>
            <w:shd w:val="clear" w:color="auto" w:fill="auto"/>
            <w:noWrap/>
            <w:vAlign w:val="center"/>
            <w:hideMark/>
          </w:tcPr>
          <w:p w14:paraId="02D6C85D" w14:textId="77777777" w:rsidR="006D1EAA" w:rsidRPr="00E80E73" w:rsidRDefault="006D1EAA" w:rsidP="006D1EAA">
            <w:pPr>
              <w:spacing w:after="0" w:line="240" w:lineRule="auto"/>
              <w:jc w:val="right"/>
              <w:rPr>
                <w:rFonts w:ascii="Verdana" w:hAnsi="Verdana"/>
                <w:sz w:val="18"/>
                <w:szCs w:val="18"/>
              </w:rPr>
            </w:pPr>
          </w:p>
        </w:tc>
        <w:tc>
          <w:tcPr>
            <w:tcW w:w="302" w:type="dxa"/>
            <w:tcBorders>
              <w:top w:val="nil"/>
              <w:left w:val="nil"/>
              <w:bottom w:val="nil"/>
              <w:right w:val="nil"/>
            </w:tcBorders>
            <w:shd w:val="clear" w:color="auto" w:fill="auto"/>
            <w:vAlign w:val="center"/>
            <w:hideMark/>
          </w:tcPr>
          <w:p w14:paraId="04D14DD0" w14:textId="77777777" w:rsidR="006D1EAA" w:rsidRPr="00E80E73" w:rsidRDefault="006D1EAA" w:rsidP="006D1EAA">
            <w:pPr>
              <w:spacing w:after="0" w:line="240" w:lineRule="auto"/>
              <w:rPr>
                <w:rFonts w:ascii="Verdana" w:hAnsi="Verdana"/>
                <w:sz w:val="18"/>
                <w:szCs w:val="18"/>
              </w:rPr>
            </w:pPr>
          </w:p>
        </w:tc>
        <w:tc>
          <w:tcPr>
            <w:tcW w:w="1559" w:type="dxa"/>
            <w:tcBorders>
              <w:top w:val="nil"/>
              <w:left w:val="nil"/>
              <w:bottom w:val="nil"/>
              <w:right w:val="nil"/>
            </w:tcBorders>
            <w:shd w:val="clear" w:color="auto" w:fill="auto"/>
            <w:vAlign w:val="center"/>
            <w:hideMark/>
          </w:tcPr>
          <w:p w14:paraId="6CA2D69D" w14:textId="0E533DB3" w:rsidR="006D1EAA" w:rsidRPr="00E80E73" w:rsidRDefault="006D1EAA" w:rsidP="006D1EAA">
            <w:pPr>
              <w:spacing w:after="0" w:line="240" w:lineRule="auto"/>
              <w:jc w:val="right"/>
              <w:rPr>
                <w:rFonts w:ascii="Verdana" w:hAnsi="Verdana"/>
                <w:sz w:val="18"/>
                <w:szCs w:val="18"/>
              </w:rPr>
            </w:pPr>
            <w:r>
              <w:rPr>
                <w:rFonts w:ascii="Verdana" w:hAnsi="Verdana"/>
                <w:sz w:val="18"/>
                <w:szCs w:val="18"/>
              </w:rPr>
              <w:t>25</w:t>
            </w:r>
            <w:r w:rsidRPr="00E80E73">
              <w:rPr>
                <w:rFonts w:ascii="Verdana" w:hAnsi="Verdana"/>
                <w:sz w:val="18"/>
                <w:szCs w:val="18"/>
              </w:rPr>
              <w:t>’</w:t>
            </w:r>
            <w:r>
              <w:rPr>
                <w:rFonts w:ascii="Verdana" w:hAnsi="Verdana"/>
                <w:sz w:val="18"/>
                <w:szCs w:val="18"/>
              </w:rPr>
              <w:t>264</w:t>
            </w:r>
            <w:r w:rsidRPr="00E80E73">
              <w:rPr>
                <w:rFonts w:ascii="Verdana" w:hAnsi="Verdana"/>
                <w:sz w:val="18"/>
                <w:szCs w:val="18"/>
              </w:rPr>
              <w:t>,</w:t>
            </w:r>
            <w:r>
              <w:rPr>
                <w:rFonts w:ascii="Verdana" w:hAnsi="Verdana"/>
                <w:sz w:val="18"/>
                <w:szCs w:val="18"/>
              </w:rPr>
              <w:t>198.42</w:t>
            </w:r>
          </w:p>
        </w:tc>
        <w:tc>
          <w:tcPr>
            <w:tcW w:w="1560" w:type="dxa"/>
            <w:tcBorders>
              <w:top w:val="nil"/>
              <w:left w:val="nil"/>
              <w:bottom w:val="nil"/>
              <w:right w:val="nil"/>
            </w:tcBorders>
            <w:shd w:val="clear" w:color="auto" w:fill="auto"/>
            <w:noWrap/>
            <w:vAlign w:val="center"/>
            <w:hideMark/>
          </w:tcPr>
          <w:p w14:paraId="3E1042C2" w14:textId="77777777" w:rsidR="006D1EAA" w:rsidRPr="00E80E73" w:rsidRDefault="006D1EAA" w:rsidP="006D1EAA">
            <w:pPr>
              <w:spacing w:after="0" w:line="240" w:lineRule="auto"/>
              <w:jc w:val="right"/>
              <w:rPr>
                <w:rFonts w:ascii="Verdana" w:hAnsi="Verdana"/>
                <w:sz w:val="18"/>
                <w:szCs w:val="18"/>
              </w:rPr>
            </w:pPr>
          </w:p>
        </w:tc>
      </w:tr>
      <w:tr w:rsidR="006D1EAA" w:rsidRPr="00E80E73" w14:paraId="55545B81" w14:textId="77777777" w:rsidTr="00CC22BE">
        <w:trPr>
          <w:trHeight w:val="244"/>
        </w:trPr>
        <w:tc>
          <w:tcPr>
            <w:tcW w:w="2127" w:type="dxa"/>
            <w:gridSpan w:val="2"/>
            <w:tcBorders>
              <w:top w:val="nil"/>
              <w:left w:val="nil"/>
              <w:bottom w:val="nil"/>
              <w:right w:val="nil"/>
            </w:tcBorders>
            <w:shd w:val="clear" w:color="auto" w:fill="auto"/>
            <w:noWrap/>
            <w:vAlign w:val="center"/>
            <w:hideMark/>
          </w:tcPr>
          <w:p w14:paraId="28642AEF" w14:textId="77777777" w:rsidR="006D1EAA" w:rsidRPr="00E80E73" w:rsidRDefault="006D1EAA" w:rsidP="006D1EAA">
            <w:pPr>
              <w:spacing w:after="0" w:line="240" w:lineRule="auto"/>
              <w:rPr>
                <w:rFonts w:ascii="Verdana" w:hAnsi="Verdana"/>
                <w:sz w:val="18"/>
                <w:szCs w:val="18"/>
              </w:rPr>
            </w:pPr>
            <w:r w:rsidRPr="00E80E73">
              <w:rPr>
                <w:rFonts w:ascii="Verdana" w:hAnsi="Verdana"/>
                <w:sz w:val="18"/>
                <w:szCs w:val="18"/>
              </w:rPr>
              <w:t xml:space="preserve">     Ingresos sin IVA</w:t>
            </w:r>
          </w:p>
        </w:tc>
        <w:tc>
          <w:tcPr>
            <w:tcW w:w="283" w:type="dxa"/>
            <w:tcBorders>
              <w:top w:val="nil"/>
              <w:left w:val="nil"/>
              <w:bottom w:val="nil"/>
              <w:right w:val="nil"/>
            </w:tcBorders>
            <w:shd w:val="clear" w:color="auto" w:fill="auto"/>
            <w:vAlign w:val="center"/>
            <w:hideMark/>
          </w:tcPr>
          <w:p w14:paraId="25CFC926" w14:textId="77777777" w:rsidR="006D1EAA" w:rsidRPr="00E80E73" w:rsidRDefault="006D1EAA" w:rsidP="006D1EAA">
            <w:pPr>
              <w:spacing w:after="0" w:line="240" w:lineRule="auto"/>
              <w:rPr>
                <w:rFonts w:ascii="Verdana" w:hAnsi="Verdana"/>
                <w:sz w:val="18"/>
                <w:szCs w:val="18"/>
              </w:rPr>
            </w:pPr>
          </w:p>
        </w:tc>
        <w:tc>
          <w:tcPr>
            <w:tcW w:w="1488" w:type="dxa"/>
            <w:tcBorders>
              <w:top w:val="nil"/>
              <w:left w:val="nil"/>
              <w:bottom w:val="nil"/>
              <w:right w:val="nil"/>
            </w:tcBorders>
            <w:shd w:val="clear" w:color="auto" w:fill="auto"/>
            <w:vAlign w:val="center"/>
            <w:hideMark/>
          </w:tcPr>
          <w:p w14:paraId="2F6484BB" w14:textId="1E31DA7B" w:rsidR="006D1EAA" w:rsidRPr="00E80E73" w:rsidRDefault="006D1EAA" w:rsidP="006D1EAA">
            <w:pPr>
              <w:spacing w:after="0" w:line="240" w:lineRule="auto"/>
              <w:jc w:val="right"/>
              <w:rPr>
                <w:rFonts w:ascii="Verdana" w:hAnsi="Verdana"/>
                <w:sz w:val="18"/>
                <w:szCs w:val="18"/>
              </w:rPr>
            </w:pPr>
            <w:r>
              <w:rPr>
                <w:rFonts w:ascii="Verdana" w:hAnsi="Verdana"/>
                <w:sz w:val="18"/>
                <w:szCs w:val="18"/>
              </w:rPr>
              <w:t>28’501,450.52</w:t>
            </w:r>
          </w:p>
        </w:tc>
        <w:tc>
          <w:tcPr>
            <w:tcW w:w="1682" w:type="dxa"/>
            <w:gridSpan w:val="2"/>
            <w:tcBorders>
              <w:top w:val="nil"/>
              <w:left w:val="nil"/>
              <w:bottom w:val="nil"/>
              <w:right w:val="nil"/>
            </w:tcBorders>
            <w:shd w:val="clear" w:color="auto" w:fill="auto"/>
            <w:noWrap/>
            <w:vAlign w:val="center"/>
            <w:hideMark/>
          </w:tcPr>
          <w:p w14:paraId="3E44D02D" w14:textId="77777777" w:rsidR="006D1EAA" w:rsidRPr="00E80E73" w:rsidRDefault="006D1EAA" w:rsidP="006D1EAA">
            <w:pPr>
              <w:spacing w:after="0" w:line="240" w:lineRule="auto"/>
              <w:jc w:val="right"/>
              <w:rPr>
                <w:rFonts w:ascii="Verdana" w:hAnsi="Verdana"/>
                <w:sz w:val="18"/>
                <w:szCs w:val="18"/>
              </w:rPr>
            </w:pPr>
          </w:p>
        </w:tc>
        <w:tc>
          <w:tcPr>
            <w:tcW w:w="302" w:type="dxa"/>
            <w:tcBorders>
              <w:top w:val="nil"/>
              <w:left w:val="nil"/>
              <w:bottom w:val="nil"/>
              <w:right w:val="nil"/>
            </w:tcBorders>
            <w:shd w:val="clear" w:color="auto" w:fill="auto"/>
            <w:vAlign w:val="center"/>
            <w:hideMark/>
          </w:tcPr>
          <w:p w14:paraId="70F32ACE" w14:textId="77777777" w:rsidR="006D1EAA" w:rsidRPr="00E80E73" w:rsidRDefault="006D1EAA" w:rsidP="006D1EAA">
            <w:pPr>
              <w:spacing w:after="0" w:line="240" w:lineRule="auto"/>
              <w:rPr>
                <w:rFonts w:ascii="Verdana" w:hAnsi="Verdana"/>
                <w:sz w:val="18"/>
                <w:szCs w:val="18"/>
              </w:rPr>
            </w:pPr>
          </w:p>
        </w:tc>
        <w:tc>
          <w:tcPr>
            <w:tcW w:w="1559" w:type="dxa"/>
            <w:tcBorders>
              <w:top w:val="nil"/>
              <w:left w:val="nil"/>
              <w:bottom w:val="nil"/>
              <w:right w:val="nil"/>
            </w:tcBorders>
            <w:shd w:val="clear" w:color="auto" w:fill="auto"/>
            <w:vAlign w:val="center"/>
            <w:hideMark/>
          </w:tcPr>
          <w:p w14:paraId="3BBE2695" w14:textId="0B6AC90F" w:rsidR="006D1EAA" w:rsidRPr="00E80E73" w:rsidRDefault="006D1EAA" w:rsidP="006D1EAA">
            <w:pPr>
              <w:spacing w:after="0" w:line="240" w:lineRule="auto"/>
              <w:jc w:val="right"/>
              <w:rPr>
                <w:rFonts w:ascii="Verdana" w:hAnsi="Verdana"/>
                <w:sz w:val="18"/>
                <w:szCs w:val="18"/>
              </w:rPr>
            </w:pPr>
            <w:r>
              <w:rPr>
                <w:rFonts w:ascii="Verdana" w:hAnsi="Verdana"/>
                <w:sz w:val="18"/>
                <w:szCs w:val="18"/>
              </w:rPr>
              <w:t>29</w:t>
            </w:r>
            <w:r w:rsidRPr="00E80E73">
              <w:rPr>
                <w:rFonts w:ascii="Verdana" w:hAnsi="Verdana"/>
                <w:sz w:val="18"/>
                <w:szCs w:val="18"/>
              </w:rPr>
              <w:t>’</w:t>
            </w:r>
            <w:r>
              <w:rPr>
                <w:rFonts w:ascii="Verdana" w:hAnsi="Verdana"/>
                <w:sz w:val="18"/>
                <w:szCs w:val="18"/>
              </w:rPr>
              <w:t>486</w:t>
            </w:r>
            <w:r w:rsidRPr="00E80E73">
              <w:rPr>
                <w:rFonts w:ascii="Verdana" w:hAnsi="Verdana"/>
                <w:sz w:val="18"/>
                <w:szCs w:val="18"/>
              </w:rPr>
              <w:t>,</w:t>
            </w:r>
            <w:r>
              <w:rPr>
                <w:rFonts w:ascii="Verdana" w:hAnsi="Verdana"/>
                <w:sz w:val="18"/>
                <w:szCs w:val="18"/>
              </w:rPr>
              <w:t>950</w:t>
            </w:r>
            <w:r w:rsidRPr="00E80E73">
              <w:rPr>
                <w:rFonts w:ascii="Verdana" w:hAnsi="Verdana"/>
                <w:sz w:val="18"/>
                <w:szCs w:val="18"/>
              </w:rPr>
              <w:t>.</w:t>
            </w:r>
            <w:r>
              <w:rPr>
                <w:rFonts w:ascii="Verdana" w:hAnsi="Verdana"/>
                <w:sz w:val="18"/>
                <w:szCs w:val="18"/>
              </w:rPr>
              <w:t>98</w:t>
            </w:r>
          </w:p>
        </w:tc>
        <w:tc>
          <w:tcPr>
            <w:tcW w:w="1560" w:type="dxa"/>
            <w:tcBorders>
              <w:top w:val="nil"/>
              <w:left w:val="nil"/>
              <w:bottom w:val="nil"/>
              <w:right w:val="nil"/>
            </w:tcBorders>
            <w:shd w:val="clear" w:color="auto" w:fill="auto"/>
            <w:noWrap/>
            <w:vAlign w:val="center"/>
            <w:hideMark/>
          </w:tcPr>
          <w:p w14:paraId="08DB04D0" w14:textId="77777777" w:rsidR="006D1EAA" w:rsidRPr="00E80E73" w:rsidRDefault="006D1EAA" w:rsidP="006D1EAA">
            <w:pPr>
              <w:spacing w:after="0" w:line="240" w:lineRule="auto"/>
              <w:jc w:val="right"/>
              <w:rPr>
                <w:rFonts w:ascii="Verdana" w:hAnsi="Verdana"/>
                <w:sz w:val="18"/>
                <w:szCs w:val="18"/>
              </w:rPr>
            </w:pPr>
          </w:p>
        </w:tc>
      </w:tr>
      <w:tr w:rsidR="006D1EAA" w:rsidRPr="00E80E73" w14:paraId="01E546EA" w14:textId="77777777" w:rsidTr="00CC22BE">
        <w:trPr>
          <w:trHeight w:val="246"/>
        </w:trPr>
        <w:tc>
          <w:tcPr>
            <w:tcW w:w="2127" w:type="dxa"/>
            <w:gridSpan w:val="2"/>
            <w:tcBorders>
              <w:top w:val="nil"/>
              <w:left w:val="nil"/>
              <w:bottom w:val="nil"/>
              <w:right w:val="nil"/>
            </w:tcBorders>
            <w:shd w:val="clear" w:color="auto" w:fill="auto"/>
            <w:noWrap/>
            <w:vAlign w:val="center"/>
            <w:hideMark/>
          </w:tcPr>
          <w:p w14:paraId="204749B1" w14:textId="77777777" w:rsidR="006D1EAA" w:rsidRPr="00E80E73" w:rsidRDefault="006D1EAA" w:rsidP="006D1EAA">
            <w:pPr>
              <w:spacing w:after="0" w:line="240" w:lineRule="auto"/>
              <w:rPr>
                <w:rFonts w:ascii="Verdana" w:hAnsi="Verdana"/>
                <w:b/>
                <w:sz w:val="18"/>
                <w:szCs w:val="18"/>
              </w:rPr>
            </w:pPr>
            <w:r w:rsidRPr="00E80E73">
              <w:rPr>
                <w:rFonts w:ascii="Verdana" w:hAnsi="Verdana"/>
                <w:b/>
                <w:sz w:val="18"/>
                <w:szCs w:val="18"/>
              </w:rPr>
              <w:t>Saldo final</w:t>
            </w:r>
          </w:p>
        </w:tc>
        <w:tc>
          <w:tcPr>
            <w:tcW w:w="283" w:type="dxa"/>
            <w:tcBorders>
              <w:top w:val="nil"/>
              <w:left w:val="nil"/>
              <w:bottom w:val="nil"/>
              <w:right w:val="nil"/>
            </w:tcBorders>
            <w:shd w:val="clear" w:color="auto" w:fill="auto"/>
            <w:vAlign w:val="center"/>
            <w:hideMark/>
          </w:tcPr>
          <w:p w14:paraId="69E2DF5E" w14:textId="3DB2787F" w:rsidR="006D1EAA" w:rsidRPr="00E80E73" w:rsidRDefault="006D1EAA" w:rsidP="006D1EAA">
            <w:pPr>
              <w:spacing w:after="0" w:line="240" w:lineRule="auto"/>
              <w:jc w:val="right"/>
              <w:rPr>
                <w:rFonts w:ascii="Verdana" w:hAnsi="Verdana"/>
                <w:b/>
                <w:sz w:val="18"/>
                <w:szCs w:val="18"/>
              </w:rPr>
            </w:pPr>
            <w:r w:rsidRPr="00E80E73">
              <w:rPr>
                <w:rFonts w:ascii="Verdana" w:hAnsi="Verdana"/>
                <w:b/>
                <w:sz w:val="18"/>
                <w:szCs w:val="18"/>
              </w:rPr>
              <w:t>$</w:t>
            </w:r>
          </w:p>
        </w:tc>
        <w:tc>
          <w:tcPr>
            <w:tcW w:w="1488" w:type="dxa"/>
            <w:tcBorders>
              <w:top w:val="nil"/>
              <w:left w:val="nil"/>
              <w:bottom w:val="nil"/>
              <w:right w:val="nil"/>
            </w:tcBorders>
            <w:shd w:val="clear" w:color="auto" w:fill="auto"/>
            <w:vAlign w:val="center"/>
            <w:hideMark/>
          </w:tcPr>
          <w:p w14:paraId="3FA011B5" w14:textId="77777777" w:rsidR="006D1EAA" w:rsidRPr="00E80E73" w:rsidRDefault="006D1EAA" w:rsidP="006D1EAA">
            <w:pPr>
              <w:spacing w:after="0" w:line="240" w:lineRule="auto"/>
              <w:jc w:val="right"/>
              <w:rPr>
                <w:rFonts w:ascii="Verdana" w:hAnsi="Verdana"/>
                <w:sz w:val="18"/>
                <w:szCs w:val="18"/>
              </w:rPr>
            </w:pPr>
          </w:p>
        </w:tc>
        <w:tc>
          <w:tcPr>
            <w:tcW w:w="1682" w:type="dxa"/>
            <w:gridSpan w:val="2"/>
            <w:tcBorders>
              <w:top w:val="single" w:sz="8" w:space="0" w:color="auto"/>
              <w:left w:val="nil"/>
              <w:bottom w:val="double" w:sz="4" w:space="0" w:color="auto"/>
              <w:right w:val="nil"/>
            </w:tcBorders>
            <w:shd w:val="clear" w:color="auto" w:fill="auto"/>
            <w:vAlign w:val="center"/>
            <w:hideMark/>
          </w:tcPr>
          <w:p w14:paraId="7AD4308E" w14:textId="02DE56BE" w:rsidR="006D1EAA" w:rsidRPr="00E80E73" w:rsidRDefault="00621294" w:rsidP="006D1EAA">
            <w:pPr>
              <w:spacing w:after="20" w:line="240" w:lineRule="auto"/>
              <w:jc w:val="right"/>
              <w:rPr>
                <w:rFonts w:ascii="Verdana" w:hAnsi="Verdana"/>
                <w:sz w:val="18"/>
                <w:szCs w:val="18"/>
              </w:rPr>
            </w:pPr>
            <w:r>
              <w:rPr>
                <w:rFonts w:ascii="Verdana" w:hAnsi="Verdana"/>
                <w:b/>
                <w:sz w:val="18"/>
                <w:szCs w:val="18"/>
              </w:rPr>
              <w:t>1’550,128.72</w:t>
            </w:r>
          </w:p>
        </w:tc>
        <w:tc>
          <w:tcPr>
            <w:tcW w:w="302" w:type="dxa"/>
            <w:tcBorders>
              <w:top w:val="nil"/>
              <w:left w:val="nil"/>
              <w:bottom w:val="nil"/>
              <w:right w:val="nil"/>
            </w:tcBorders>
            <w:shd w:val="clear" w:color="auto" w:fill="auto"/>
            <w:vAlign w:val="center"/>
            <w:hideMark/>
          </w:tcPr>
          <w:p w14:paraId="3957B5B1" w14:textId="77777777" w:rsidR="006D1EAA" w:rsidRPr="00E80E73" w:rsidRDefault="006D1EAA" w:rsidP="006D1EAA">
            <w:pPr>
              <w:spacing w:after="0" w:line="240" w:lineRule="auto"/>
              <w:jc w:val="right"/>
              <w:rPr>
                <w:rFonts w:ascii="Verdana" w:hAnsi="Verdana"/>
                <w:b/>
                <w:sz w:val="18"/>
                <w:szCs w:val="18"/>
              </w:rPr>
            </w:pPr>
            <w:r w:rsidRPr="00E80E73">
              <w:rPr>
                <w:rFonts w:ascii="Verdana" w:hAnsi="Verdana"/>
                <w:b/>
                <w:sz w:val="18"/>
                <w:szCs w:val="18"/>
              </w:rPr>
              <w:t>$</w:t>
            </w:r>
          </w:p>
        </w:tc>
        <w:tc>
          <w:tcPr>
            <w:tcW w:w="1559" w:type="dxa"/>
            <w:tcBorders>
              <w:top w:val="nil"/>
              <w:left w:val="nil"/>
              <w:bottom w:val="nil"/>
              <w:right w:val="nil"/>
            </w:tcBorders>
            <w:shd w:val="clear" w:color="auto" w:fill="auto"/>
            <w:vAlign w:val="center"/>
            <w:hideMark/>
          </w:tcPr>
          <w:p w14:paraId="74E215BF" w14:textId="77777777" w:rsidR="006D1EAA" w:rsidRPr="00E80E73" w:rsidRDefault="006D1EAA" w:rsidP="006D1EAA">
            <w:pPr>
              <w:spacing w:after="0" w:line="240" w:lineRule="auto"/>
              <w:jc w:val="right"/>
              <w:rPr>
                <w:rFonts w:ascii="Verdana" w:hAnsi="Verdana"/>
                <w:sz w:val="18"/>
                <w:szCs w:val="18"/>
              </w:rPr>
            </w:pPr>
          </w:p>
        </w:tc>
        <w:tc>
          <w:tcPr>
            <w:tcW w:w="1560" w:type="dxa"/>
            <w:tcBorders>
              <w:top w:val="single" w:sz="8" w:space="0" w:color="auto"/>
              <w:left w:val="nil"/>
              <w:bottom w:val="double" w:sz="4" w:space="0" w:color="auto"/>
              <w:right w:val="nil"/>
            </w:tcBorders>
            <w:shd w:val="clear" w:color="auto" w:fill="auto"/>
            <w:vAlign w:val="center"/>
            <w:hideMark/>
          </w:tcPr>
          <w:p w14:paraId="20694769" w14:textId="6B14D8C9" w:rsidR="006D1EAA" w:rsidRPr="00E80E73" w:rsidRDefault="006D1EAA" w:rsidP="006D1EAA">
            <w:pPr>
              <w:spacing w:after="20" w:line="240" w:lineRule="auto"/>
              <w:jc w:val="right"/>
              <w:rPr>
                <w:rFonts w:ascii="Verdana" w:hAnsi="Verdana"/>
                <w:sz w:val="18"/>
                <w:szCs w:val="18"/>
              </w:rPr>
            </w:pPr>
            <w:r>
              <w:rPr>
                <w:rFonts w:ascii="Verdana" w:hAnsi="Verdana"/>
                <w:b/>
                <w:sz w:val="18"/>
                <w:szCs w:val="18"/>
              </w:rPr>
              <w:t>2’537</w:t>
            </w:r>
            <w:r w:rsidRPr="00E80E73">
              <w:rPr>
                <w:rFonts w:ascii="Verdana" w:hAnsi="Verdana"/>
                <w:b/>
                <w:sz w:val="18"/>
                <w:szCs w:val="18"/>
              </w:rPr>
              <w:t>,</w:t>
            </w:r>
            <w:r>
              <w:rPr>
                <w:rFonts w:ascii="Verdana" w:hAnsi="Verdana"/>
                <w:b/>
                <w:sz w:val="18"/>
                <w:szCs w:val="18"/>
              </w:rPr>
              <w:t>708.83</w:t>
            </w:r>
          </w:p>
        </w:tc>
      </w:tr>
      <w:tr w:rsidR="00C562D8" w:rsidRPr="00E80E73" w14:paraId="042D9B61" w14:textId="77777777" w:rsidTr="00CC22BE">
        <w:trPr>
          <w:trHeight w:val="239"/>
        </w:trPr>
        <w:tc>
          <w:tcPr>
            <w:tcW w:w="3898" w:type="dxa"/>
            <w:gridSpan w:val="4"/>
            <w:tcBorders>
              <w:top w:val="nil"/>
              <w:left w:val="nil"/>
              <w:bottom w:val="nil"/>
              <w:right w:val="nil"/>
            </w:tcBorders>
            <w:shd w:val="clear" w:color="auto" w:fill="auto"/>
            <w:noWrap/>
            <w:vAlign w:val="center"/>
          </w:tcPr>
          <w:p w14:paraId="0E421B1F" w14:textId="77777777" w:rsidR="00C562D8" w:rsidRPr="00E80E73" w:rsidRDefault="00C562D8" w:rsidP="00C562D8">
            <w:pPr>
              <w:spacing w:after="0" w:line="240" w:lineRule="auto"/>
              <w:rPr>
                <w:rFonts w:ascii="Verdana" w:eastAsia="Times New Roman" w:hAnsi="Verdana" w:cs="Arial"/>
                <w:sz w:val="18"/>
                <w:szCs w:val="18"/>
                <w:lang w:val="es-ES_tradnl" w:eastAsia="es-ES"/>
              </w:rPr>
            </w:pPr>
            <w:r w:rsidRPr="00E80E73">
              <w:rPr>
                <w:rFonts w:ascii="Verdana" w:eastAsia="Times New Roman" w:hAnsi="Verdana" w:cs="Arial"/>
                <w:sz w:val="18"/>
                <w:szCs w:val="18"/>
                <w:lang w:val="es-ES_tradnl" w:eastAsia="es-ES"/>
              </w:rPr>
              <w:lastRenderedPageBreak/>
              <w:t>Teniendo en pasivos al cierre:</w:t>
            </w:r>
          </w:p>
        </w:tc>
        <w:tc>
          <w:tcPr>
            <w:tcW w:w="1682" w:type="dxa"/>
            <w:gridSpan w:val="2"/>
            <w:tcBorders>
              <w:left w:val="nil"/>
              <w:right w:val="nil"/>
            </w:tcBorders>
            <w:shd w:val="clear" w:color="auto" w:fill="auto"/>
            <w:vAlign w:val="center"/>
          </w:tcPr>
          <w:p w14:paraId="19173D8B" w14:textId="77777777" w:rsidR="00C562D8" w:rsidRPr="00E80E73" w:rsidRDefault="00C562D8" w:rsidP="00C562D8">
            <w:pPr>
              <w:spacing w:after="0" w:line="240" w:lineRule="auto"/>
              <w:jc w:val="right"/>
              <w:rPr>
                <w:rFonts w:ascii="Verdana" w:eastAsia="Times New Roman" w:hAnsi="Verdana" w:cs="Arial"/>
                <w:sz w:val="18"/>
                <w:szCs w:val="18"/>
                <w:lang w:val="es-ES_tradnl" w:eastAsia="es-ES"/>
              </w:rPr>
            </w:pPr>
          </w:p>
        </w:tc>
        <w:tc>
          <w:tcPr>
            <w:tcW w:w="302" w:type="dxa"/>
            <w:tcBorders>
              <w:left w:val="nil"/>
              <w:right w:val="nil"/>
            </w:tcBorders>
            <w:shd w:val="clear" w:color="auto" w:fill="auto"/>
            <w:vAlign w:val="center"/>
          </w:tcPr>
          <w:p w14:paraId="2BA0C9B3" w14:textId="77777777" w:rsidR="00C562D8" w:rsidRPr="00E80E73" w:rsidRDefault="00C562D8" w:rsidP="00C562D8">
            <w:pPr>
              <w:spacing w:after="0" w:line="240" w:lineRule="auto"/>
              <w:jc w:val="right"/>
              <w:rPr>
                <w:rFonts w:ascii="Verdana" w:eastAsia="Times New Roman" w:hAnsi="Verdana" w:cs="Arial"/>
                <w:sz w:val="18"/>
                <w:szCs w:val="18"/>
                <w:lang w:val="es-ES_tradnl" w:eastAsia="es-ES"/>
              </w:rPr>
            </w:pPr>
          </w:p>
        </w:tc>
        <w:tc>
          <w:tcPr>
            <w:tcW w:w="1559" w:type="dxa"/>
            <w:tcBorders>
              <w:left w:val="nil"/>
              <w:right w:val="nil"/>
            </w:tcBorders>
            <w:shd w:val="clear" w:color="auto" w:fill="auto"/>
            <w:vAlign w:val="center"/>
          </w:tcPr>
          <w:p w14:paraId="5266A773" w14:textId="77777777" w:rsidR="00C562D8" w:rsidRPr="00E80E73" w:rsidRDefault="00C562D8" w:rsidP="00C562D8">
            <w:pPr>
              <w:spacing w:after="0" w:line="240" w:lineRule="auto"/>
              <w:jc w:val="right"/>
              <w:rPr>
                <w:rFonts w:ascii="Verdana" w:eastAsia="Times New Roman" w:hAnsi="Verdana" w:cs="Arial"/>
                <w:sz w:val="18"/>
                <w:szCs w:val="18"/>
                <w:lang w:val="es-ES_tradnl" w:eastAsia="es-ES"/>
              </w:rPr>
            </w:pPr>
          </w:p>
        </w:tc>
        <w:tc>
          <w:tcPr>
            <w:tcW w:w="1560" w:type="dxa"/>
            <w:tcBorders>
              <w:left w:val="nil"/>
              <w:right w:val="nil"/>
            </w:tcBorders>
            <w:shd w:val="clear" w:color="auto" w:fill="auto"/>
            <w:vAlign w:val="center"/>
          </w:tcPr>
          <w:p w14:paraId="4732D54C" w14:textId="77777777" w:rsidR="00C562D8" w:rsidRPr="00442075" w:rsidRDefault="00C562D8" w:rsidP="00C562D8">
            <w:pPr>
              <w:spacing w:after="0" w:line="240" w:lineRule="auto"/>
              <w:jc w:val="right"/>
              <w:rPr>
                <w:rFonts w:ascii="Verdana" w:eastAsia="Times New Roman" w:hAnsi="Verdana" w:cs="Arial"/>
                <w:sz w:val="18"/>
                <w:szCs w:val="18"/>
                <w:lang w:val="es-ES_tradnl" w:eastAsia="es-ES"/>
              </w:rPr>
            </w:pPr>
          </w:p>
        </w:tc>
      </w:tr>
      <w:tr w:rsidR="005A6661" w:rsidRPr="00E80E73" w14:paraId="64712B24" w14:textId="77777777" w:rsidTr="00CC22BE">
        <w:trPr>
          <w:trHeight w:val="239"/>
        </w:trPr>
        <w:tc>
          <w:tcPr>
            <w:tcW w:w="3898" w:type="dxa"/>
            <w:gridSpan w:val="4"/>
            <w:tcBorders>
              <w:top w:val="nil"/>
              <w:left w:val="nil"/>
              <w:bottom w:val="nil"/>
              <w:right w:val="nil"/>
            </w:tcBorders>
            <w:shd w:val="clear" w:color="auto" w:fill="auto"/>
            <w:noWrap/>
            <w:vAlign w:val="center"/>
          </w:tcPr>
          <w:p w14:paraId="64AE98C0" w14:textId="77777777" w:rsidR="005A6661" w:rsidRPr="000D7DF4" w:rsidRDefault="005A6661" w:rsidP="005A6661">
            <w:pPr>
              <w:spacing w:after="0" w:line="240" w:lineRule="auto"/>
              <w:rPr>
                <w:rFonts w:ascii="Verdana" w:eastAsia="Times New Roman" w:hAnsi="Verdana" w:cs="Arial"/>
                <w:sz w:val="18"/>
                <w:szCs w:val="18"/>
                <w:lang w:val="es-ES_tradnl" w:eastAsia="es-ES"/>
              </w:rPr>
            </w:pPr>
            <w:r w:rsidRPr="000D7DF4">
              <w:rPr>
                <w:rFonts w:ascii="Verdana" w:hAnsi="Verdana"/>
                <w:sz w:val="18"/>
                <w:szCs w:val="18"/>
              </w:rPr>
              <w:t>Otros Pasivos Circulantes</w:t>
            </w:r>
          </w:p>
        </w:tc>
        <w:tc>
          <w:tcPr>
            <w:tcW w:w="1682" w:type="dxa"/>
            <w:gridSpan w:val="2"/>
            <w:tcBorders>
              <w:left w:val="nil"/>
              <w:right w:val="nil"/>
            </w:tcBorders>
            <w:shd w:val="clear" w:color="auto" w:fill="auto"/>
            <w:vAlign w:val="center"/>
          </w:tcPr>
          <w:p w14:paraId="1926E6A7" w14:textId="6ACAF31B" w:rsidR="005A6661" w:rsidRPr="006937D6" w:rsidRDefault="00621294" w:rsidP="006937D6">
            <w:pPr>
              <w:spacing w:after="0" w:line="240" w:lineRule="auto"/>
              <w:jc w:val="right"/>
              <w:rPr>
                <w:rFonts w:ascii="Verdana" w:eastAsia="Times New Roman" w:hAnsi="Verdana" w:cs="Arial"/>
                <w:bCs/>
                <w:sz w:val="18"/>
                <w:szCs w:val="18"/>
                <w:lang w:val="es-ES_tradnl" w:eastAsia="es-ES"/>
              </w:rPr>
            </w:pPr>
            <w:r w:rsidRPr="006937D6">
              <w:rPr>
                <w:rFonts w:ascii="Verdana" w:hAnsi="Verdana"/>
                <w:bCs/>
                <w:sz w:val="18"/>
                <w:szCs w:val="18"/>
              </w:rPr>
              <w:t>1’550,128.</w:t>
            </w:r>
            <w:r w:rsidR="006937D6">
              <w:rPr>
                <w:rFonts w:ascii="Verdana" w:hAnsi="Verdana"/>
                <w:bCs/>
                <w:sz w:val="18"/>
                <w:szCs w:val="18"/>
              </w:rPr>
              <w:t>71</w:t>
            </w:r>
          </w:p>
        </w:tc>
        <w:tc>
          <w:tcPr>
            <w:tcW w:w="302" w:type="dxa"/>
            <w:tcBorders>
              <w:top w:val="nil"/>
              <w:left w:val="nil"/>
              <w:bottom w:val="nil"/>
              <w:right w:val="nil"/>
            </w:tcBorders>
            <w:shd w:val="clear" w:color="auto" w:fill="auto"/>
            <w:vAlign w:val="center"/>
          </w:tcPr>
          <w:p w14:paraId="046B5389" w14:textId="77777777" w:rsidR="005A6661" w:rsidRPr="00E80E73" w:rsidRDefault="005A6661" w:rsidP="005A6661">
            <w:pPr>
              <w:spacing w:after="0" w:line="240" w:lineRule="auto"/>
              <w:jc w:val="right"/>
              <w:rPr>
                <w:rFonts w:ascii="Verdana" w:eastAsia="Times New Roman" w:hAnsi="Verdana" w:cs="Arial"/>
                <w:sz w:val="18"/>
                <w:szCs w:val="18"/>
                <w:lang w:val="es-ES_tradnl" w:eastAsia="es-ES"/>
              </w:rPr>
            </w:pPr>
          </w:p>
        </w:tc>
        <w:tc>
          <w:tcPr>
            <w:tcW w:w="1559" w:type="dxa"/>
            <w:tcBorders>
              <w:left w:val="nil"/>
              <w:right w:val="nil"/>
            </w:tcBorders>
            <w:shd w:val="clear" w:color="auto" w:fill="auto"/>
            <w:vAlign w:val="center"/>
          </w:tcPr>
          <w:p w14:paraId="24707175" w14:textId="77777777" w:rsidR="005A6661" w:rsidRPr="00E80E73" w:rsidRDefault="005A6661" w:rsidP="005A6661">
            <w:pPr>
              <w:spacing w:after="0" w:line="240" w:lineRule="auto"/>
              <w:jc w:val="right"/>
              <w:rPr>
                <w:rFonts w:ascii="Verdana" w:eastAsia="Times New Roman" w:hAnsi="Verdana" w:cs="Arial"/>
                <w:sz w:val="18"/>
                <w:szCs w:val="18"/>
                <w:lang w:val="es-ES_tradnl" w:eastAsia="es-ES"/>
              </w:rPr>
            </w:pPr>
          </w:p>
        </w:tc>
        <w:tc>
          <w:tcPr>
            <w:tcW w:w="1560" w:type="dxa"/>
            <w:tcBorders>
              <w:left w:val="nil"/>
              <w:right w:val="nil"/>
            </w:tcBorders>
            <w:shd w:val="clear" w:color="auto" w:fill="auto"/>
            <w:vAlign w:val="center"/>
          </w:tcPr>
          <w:p w14:paraId="08BD624F" w14:textId="7D75650E" w:rsidR="005A6661" w:rsidRPr="00442075" w:rsidRDefault="005A6661" w:rsidP="005A6661">
            <w:pPr>
              <w:spacing w:after="0" w:line="240" w:lineRule="auto"/>
              <w:jc w:val="right"/>
              <w:rPr>
                <w:rFonts w:ascii="Verdana" w:eastAsia="Times New Roman" w:hAnsi="Verdana" w:cs="Arial"/>
                <w:sz w:val="18"/>
                <w:szCs w:val="18"/>
                <w:lang w:val="es-ES_tradnl" w:eastAsia="es-ES"/>
              </w:rPr>
            </w:pPr>
            <w:r>
              <w:rPr>
                <w:rFonts w:ascii="Verdana" w:hAnsi="Verdana"/>
                <w:sz w:val="18"/>
                <w:szCs w:val="18"/>
              </w:rPr>
              <w:t>2</w:t>
            </w:r>
            <w:r w:rsidRPr="0041584F">
              <w:rPr>
                <w:rFonts w:ascii="Verdana" w:hAnsi="Verdana"/>
                <w:sz w:val="18"/>
                <w:szCs w:val="18"/>
              </w:rPr>
              <w:t>’</w:t>
            </w:r>
            <w:r>
              <w:rPr>
                <w:rFonts w:ascii="Verdana" w:hAnsi="Verdana"/>
                <w:sz w:val="18"/>
                <w:szCs w:val="18"/>
              </w:rPr>
              <w:t>537</w:t>
            </w:r>
            <w:r w:rsidRPr="0041584F">
              <w:rPr>
                <w:rFonts w:ascii="Verdana" w:hAnsi="Verdana"/>
                <w:sz w:val="18"/>
                <w:szCs w:val="18"/>
              </w:rPr>
              <w:t>,</w:t>
            </w:r>
            <w:r>
              <w:rPr>
                <w:rFonts w:ascii="Verdana" w:hAnsi="Verdana"/>
                <w:sz w:val="18"/>
                <w:szCs w:val="18"/>
              </w:rPr>
              <w:t>708</w:t>
            </w:r>
            <w:r w:rsidRPr="0041584F">
              <w:rPr>
                <w:rFonts w:ascii="Verdana" w:hAnsi="Verdana"/>
                <w:sz w:val="18"/>
                <w:szCs w:val="18"/>
              </w:rPr>
              <w:t>.</w:t>
            </w:r>
            <w:r>
              <w:rPr>
                <w:rFonts w:ascii="Verdana" w:hAnsi="Verdana"/>
                <w:sz w:val="18"/>
                <w:szCs w:val="18"/>
              </w:rPr>
              <w:t>87</w:t>
            </w:r>
          </w:p>
        </w:tc>
      </w:tr>
      <w:tr w:rsidR="005A6661" w:rsidRPr="00E80E73" w14:paraId="55E29B9D" w14:textId="77777777" w:rsidTr="00CC22BE">
        <w:trPr>
          <w:trHeight w:val="239"/>
        </w:trPr>
        <w:tc>
          <w:tcPr>
            <w:tcW w:w="3898" w:type="dxa"/>
            <w:gridSpan w:val="4"/>
            <w:tcBorders>
              <w:top w:val="nil"/>
              <w:left w:val="nil"/>
              <w:bottom w:val="nil"/>
              <w:right w:val="nil"/>
            </w:tcBorders>
            <w:shd w:val="clear" w:color="auto" w:fill="auto"/>
            <w:noWrap/>
            <w:vAlign w:val="center"/>
          </w:tcPr>
          <w:p w14:paraId="1193D9F3" w14:textId="77777777" w:rsidR="005A6661" w:rsidRPr="00E80E73" w:rsidRDefault="005A6661" w:rsidP="005A6661">
            <w:pPr>
              <w:spacing w:after="0" w:line="240" w:lineRule="auto"/>
              <w:rPr>
                <w:rFonts w:ascii="Verdana" w:eastAsia="Times New Roman" w:hAnsi="Verdana" w:cs="Arial"/>
                <w:sz w:val="18"/>
                <w:szCs w:val="18"/>
                <w:lang w:val="es-ES_tradnl" w:eastAsia="es-ES"/>
              </w:rPr>
            </w:pPr>
            <w:r w:rsidRPr="00E80E73">
              <w:rPr>
                <w:rFonts w:ascii="Verdana" w:eastAsia="Times New Roman" w:hAnsi="Verdana" w:cs="Arial"/>
                <w:sz w:val="18"/>
                <w:szCs w:val="18"/>
                <w:lang w:val="es-ES_tradnl" w:eastAsia="es-ES"/>
              </w:rPr>
              <w:t>(-) Tiempo pautado no facturado</w:t>
            </w:r>
          </w:p>
        </w:tc>
        <w:tc>
          <w:tcPr>
            <w:tcW w:w="1682" w:type="dxa"/>
            <w:gridSpan w:val="2"/>
            <w:tcBorders>
              <w:left w:val="nil"/>
              <w:right w:val="nil"/>
            </w:tcBorders>
            <w:shd w:val="clear" w:color="auto" w:fill="auto"/>
            <w:vAlign w:val="center"/>
          </w:tcPr>
          <w:p w14:paraId="701CF7EC" w14:textId="35D9EE3B" w:rsidR="005A6661" w:rsidRPr="006937D6" w:rsidRDefault="006D1EAA" w:rsidP="005A6661">
            <w:pPr>
              <w:spacing w:after="0" w:line="240" w:lineRule="auto"/>
              <w:jc w:val="right"/>
              <w:rPr>
                <w:rFonts w:ascii="Verdana" w:eastAsia="Times New Roman" w:hAnsi="Verdana" w:cs="Arial"/>
                <w:sz w:val="18"/>
                <w:szCs w:val="18"/>
                <w:lang w:val="es-ES_tradnl" w:eastAsia="es-ES"/>
              </w:rPr>
            </w:pPr>
            <w:r w:rsidRPr="006937D6">
              <w:rPr>
                <w:rFonts w:ascii="Verdana" w:hAnsi="Verdana"/>
                <w:sz w:val="18"/>
                <w:szCs w:val="18"/>
              </w:rPr>
              <w:t>0</w:t>
            </w:r>
            <w:r w:rsidR="005A6661" w:rsidRPr="006937D6">
              <w:rPr>
                <w:rFonts w:ascii="Verdana" w:hAnsi="Verdana"/>
                <w:sz w:val="18"/>
                <w:szCs w:val="18"/>
              </w:rPr>
              <w:t>.00</w:t>
            </w:r>
          </w:p>
        </w:tc>
        <w:tc>
          <w:tcPr>
            <w:tcW w:w="302" w:type="dxa"/>
            <w:tcBorders>
              <w:left w:val="nil"/>
              <w:right w:val="nil"/>
            </w:tcBorders>
            <w:shd w:val="clear" w:color="auto" w:fill="auto"/>
            <w:vAlign w:val="center"/>
          </w:tcPr>
          <w:p w14:paraId="225FFEDD" w14:textId="77777777" w:rsidR="005A6661" w:rsidRPr="00E80E73" w:rsidRDefault="005A6661" w:rsidP="005A6661">
            <w:pPr>
              <w:spacing w:after="0" w:line="240" w:lineRule="auto"/>
              <w:jc w:val="right"/>
              <w:rPr>
                <w:rFonts w:ascii="Verdana" w:eastAsia="Times New Roman" w:hAnsi="Verdana" w:cs="Arial"/>
                <w:sz w:val="18"/>
                <w:szCs w:val="18"/>
                <w:lang w:val="es-ES_tradnl" w:eastAsia="es-ES"/>
              </w:rPr>
            </w:pPr>
          </w:p>
        </w:tc>
        <w:tc>
          <w:tcPr>
            <w:tcW w:w="1559" w:type="dxa"/>
            <w:tcBorders>
              <w:left w:val="nil"/>
              <w:right w:val="nil"/>
            </w:tcBorders>
            <w:shd w:val="clear" w:color="auto" w:fill="auto"/>
            <w:vAlign w:val="center"/>
          </w:tcPr>
          <w:p w14:paraId="57C12DF0" w14:textId="77777777" w:rsidR="005A6661" w:rsidRPr="00E80E73" w:rsidRDefault="005A6661" w:rsidP="005A6661">
            <w:pPr>
              <w:spacing w:after="0" w:line="240" w:lineRule="auto"/>
              <w:jc w:val="right"/>
              <w:rPr>
                <w:rFonts w:ascii="Verdana" w:eastAsia="Times New Roman" w:hAnsi="Verdana" w:cs="Arial"/>
                <w:sz w:val="18"/>
                <w:szCs w:val="18"/>
                <w:lang w:val="es-ES_tradnl" w:eastAsia="es-ES"/>
              </w:rPr>
            </w:pPr>
          </w:p>
        </w:tc>
        <w:tc>
          <w:tcPr>
            <w:tcW w:w="1560" w:type="dxa"/>
            <w:tcBorders>
              <w:left w:val="nil"/>
              <w:right w:val="nil"/>
            </w:tcBorders>
            <w:shd w:val="clear" w:color="auto" w:fill="auto"/>
            <w:vAlign w:val="center"/>
          </w:tcPr>
          <w:p w14:paraId="290C3F3C" w14:textId="35CAC1D6" w:rsidR="005A6661" w:rsidRPr="00E80E73" w:rsidRDefault="005A6661" w:rsidP="005A6661">
            <w:pPr>
              <w:spacing w:after="0" w:line="240" w:lineRule="auto"/>
              <w:jc w:val="right"/>
              <w:rPr>
                <w:rFonts w:ascii="Verdana" w:eastAsia="Times New Roman" w:hAnsi="Verdana" w:cs="Arial"/>
                <w:sz w:val="18"/>
                <w:szCs w:val="18"/>
                <w:lang w:val="es-ES_tradnl" w:eastAsia="es-ES"/>
              </w:rPr>
            </w:pPr>
            <w:r>
              <w:rPr>
                <w:rFonts w:ascii="Verdana" w:hAnsi="Verdana"/>
                <w:sz w:val="18"/>
                <w:szCs w:val="18"/>
              </w:rPr>
              <w:t>0</w:t>
            </w:r>
            <w:r w:rsidRPr="0041584F">
              <w:rPr>
                <w:rFonts w:ascii="Verdana" w:hAnsi="Verdana"/>
                <w:sz w:val="18"/>
                <w:szCs w:val="18"/>
              </w:rPr>
              <w:t>.00</w:t>
            </w:r>
          </w:p>
        </w:tc>
      </w:tr>
      <w:tr w:rsidR="00EE249F" w:rsidRPr="00E80E73" w14:paraId="6CE8FAFB" w14:textId="77777777" w:rsidTr="006937D6">
        <w:trPr>
          <w:trHeight w:val="239"/>
        </w:trPr>
        <w:tc>
          <w:tcPr>
            <w:tcW w:w="2073" w:type="dxa"/>
            <w:tcBorders>
              <w:top w:val="nil"/>
              <w:left w:val="nil"/>
              <w:bottom w:val="nil"/>
              <w:right w:val="nil"/>
            </w:tcBorders>
            <w:shd w:val="clear" w:color="auto" w:fill="auto"/>
            <w:noWrap/>
            <w:vAlign w:val="center"/>
          </w:tcPr>
          <w:p w14:paraId="7178C66D" w14:textId="77777777" w:rsidR="00EE249F" w:rsidRPr="00E80E73" w:rsidRDefault="00EE249F" w:rsidP="00EE249F">
            <w:pPr>
              <w:spacing w:after="0" w:line="240" w:lineRule="auto"/>
              <w:rPr>
                <w:rFonts w:ascii="Verdana" w:eastAsia="Times New Roman" w:hAnsi="Verdana" w:cs="Arial"/>
                <w:b/>
                <w:sz w:val="18"/>
                <w:szCs w:val="18"/>
                <w:lang w:val="es-ES_tradnl" w:eastAsia="es-ES"/>
              </w:rPr>
            </w:pPr>
            <w:r w:rsidRPr="00E80E73">
              <w:rPr>
                <w:rFonts w:ascii="Verdana" w:eastAsia="Times New Roman" w:hAnsi="Verdana" w:cs="Arial"/>
                <w:b/>
                <w:sz w:val="18"/>
                <w:szCs w:val="18"/>
                <w:lang w:val="es-ES_tradnl" w:eastAsia="es-ES"/>
              </w:rPr>
              <w:t>Total</w:t>
            </w:r>
          </w:p>
        </w:tc>
        <w:tc>
          <w:tcPr>
            <w:tcW w:w="1825" w:type="dxa"/>
            <w:gridSpan w:val="3"/>
            <w:tcBorders>
              <w:top w:val="nil"/>
              <w:left w:val="nil"/>
              <w:bottom w:val="nil"/>
              <w:right w:val="nil"/>
            </w:tcBorders>
            <w:shd w:val="clear" w:color="auto" w:fill="auto"/>
            <w:vAlign w:val="center"/>
          </w:tcPr>
          <w:p w14:paraId="41612F1F" w14:textId="77777777" w:rsidR="00EE249F" w:rsidRPr="00E80E73" w:rsidRDefault="00EE249F" w:rsidP="00EE249F">
            <w:pPr>
              <w:spacing w:after="0" w:line="240" w:lineRule="auto"/>
              <w:ind w:left="522"/>
              <w:jc w:val="right"/>
              <w:rPr>
                <w:rFonts w:ascii="Verdana" w:eastAsia="Times New Roman" w:hAnsi="Verdana" w:cs="Arial"/>
                <w:b/>
                <w:sz w:val="18"/>
                <w:szCs w:val="18"/>
                <w:lang w:val="es-ES_tradnl" w:eastAsia="es-ES"/>
              </w:rPr>
            </w:pPr>
            <w:r w:rsidRPr="00E80E73">
              <w:rPr>
                <w:rFonts w:ascii="Verdana" w:eastAsia="Times New Roman" w:hAnsi="Verdana" w:cs="Arial"/>
                <w:b/>
                <w:sz w:val="18"/>
                <w:szCs w:val="18"/>
                <w:lang w:val="es-ES_tradnl" w:eastAsia="es-ES"/>
              </w:rPr>
              <w:t>$</w:t>
            </w:r>
          </w:p>
        </w:tc>
        <w:tc>
          <w:tcPr>
            <w:tcW w:w="1682" w:type="dxa"/>
            <w:gridSpan w:val="2"/>
            <w:tcBorders>
              <w:top w:val="single" w:sz="4" w:space="0" w:color="auto"/>
              <w:left w:val="nil"/>
              <w:bottom w:val="double" w:sz="6" w:space="0" w:color="auto"/>
              <w:right w:val="nil"/>
            </w:tcBorders>
            <w:shd w:val="clear" w:color="auto" w:fill="FFFFFF" w:themeFill="background1"/>
            <w:vAlign w:val="center"/>
          </w:tcPr>
          <w:p w14:paraId="485984EA" w14:textId="75E9C0B4" w:rsidR="00EE249F" w:rsidRPr="006937D6" w:rsidRDefault="00621294" w:rsidP="006937D6">
            <w:pPr>
              <w:spacing w:after="0" w:line="240" w:lineRule="auto"/>
              <w:jc w:val="right"/>
              <w:rPr>
                <w:rFonts w:ascii="Verdana" w:eastAsia="Times New Roman" w:hAnsi="Verdana" w:cs="Arial"/>
                <w:b/>
                <w:sz w:val="18"/>
                <w:szCs w:val="18"/>
                <w:lang w:val="es-ES_tradnl" w:eastAsia="es-ES"/>
              </w:rPr>
            </w:pPr>
            <w:r w:rsidRPr="006937D6">
              <w:rPr>
                <w:rFonts w:ascii="Verdana" w:eastAsia="Times New Roman" w:hAnsi="Verdana" w:cs="Arial"/>
                <w:b/>
                <w:sz w:val="18"/>
                <w:szCs w:val="18"/>
                <w:lang w:val="es-ES_tradnl" w:eastAsia="es-ES"/>
              </w:rPr>
              <w:t>1’550,128</w:t>
            </w:r>
            <w:r w:rsidR="006937D6">
              <w:rPr>
                <w:rFonts w:ascii="Verdana" w:eastAsia="Times New Roman" w:hAnsi="Verdana" w:cs="Arial"/>
                <w:b/>
                <w:sz w:val="18"/>
                <w:szCs w:val="18"/>
                <w:lang w:val="es-ES_tradnl" w:eastAsia="es-ES"/>
              </w:rPr>
              <w:t>.71</w:t>
            </w:r>
          </w:p>
        </w:tc>
        <w:tc>
          <w:tcPr>
            <w:tcW w:w="302" w:type="dxa"/>
            <w:tcBorders>
              <w:top w:val="nil"/>
              <w:left w:val="nil"/>
              <w:bottom w:val="nil"/>
              <w:right w:val="nil"/>
            </w:tcBorders>
            <w:shd w:val="clear" w:color="auto" w:fill="FFFFFF" w:themeFill="background1"/>
            <w:vAlign w:val="center"/>
          </w:tcPr>
          <w:p w14:paraId="2D4CD7E1" w14:textId="77777777" w:rsidR="00EE249F" w:rsidRPr="00E80E73" w:rsidRDefault="00EE249F" w:rsidP="00EE249F">
            <w:pPr>
              <w:spacing w:after="0" w:line="240" w:lineRule="auto"/>
              <w:jc w:val="right"/>
              <w:rPr>
                <w:rFonts w:ascii="Verdana" w:eastAsia="Times New Roman" w:hAnsi="Verdana" w:cs="Arial"/>
                <w:b/>
                <w:sz w:val="18"/>
                <w:szCs w:val="18"/>
                <w:lang w:val="es-ES_tradnl" w:eastAsia="es-ES"/>
              </w:rPr>
            </w:pPr>
          </w:p>
        </w:tc>
        <w:tc>
          <w:tcPr>
            <w:tcW w:w="1559" w:type="dxa"/>
            <w:tcBorders>
              <w:left w:val="nil"/>
              <w:bottom w:val="nil"/>
              <w:right w:val="nil"/>
            </w:tcBorders>
            <w:shd w:val="clear" w:color="auto" w:fill="auto"/>
            <w:vAlign w:val="center"/>
          </w:tcPr>
          <w:p w14:paraId="7802A887" w14:textId="77777777" w:rsidR="00EE249F" w:rsidRPr="00E80E73" w:rsidRDefault="00EE249F" w:rsidP="00EE249F">
            <w:pPr>
              <w:spacing w:after="0" w:line="240" w:lineRule="auto"/>
              <w:jc w:val="right"/>
              <w:rPr>
                <w:rFonts w:ascii="Verdana" w:eastAsia="Times New Roman" w:hAnsi="Verdana" w:cs="Arial"/>
                <w:b/>
                <w:sz w:val="18"/>
                <w:szCs w:val="18"/>
                <w:lang w:val="es-ES_tradnl" w:eastAsia="es-ES"/>
              </w:rPr>
            </w:pPr>
            <w:r>
              <w:rPr>
                <w:rFonts w:ascii="Verdana" w:eastAsia="Times New Roman" w:hAnsi="Verdana" w:cs="Arial"/>
                <w:b/>
                <w:sz w:val="18"/>
                <w:szCs w:val="18"/>
                <w:lang w:val="es-ES_tradnl" w:eastAsia="es-ES"/>
              </w:rPr>
              <w:t>$</w:t>
            </w:r>
          </w:p>
        </w:tc>
        <w:tc>
          <w:tcPr>
            <w:tcW w:w="1560" w:type="dxa"/>
            <w:tcBorders>
              <w:top w:val="single" w:sz="4" w:space="0" w:color="auto"/>
              <w:left w:val="nil"/>
              <w:bottom w:val="double" w:sz="6" w:space="0" w:color="auto"/>
              <w:right w:val="nil"/>
            </w:tcBorders>
            <w:shd w:val="clear" w:color="auto" w:fill="auto"/>
            <w:vAlign w:val="center"/>
          </w:tcPr>
          <w:p w14:paraId="1908426C" w14:textId="50F4C068" w:rsidR="00EE249F" w:rsidRPr="005C526D" w:rsidRDefault="005A6661" w:rsidP="00EE249F">
            <w:pPr>
              <w:spacing w:after="0" w:line="240" w:lineRule="auto"/>
              <w:jc w:val="right"/>
              <w:rPr>
                <w:rFonts w:ascii="Verdana" w:eastAsia="Times New Roman" w:hAnsi="Verdana" w:cs="Arial"/>
                <w:b/>
                <w:sz w:val="18"/>
                <w:szCs w:val="18"/>
                <w:lang w:val="es-ES_tradnl" w:eastAsia="es-ES"/>
              </w:rPr>
            </w:pPr>
            <w:r>
              <w:rPr>
                <w:rFonts w:ascii="Verdana" w:eastAsia="Times New Roman" w:hAnsi="Verdana" w:cs="Arial"/>
                <w:b/>
                <w:sz w:val="18"/>
                <w:szCs w:val="18"/>
                <w:lang w:val="es-ES_tradnl" w:eastAsia="es-ES"/>
              </w:rPr>
              <w:t>2</w:t>
            </w:r>
            <w:r w:rsidRPr="007A1D9D">
              <w:rPr>
                <w:rFonts w:ascii="Verdana" w:eastAsia="Times New Roman" w:hAnsi="Verdana" w:cs="Arial"/>
                <w:b/>
                <w:sz w:val="18"/>
                <w:szCs w:val="18"/>
                <w:lang w:val="es-ES_tradnl" w:eastAsia="es-ES"/>
              </w:rPr>
              <w:t>’</w:t>
            </w:r>
            <w:r>
              <w:rPr>
                <w:rFonts w:ascii="Verdana" w:eastAsia="Times New Roman" w:hAnsi="Verdana" w:cs="Arial"/>
                <w:b/>
                <w:sz w:val="18"/>
                <w:szCs w:val="18"/>
                <w:lang w:val="es-ES_tradnl" w:eastAsia="es-ES"/>
              </w:rPr>
              <w:t>537</w:t>
            </w:r>
            <w:r w:rsidRPr="007A1D9D">
              <w:rPr>
                <w:rFonts w:ascii="Verdana" w:eastAsia="Times New Roman" w:hAnsi="Verdana" w:cs="Arial"/>
                <w:b/>
                <w:sz w:val="18"/>
                <w:szCs w:val="18"/>
                <w:lang w:val="es-ES_tradnl" w:eastAsia="es-ES"/>
              </w:rPr>
              <w:t>,</w:t>
            </w:r>
            <w:r>
              <w:rPr>
                <w:rFonts w:ascii="Verdana" w:eastAsia="Times New Roman" w:hAnsi="Verdana" w:cs="Arial"/>
                <w:b/>
                <w:sz w:val="18"/>
                <w:szCs w:val="18"/>
                <w:lang w:val="es-ES_tradnl" w:eastAsia="es-ES"/>
              </w:rPr>
              <w:t>708</w:t>
            </w:r>
            <w:r w:rsidRPr="007A1D9D">
              <w:rPr>
                <w:rFonts w:ascii="Verdana" w:eastAsia="Times New Roman" w:hAnsi="Verdana" w:cs="Arial"/>
                <w:b/>
                <w:sz w:val="18"/>
                <w:szCs w:val="18"/>
                <w:lang w:val="es-ES_tradnl" w:eastAsia="es-ES"/>
              </w:rPr>
              <w:t>.</w:t>
            </w:r>
            <w:r>
              <w:rPr>
                <w:rFonts w:ascii="Verdana" w:eastAsia="Times New Roman" w:hAnsi="Verdana" w:cs="Arial"/>
                <w:b/>
                <w:sz w:val="18"/>
                <w:szCs w:val="18"/>
                <w:lang w:val="es-ES_tradnl" w:eastAsia="es-ES"/>
              </w:rPr>
              <w:t>87</w:t>
            </w:r>
          </w:p>
        </w:tc>
      </w:tr>
    </w:tbl>
    <w:p w14:paraId="1B5D5502" w14:textId="77777777" w:rsidR="00B607ED" w:rsidRDefault="00B607ED" w:rsidP="00FB350D">
      <w:pPr>
        <w:spacing w:after="20" w:line="240" w:lineRule="auto"/>
        <w:jc w:val="both"/>
        <w:rPr>
          <w:rFonts w:ascii="Verdana" w:hAnsi="Verdana"/>
          <w:b/>
          <w:sz w:val="18"/>
          <w:szCs w:val="18"/>
        </w:rPr>
      </w:pPr>
    </w:p>
    <w:p w14:paraId="048551C1" w14:textId="77777777" w:rsidR="00C5223F" w:rsidRPr="00E80E73" w:rsidRDefault="00C5223F" w:rsidP="00FB350D">
      <w:pPr>
        <w:spacing w:after="20" w:line="240" w:lineRule="auto"/>
        <w:jc w:val="both"/>
        <w:rPr>
          <w:rFonts w:ascii="Verdana" w:hAnsi="Verdana"/>
          <w:b/>
          <w:sz w:val="18"/>
          <w:szCs w:val="18"/>
        </w:rPr>
      </w:pPr>
      <w:r w:rsidRPr="00E80E73">
        <w:rPr>
          <w:rFonts w:ascii="Verdana" w:hAnsi="Verdana"/>
          <w:b/>
          <w:sz w:val="18"/>
          <w:szCs w:val="18"/>
        </w:rPr>
        <w:t>SERVICIOS PERSONALES</w:t>
      </w:r>
    </w:p>
    <w:p w14:paraId="099E0CD1" w14:textId="77777777" w:rsidR="00C5223F" w:rsidRPr="00E80E73" w:rsidRDefault="00C5223F" w:rsidP="00FB350D">
      <w:pPr>
        <w:spacing w:after="20" w:line="240" w:lineRule="auto"/>
        <w:jc w:val="both"/>
        <w:rPr>
          <w:rFonts w:ascii="Verdana" w:hAnsi="Verdana"/>
          <w:sz w:val="18"/>
          <w:szCs w:val="18"/>
        </w:rPr>
      </w:pPr>
    </w:p>
    <w:p w14:paraId="0F5E6E25" w14:textId="7179E9CB" w:rsidR="00C5223F" w:rsidRDefault="00C5223F" w:rsidP="00FB350D">
      <w:pPr>
        <w:spacing w:after="20" w:line="240" w:lineRule="auto"/>
        <w:jc w:val="both"/>
        <w:rPr>
          <w:rFonts w:ascii="Verdana" w:hAnsi="Verdana"/>
          <w:sz w:val="18"/>
          <w:szCs w:val="18"/>
        </w:rPr>
      </w:pPr>
      <w:r w:rsidRPr="00E80E73">
        <w:rPr>
          <w:rFonts w:ascii="Verdana" w:hAnsi="Verdana"/>
          <w:sz w:val="18"/>
          <w:szCs w:val="18"/>
        </w:rPr>
        <w:t xml:space="preserve">Los servicios personales corresponden a las erogaciones que se efectúan por pagos a los </w:t>
      </w:r>
      <w:r w:rsidR="003222BE" w:rsidRPr="00E80E73">
        <w:rPr>
          <w:rFonts w:ascii="Verdana" w:hAnsi="Verdana"/>
          <w:sz w:val="18"/>
          <w:szCs w:val="18"/>
        </w:rPr>
        <w:t>prestadores de servicios independientes</w:t>
      </w:r>
      <w:r w:rsidRPr="00E80E73">
        <w:rPr>
          <w:rFonts w:ascii="Verdana" w:hAnsi="Verdana"/>
          <w:sz w:val="18"/>
          <w:szCs w:val="18"/>
        </w:rPr>
        <w:t xml:space="preserve"> que colaboran en Canal Once, su saldo </w:t>
      </w:r>
      <w:r w:rsidR="001832E7" w:rsidRPr="00E80E73">
        <w:rPr>
          <w:rFonts w:ascii="Verdana" w:hAnsi="Verdana"/>
          <w:sz w:val="18"/>
          <w:szCs w:val="18"/>
        </w:rPr>
        <w:t xml:space="preserve">al </w:t>
      </w:r>
      <w:r w:rsidR="00866A90">
        <w:rPr>
          <w:rFonts w:ascii="Verdana" w:hAnsi="Verdana"/>
          <w:sz w:val="18"/>
          <w:szCs w:val="18"/>
        </w:rPr>
        <w:t>3</w:t>
      </w:r>
      <w:r w:rsidR="008A267E">
        <w:rPr>
          <w:rFonts w:ascii="Verdana" w:hAnsi="Verdana"/>
          <w:sz w:val="18"/>
          <w:szCs w:val="18"/>
        </w:rPr>
        <w:t>1</w:t>
      </w:r>
      <w:r w:rsidR="00557D76" w:rsidRPr="00E80E73">
        <w:rPr>
          <w:rFonts w:ascii="Verdana" w:hAnsi="Verdana"/>
          <w:sz w:val="18"/>
          <w:szCs w:val="18"/>
        </w:rPr>
        <w:t xml:space="preserve"> de </w:t>
      </w:r>
      <w:r w:rsidR="008A267E">
        <w:rPr>
          <w:rFonts w:ascii="Verdana" w:hAnsi="Verdana"/>
          <w:sz w:val="18"/>
          <w:szCs w:val="18"/>
        </w:rPr>
        <w:t>d</w:t>
      </w:r>
      <w:r w:rsidR="002809FB">
        <w:rPr>
          <w:rFonts w:ascii="Verdana" w:hAnsi="Verdana"/>
          <w:sz w:val="18"/>
          <w:szCs w:val="18"/>
        </w:rPr>
        <w:t>i</w:t>
      </w:r>
      <w:r w:rsidR="008A267E">
        <w:rPr>
          <w:rFonts w:ascii="Verdana" w:hAnsi="Verdana"/>
          <w:sz w:val="18"/>
          <w:szCs w:val="18"/>
        </w:rPr>
        <w:t>ci</w:t>
      </w:r>
      <w:r w:rsidR="002809FB">
        <w:rPr>
          <w:rFonts w:ascii="Verdana" w:hAnsi="Verdana"/>
          <w:sz w:val="18"/>
          <w:szCs w:val="18"/>
        </w:rPr>
        <w:t>em</w:t>
      </w:r>
      <w:r w:rsidR="00AC4767">
        <w:rPr>
          <w:rFonts w:ascii="Verdana" w:hAnsi="Verdana"/>
          <w:sz w:val="18"/>
          <w:szCs w:val="18"/>
        </w:rPr>
        <w:t>bre</w:t>
      </w:r>
      <w:r w:rsidR="00AE217E">
        <w:rPr>
          <w:rFonts w:ascii="Verdana" w:hAnsi="Verdana"/>
          <w:sz w:val="18"/>
          <w:szCs w:val="18"/>
        </w:rPr>
        <w:t xml:space="preserve"> </w:t>
      </w:r>
      <w:r w:rsidR="00557D76" w:rsidRPr="00E80E73">
        <w:rPr>
          <w:rFonts w:ascii="Verdana" w:hAnsi="Verdana"/>
          <w:sz w:val="18"/>
          <w:szCs w:val="18"/>
        </w:rPr>
        <w:t>de 20</w:t>
      </w:r>
      <w:r w:rsidR="00226AD1">
        <w:rPr>
          <w:rFonts w:ascii="Verdana" w:hAnsi="Verdana"/>
          <w:sz w:val="18"/>
          <w:szCs w:val="18"/>
        </w:rPr>
        <w:t>20</w:t>
      </w:r>
      <w:r w:rsidRPr="00E80E73">
        <w:rPr>
          <w:rFonts w:ascii="Verdana" w:hAnsi="Verdana"/>
          <w:sz w:val="18"/>
          <w:szCs w:val="18"/>
        </w:rPr>
        <w:t xml:space="preserve"> y </w:t>
      </w:r>
      <w:r w:rsidR="00173712" w:rsidRPr="00E80E73">
        <w:rPr>
          <w:rFonts w:ascii="Verdana" w:hAnsi="Verdana"/>
          <w:sz w:val="18"/>
          <w:szCs w:val="18"/>
        </w:rPr>
        <w:t>201</w:t>
      </w:r>
      <w:r w:rsidR="00226AD1">
        <w:rPr>
          <w:rFonts w:ascii="Verdana" w:hAnsi="Verdana"/>
          <w:sz w:val="18"/>
          <w:szCs w:val="18"/>
        </w:rPr>
        <w:t>9</w:t>
      </w:r>
      <w:r w:rsidRPr="00E80E73">
        <w:rPr>
          <w:rFonts w:ascii="Verdana" w:hAnsi="Verdana"/>
          <w:sz w:val="18"/>
          <w:szCs w:val="18"/>
        </w:rPr>
        <w:t xml:space="preserve"> es de $</w:t>
      </w:r>
      <w:r w:rsidR="00F92218">
        <w:rPr>
          <w:rFonts w:ascii="Verdana" w:hAnsi="Verdana"/>
          <w:sz w:val="18"/>
          <w:szCs w:val="18"/>
        </w:rPr>
        <w:t>2</w:t>
      </w:r>
      <w:r w:rsidR="00F92218" w:rsidRPr="00F92218">
        <w:rPr>
          <w:rFonts w:ascii="Verdana" w:hAnsi="Verdana"/>
          <w:sz w:val="18"/>
          <w:szCs w:val="18"/>
        </w:rPr>
        <w:t>49</w:t>
      </w:r>
      <w:r w:rsidR="00F92218">
        <w:rPr>
          <w:rFonts w:ascii="Verdana" w:hAnsi="Verdana"/>
          <w:sz w:val="18"/>
          <w:szCs w:val="18"/>
        </w:rPr>
        <w:t>’</w:t>
      </w:r>
      <w:r w:rsidR="00F92218" w:rsidRPr="00F92218">
        <w:rPr>
          <w:rFonts w:ascii="Verdana" w:hAnsi="Verdana"/>
          <w:sz w:val="18"/>
          <w:szCs w:val="18"/>
        </w:rPr>
        <w:t>101,638.29</w:t>
      </w:r>
      <w:r w:rsidR="00581068" w:rsidRPr="00581068">
        <w:rPr>
          <w:rFonts w:ascii="Verdana" w:hAnsi="Verdana"/>
          <w:sz w:val="18"/>
          <w:szCs w:val="18"/>
        </w:rPr>
        <w:t xml:space="preserve"> </w:t>
      </w:r>
      <w:r w:rsidRPr="00E80E73">
        <w:rPr>
          <w:rFonts w:ascii="Verdana" w:hAnsi="Verdana"/>
          <w:sz w:val="18"/>
          <w:szCs w:val="18"/>
        </w:rPr>
        <w:t>(</w:t>
      </w:r>
      <w:r w:rsidR="00FF3C12">
        <w:rPr>
          <w:rFonts w:ascii="Verdana" w:hAnsi="Verdana"/>
          <w:sz w:val="18"/>
          <w:szCs w:val="18"/>
        </w:rPr>
        <w:t xml:space="preserve">Doscientos </w:t>
      </w:r>
      <w:r w:rsidR="00F92218">
        <w:rPr>
          <w:rFonts w:ascii="Verdana" w:hAnsi="Verdana"/>
          <w:sz w:val="18"/>
          <w:szCs w:val="18"/>
        </w:rPr>
        <w:t>cuarenta</w:t>
      </w:r>
      <w:r w:rsidR="00FF3C12">
        <w:rPr>
          <w:rFonts w:ascii="Verdana" w:hAnsi="Verdana"/>
          <w:sz w:val="18"/>
          <w:szCs w:val="18"/>
        </w:rPr>
        <w:t xml:space="preserve"> y </w:t>
      </w:r>
      <w:r w:rsidR="00F92218">
        <w:rPr>
          <w:rFonts w:ascii="Verdana" w:hAnsi="Verdana"/>
          <w:sz w:val="18"/>
          <w:szCs w:val="18"/>
        </w:rPr>
        <w:t>nueve</w:t>
      </w:r>
      <w:r w:rsidR="001A338D">
        <w:rPr>
          <w:rFonts w:ascii="Verdana" w:hAnsi="Verdana"/>
          <w:sz w:val="18"/>
          <w:szCs w:val="18"/>
        </w:rPr>
        <w:t xml:space="preserve"> </w:t>
      </w:r>
      <w:r w:rsidR="003F0C4D">
        <w:rPr>
          <w:rFonts w:ascii="Verdana" w:hAnsi="Verdana"/>
          <w:sz w:val="18"/>
          <w:szCs w:val="18"/>
        </w:rPr>
        <w:t xml:space="preserve">millones </w:t>
      </w:r>
      <w:r w:rsidR="00F92218">
        <w:rPr>
          <w:rFonts w:ascii="Verdana" w:hAnsi="Verdana"/>
          <w:sz w:val="18"/>
          <w:szCs w:val="18"/>
        </w:rPr>
        <w:t xml:space="preserve">ciento un </w:t>
      </w:r>
      <w:r w:rsidR="003F0C4D">
        <w:rPr>
          <w:rFonts w:ascii="Verdana" w:hAnsi="Verdana"/>
          <w:sz w:val="18"/>
          <w:szCs w:val="18"/>
        </w:rPr>
        <w:t xml:space="preserve">mil </w:t>
      </w:r>
      <w:r w:rsidR="00F92218">
        <w:rPr>
          <w:rFonts w:ascii="Verdana" w:hAnsi="Verdana"/>
          <w:sz w:val="18"/>
          <w:szCs w:val="18"/>
        </w:rPr>
        <w:t>seis</w:t>
      </w:r>
      <w:r w:rsidR="0060733F">
        <w:rPr>
          <w:rFonts w:ascii="Verdana" w:hAnsi="Verdana"/>
          <w:sz w:val="18"/>
          <w:szCs w:val="18"/>
        </w:rPr>
        <w:t>cientos</w:t>
      </w:r>
      <w:r w:rsidR="001A338D">
        <w:rPr>
          <w:rFonts w:ascii="Verdana" w:hAnsi="Verdana"/>
          <w:sz w:val="18"/>
          <w:szCs w:val="18"/>
        </w:rPr>
        <w:t xml:space="preserve"> </w:t>
      </w:r>
      <w:r w:rsidR="00F92218">
        <w:rPr>
          <w:rFonts w:ascii="Verdana" w:hAnsi="Verdana"/>
          <w:sz w:val="18"/>
          <w:szCs w:val="18"/>
        </w:rPr>
        <w:t>trein</w:t>
      </w:r>
      <w:r w:rsidR="005003E9">
        <w:rPr>
          <w:rFonts w:ascii="Verdana" w:hAnsi="Verdana"/>
          <w:sz w:val="18"/>
          <w:szCs w:val="18"/>
        </w:rPr>
        <w:t xml:space="preserve">ta y </w:t>
      </w:r>
      <w:r w:rsidR="00FF3C12">
        <w:rPr>
          <w:rFonts w:ascii="Verdana" w:hAnsi="Verdana"/>
          <w:sz w:val="18"/>
          <w:szCs w:val="18"/>
        </w:rPr>
        <w:t>ocho</w:t>
      </w:r>
      <w:r w:rsidR="003F0C4D">
        <w:rPr>
          <w:rFonts w:ascii="Verdana" w:hAnsi="Verdana"/>
          <w:sz w:val="18"/>
          <w:szCs w:val="18"/>
        </w:rPr>
        <w:t xml:space="preserve"> pesos</w:t>
      </w:r>
      <w:r w:rsidR="005E185F" w:rsidRPr="00E80E73">
        <w:rPr>
          <w:rFonts w:ascii="Verdana" w:hAnsi="Verdana"/>
          <w:sz w:val="18"/>
          <w:szCs w:val="18"/>
        </w:rPr>
        <w:t xml:space="preserve"> </w:t>
      </w:r>
      <w:r w:rsidR="00F92218">
        <w:rPr>
          <w:rFonts w:ascii="Verdana" w:hAnsi="Verdana"/>
          <w:sz w:val="18"/>
          <w:szCs w:val="18"/>
        </w:rPr>
        <w:t>29</w:t>
      </w:r>
      <w:r w:rsidR="00345DC8">
        <w:rPr>
          <w:rFonts w:ascii="Verdana" w:hAnsi="Verdana"/>
          <w:sz w:val="18"/>
          <w:szCs w:val="18"/>
        </w:rPr>
        <w:t>/1</w:t>
      </w:r>
      <w:r w:rsidR="005E185F" w:rsidRPr="00E80E73">
        <w:rPr>
          <w:rFonts w:ascii="Verdana" w:hAnsi="Verdana"/>
          <w:sz w:val="18"/>
          <w:szCs w:val="18"/>
        </w:rPr>
        <w:t>00 M.N.</w:t>
      </w:r>
      <w:r w:rsidR="00B7762F" w:rsidRPr="00E80E73">
        <w:rPr>
          <w:rFonts w:ascii="Verdana" w:hAnsi="Verdana"/>
          <w:sz w:val="18"/>
          <w:szCs w:val="18"/>
        </w:rPr>
        <w:t xml:space="preserve">) y </w:t>
      </w:r>
      <w:r w:rsidR="005A6661" w:rsidRPr="00E80E73">
        <w:rPr>
          <w:rFonts w:ascii="Verdana" w:hAnsi="Verdana"/>
          <w:sz w:val="18"/>
          <w:szCs w:val="18"/>
        </w:rPr>
        <w:t>$</w:t>
      </w:r>
      <w:r w:rsidR="005A6661">
        <w:rPr>
          <w:rFonts w:ascii="Verdana" w:hAnsi="Verdana"/>
          <w:sz w:val="18"/>
          <w:szCs w:val="18"/>
        </w:rPr>
        <w:t>238</w:t>
      </w:r>
      <w:r w:rsidR="005A6661" w:rsidRPr="00E80E73">
        <w:rPr>
          <w:rFonts w:ascii="Verdana" w:hAnsi="Verdana"/>
          <w:sz w:val="18"/>
          <w:szCs w:val="18"/>
        </w:rPr>
        <w:t>’</w:t>
      </w:r>
      <w:r w:rsidR="005A6661">
        <w:rPr>
          <w:rFonts w:ascii="Verdana" w:hAnsi="Verdana"/>
          <w:sz w:val="18"/>
          <w:szCs w:val="18"/>
        </w:rPr>
        <w:t>798</w:t>
      </w:r>
      <w:r w:rsidR="005A6661" w:rsidRPr="00E80E73">
        <w:rPr>
          <w:rFonts w:ascii="Verdana" w:hAnsi="Verdana"/>
          <w:sz w:val="18"/>
          <w:szCs w:val="18"/>
        </w:rPr>
        <w:t>,</w:t>
      </w:r>
      <w:r w:rsidR="005A6661">
        <w:rPr>
          <w:rFonts w:ascii="Verdana" w:hAnsi="Verdana"/>
          <w:sz w:val="18"/>
          <w:szCs w:val="18"/>
        </w:rPr>
        <w:t>411</w:t>
      </w:r>
      <w:r w:rsidR="005A6661" w:rsidRPr="00E80E73">
        <w:rPr>
          <w:rFonts w:ascii="Verdana" w:hAnsi="Verdana"/>
          <w:sz w:val="18"/>
          <w:szCs w:val="18"/>
        </w:rPr>
        <w:t>.</w:t>
      </w:r>
      <w:r w:rsidR="005A6661">
        <w:rPr>
          <w:rFonts w:ascii="Verdana" w:hAnsi="Verdana"/>
          <w:sz w:val="18"/>
          <w:szCs w:val="18"/>
        </w:rPr>
        <w:t>93</w:t>
      </w:r>
      <w:r w:rsidR="005A6661" w:rsidRPr="00E80E73">
        <w:rPr>
          <w:rFonts w:ascii="Verdana" w:hAnsi="Verdana"/>
          <w:sz w:val="18"/>
          <w:szCs w:val="18"/>
        </w:rPr>
        <w:t xml:space="preserve"> (</w:t>
      </w:r>
      <w:r w:rsidR="005A6661">
        <w:rPr>
          <w:rFonts w:ascii="Verdana" w:hAnsi="Verdana"/>
          <w:sz w:val="18"/>
          <w:szCs w:val="18"/>
        </w:rPr>
        <w:t>Doscientos treinta y ocho millones setecientos noventa y ocho mil cuatrocientos once pesos</w:t>
      </w:r>
      <w:r w:rsidR="005A6661" w:rsidRPr="00E80E73">
        <w:rPr>
          <w:rFonts w:ascii="Verdana" w:hAnsi="Verdana"/>
          <w:sz w:val="18"/>
          <w:szCs w:val="18"/>
        </w:rPr>
        <w:t xml:space="preserve"> </w:t>
      </w:r>
      <w:r w:rsidR="005A6661">
        <w:rPr>
          <w:rFonts w:ascii="Verdana" w:hAnsi="Verdana"/>
          <w:sz w:val="18"/>
          <w:szCs w:val="18"/>
        </w:rPr>
        <w:t>93/1</w:t>
      </w:r>
      <w:r w:rsidR="005A6661" w:rsidRPr="00E80E73">
        <w:rPr>
          <w:rFonts w:ascii="Verdana" w:hAnsi="Verdana"/>
          <w:sz w:val="18"/>
          <w:szCs w:val="18"/>
        </w:rPr>
        <w:t>00 M.N.)</w:t>
      </w:r>
      <w:r w:rsidRPr="00E80E73">
        <w:rPr>
          <w:rFonts w:ascii="Verdana" w:hAnsi="Verdana"/>
          <w:sz w:val="18"/>
          <w:szCs w:val="18"/>
        </w:rPr>
        <w:t>, respectivamente.</w:t>
      </w:r>
    </w:p>
    <w:p w14:paraId="34B4281B" w14:textId="77777777" w:rsidR="00045C51" w:rsidRDefault="00045C51" w:rsidP="00FB350D">
      <w:pPr>
        <w:spacing w:after="20" w:line="240" w:lineRule="auto"/>
        <w:jc w:val="both"/>
        <w:rPr>
          <w:rFonts w:ascii="Verdana" w:hAnsi="Verdana"/>
          <w:sz w:val="18"/>
          <w:szCs w:val="18"/>
        </w:rPr>
      </w:pPr>
    </w:p>
    <w:p w14:paraId="7E736327" w14:textId="77777777" w:rsidR="00C5223F" w:rsidRPr="00E80E73" w:rsidRDefault="00C5223F" w:rsidP="00FB350D">
      <w:pPr>
        <w:spacing w:after="20" w:line="240" w:lineRule="auto"/>
        <w:jc w:val="both"/>
        <w:rPr>
          <w:rFonts w:ascii="Verdana" w:hAnsi="Verdana"/>
          <w:b/>
          <w:sz w:val="18"/>
          <w:szCs w:val="18"/>
        </w:rPr>
      </w:pPr>
      <w:r w:rsidRPr="00E80E73">
        <w:rPr>
          <w:rFonts w:ascii="Verdana" w:hAnsi="Verdana"/>
          <w:b/>
          <w:sz w:val="18"/>
          <w:szCs w:val="18"/>
        </w:rPr>
        <w:t>MATERIALES Y SUMINISTROS</w:t>
      </w:r>
    </w:p>
    <w:p w14:paraId="2BAFDD15" w14:textId="77777777" w:rsidR="00B90BFC" w:rsidRDefault="00B90BFC" w:rsidP="00C5223F">
      <w:pPr>
        <w:spacing w:after="20" w:line="240" w:lineRule="auto"/>
        <w:jc w:val="both"/>
        <w:rPr>
          <w:rFonts w:ascii="Verdana" w:hAnsi="Verdana"/>
          <w:sz w:val="18"/>
          <w:szCs w:val="18"/>
        </w:rPr>
      </w:pPr>
    </w:p>
    <w:p w14:paraId="14C149AB" w14:textId="45530F75" w:rsidR="00C5223F" w:rsidRDefault="00C5223F" w:rsidP="00C5223F">
      <w:pPr>
        <w:spacing w:after="20" w:line="240" w:lineRule="auto"/>
        <w:jc w:val="both"/>
        <w:rPr>
          <w:rFonts w:ascii="Verdana" w:hAnsi="Verdana"/>
          <w:sz w:val="18"/>
          <w:szCs w:val="18"/>
        </w:rPr>
      </w:pPr>
      <w:r w:rsidRPr="00E80E73">
        <w:rPr>
          <w:rFonts w:ascii="Verdana" w:hAnsi="Verdana"/>
          <w:sz w:val="18"/>
          <w:szCs w:val="18"/>
        </w:rPr>
        <w:t xml:space="preserve">Comprenden las erogaciones utilizadas en los insumos y material necesario para la consecución de los objetivos del Canal Once, sus saldos </w:t>
      </w:r>
      <w:r w:rsidR="00557D76" w:rsidRPr="00E80E73">
        <w:rPr>
          <w:rFonts w:ascii="Verdana" w:hAnsi="Verdana"/>
          <w:sz w:val="18"/>
          <w:szCs w:val="18"/>
        </w:rPr>
        <w:t xml:space="preserve">al </w:t>
      </w:r>
      <w:r w:rsidR="00866A90">
        <w:rPr>
          <w:rFonts w:ascii="Verdana" w:hAnsi="Verdana"/>
          <w:sz w:val="18"/>
          <w:szCs w:val="18"/>
        </w:rPr>
        <w:t>3</w:t>
      </w:r>
      <w:r w:rsidR="008A267E">
        <w:rPr>
          <w:rFonts w:ascii="Verdana" w:hAnsi="Verdana"/>
          <w:sz w:val="18"/>
          <w:szCs w:val="18"/>
        </w:rPr>
        <w:t>1</w:t>
      </w:r>
      <w:r w:rsidR="00557D76" w:rsidRPr="00E80E73">
        <w:rPr>
          <w:rFonts w:ascii="Verdana" w:hAnsi="Verdana"/>
          <w:sz w:val="18"/>
          <w:szCs w:val="18"/>
        </w:rPr>
        <w:t xml:space="preserve"> de </w:t>
      </w:r>
      <w:r w:rsidR="008A267E">
        <w:rPr>
          <w:rFonts w:ascii="Verdana" w:hAnsi="Verdana"/>
          <w:sz w:val="18"/>
          <w:szCs w:val="18"/>
        </w:rPr>
        <w:t>d</w:t>
      </w:r>
      <w:r w:rsidR="002809FB">
        <w:rPr>
          <w:rFonts w:ascii="Verdana" w:hAnsi="Verdana"/>
          <w:sz w:val="18"/>
          <w:szCs w:val="18"/>
        </w:rPr>
        <w:t>i</w:t>
      </w:r>
      <w:r w:rsidR="008A267E">
        <w:rPr>
          <w:rFonts w:ascii="Verdana" w:hAnsi="Verdana"/>
          <w:sz w:val="18"/>
          <w:szCs w:val="18"/>
        </w:rPr>
        <w:t>ci</w:t>
      </w:r>
      <w:r w:rsidR="002809FB">
        <w:rPr>
          <w:rFonts w:ascii="Verdana" w:hAnsi="Verdana"/>
          <w:sz w:val="18"/>
          <w:szCs w:val="18"/>
        </w:rPr>
        <w:t>em</w:t>
      </w:r>
      <w:r w:rsidR="00AC4767">
        <w:rPr>
          <w:rFonts w:ascii="Verdana" w:hAnsi="Verdana"/>
          <w:sz w:val="18"/>
          <w:szCs w:val="18"/>
        </w:rPr>
        <w:t>bre</w:t>
      </w:r>
      <w:r w:rsidR="00572F07">
        <w:rPr>
          <w:rFonts w:ascii="Verdana" w:hAnsi="Verdana"/>
          <w:sz w:val="18"/>
          <w:szCs w:val="18"/>
        </w:rPr>
        <w:t xml:space="preserve"> </w:t>
      </w:r>
      <w:r w:rsidR="00557D76" w:rsidRPr="00E80E73">
        <w:rPr>
          <w:rFonts w:ascii="Verdana" w:hAnsi="Verdana"/>
          <w:sz w:val="18"/>
          <w:szCs w:val="18"/>
        </w:rPr>
        <w:t>de 20</w:t>
      </w:r>
      <w:r w:rsidR="00226AD1">
        <w:rPr>
          <w:rFonts w:ascii="Verdana" w:hAnsi="Verdana"/>
          <w:sz w:val="18"/>
          <w:szCs w:val="18"/>
        </w:rPr>
        <w:t>20</w:t>
      </w:r>
      <w:r w:rsidR="00026DA4" w:rsidRPr="00E80E73">
        <w:rPr>
          <w:rFonts w:ascii="Verdana" w:hAnsi="Verdana"/>
          <w:sz w:val="18"/>
          <w:szCs w:val="18"/>
        </w:rPr>
        <w:t xml:space="preserve"> y </w:t>
      </w:r>
      <w:r w:rsidR="00173712" w:rsidRPr="00E80E73">
        <w:rPr>
          <w:rFonts w:ascii="Verdana" w:hAnsi="Verdana"/>
          <w:sz w:val="18"/>
          <w:szCs w:val="18"/>
        </w:rPr>
        <w:t>201</w:t>
      </w:r>
      <w:r w:rsidR="00226AD1">
        <w:rPr>
          <w:rFonts w:ascii="Verdana" w:hAnsi="Verdana"/>
          <w:sz w:val="18"/>
          <w:szCs w:val="18"/>
        </w:rPr>
        <w:t>9</w:t>
      </w:r>
      <w:r w:rsidR="00026DA4" w:rsidRPr="00E80E73">
        <w:rPr>
          <w:rFonts w:ascii="Verdana" w:hAnsi="Verdana"/>
          <w:sz w:val="18"/>
          <w:szCs w:val="18"/>
        </w:rPr>
        <w:t xml:space="preserve"> ascienden a </w:t>
      </w:r>
      <w:r w:rsidR="00657C5D" w:rsidRPr="00657C5D">
        <w:rPr>
          <w:rFonts w:ascii="Verdana" w:hAnsi="Verdana"/>
          <w:sz w:val="18"/>
          <w:szCs w:val="18"/>
        </w:rPr>
        <w:t>$</w:t>
      </w:r>
      <w:r w:rsidR="00F92218">
        <w:rPr>
          <w:rFonts w:ascii="Verdana" w:hAnsi="Verdana"/>
          <w:sz w:val="18"/>
          <w:szCs w:val="18"/>
        </w:rPr>
        <w:t>9’</w:t>
      </w:r>
      <w:r w:rsidR="00F92218" w:rsidRPr="00F92218">
        <w:rPr>
          <w:rFonts w:ascii="Verdana" w:hAnsi="Verdana"/>
          <w:sz w:val="18"/>
          <w:szCs w:val="18"/>
        </w:rPr>
        <w:t>780,909.52</w:t>
      </w:r>
      <w:r w:rsidR="00D34913" w:rsidRPr="00D34913">
        <w:rPr>
          <w:rFonts w:ascii="Verdana" w:hAnsi="Verdana"/>
          <w:sz w:val="18"/>
          <w:szCs w:val="18"/>
        </w:rPr>
        <w:t xml:space="preserve"> </w:t>
      </w:r>
      <w:r w:rsidR="00B542D9">
        <w:rPr>
          <w:rFonts w:ascii="Verdana" w:hAnsi="Verdana"/>
          <w:sz w:val="18"/>
          <w:szCs w:val="18"/>
        </w:rPr>
        <w:t>(</w:t>
      </w:r>
      <w:r w:rsidR="00F92218">
        <w:rPr>
          <w:rFonts w:ascii="Verdana" w:hAnsi="Verdana"/>
          <w:sz w:val="18"/>
          <w:szCs w:val="18"/>
        </w:rPr>
        <w:t>Nueve</w:t>
      </w:r>
      <w:r w:rsidR="003C72A5" w:rsidRPr="00657C5D">
        <w:rPr>
          <w:rFonts w:ascii="Verdana" w:hAnsi="Verdana"/>
          <w:sz w:val="18"/>
          <w:szCs w:val="18"/>
        </w:rPr>
        <w:t xml:space="preserve"> mill</w:t>
      </w:r>
      <w:r w:rsidR="00B542D9">
        <w:rPr>
          <w:rFonts w:ascii="Verdana" w:hAnsi="Verdana"/>
          <w:sz w:val="18"/>
          <w:szCs w:val="18"/>
        </w:rPr>
        <w:t>o</w:t>
      </w:r>
      <w:r w:rsidR="003C72A5" w:rsidRPr="00657C5D">
        <w:rPr>
          <w:rFonts w:ascii="Verdana" w:hAnsi="Verdana"/>
          <w:sz w:val="18"/>
          <w:szCs w:val="18"/>
        </w:rPr>
        <w:t>n</w:t>
      </w:r>
      <w:r w:rsidR="00B542D9">
        <w:rPr>
          <w:rFonts w:ascii="Verdana" w:hAnsi="Verdana"/>
          <w:sz w:val="18"/>
          <w:szCs w:val="18"/>
        </w:rPr>
        <w:t>es</w:t>
      </w:r>
      <w:r w:rsidR="003C72A5" w:rsidRPr="00657C5D">
        <w:rPr>
          <w:rFonts w:ascii="Verdana" w:hAnsi="Verdana"/>
          <w:sz w:val="18"/>
          <w:szCs w:val="18"/>
        </w:rPr>
        <w:t xml:space="preserve"> </w:t>
      </w:r>
      <w:r w:rsidR="00F92218">
        <w:rPr>
          <w:rFonts w:ascii="Verdana" w:hAnsi="Verdana"/>
          <w:sz w:val="18"/>
          <w:szCs w:val="18"/>
        </w:rPr>
        <w:t>sete</w:t>
      </w:r>
      <w:r w:rsidR="0060733F">
        <w:rPr>
          <w:rFonts w:ascii="Verdana" w:hAnsi="Verdana"/>
          <w:sz w:val="18"/>
          <w:szCs w:val="18"/>
        </w:rPr>
        <w:t>c</w:t>
      </w:r>
      <w:r w:rsidR="004A63C7">
        <w:rPr>
          <w:rFonts w:ascii="Verdana" w:hAnsi="Verdana"/>
          <w:sz w:val="18"/>
          <w:szCs w:val="18"/>
        </w:rPr>
        <w:t xml:space="preserve">ientos </w:t>
      </w:r>
      <w:r w:rsidR="00F92218">
        <w:rPr>
          <w:rFonts w:ascii="Verdana" w:hAnsi="Verdana"/>
          <w:sz w:val="18"/>
          <w:szCs w:val="18"/>
        </w:rPr>
        <w:t>ochenta</w:t>
      </w:r>
      <w:r w:rsidR="00657C5D" w:rsidRPr="00657C5D">
        <w:rPr>
          <w:rFonts w:ascii="Verdana" w:hAnsi="Verdana"/>
          <w:sz w:val="18"/>
          <w:szCs w:val="18"/>
        </w:rPr>
        <w:t xml:space="preserve"> mil </w:t>
      </w:r>
      <w:r w:rsidR="00F92218">
        <w:rPr>
          <w:rFonts w:ascii="Verdana" w:hAnsi="Verdana"/>
          <w:sz w:val="18"/>
          <w:szCs w:val="18"/>
        </w:rPr>
        <w:t>novecientos nueve</w:t>
      </w:r>
      <w:r w:rsidR="004A63C7">
        <w:rPr>
          <w:rFonts w:ascii="Verdana" w:hAnsi="Verdana"/>
          <w:sz w:val="18"/>
          <w:szCs w:val="18"/>
        </w:rPr>
        <w:t xml:space="preserve"> </w:t>
      </w:r>
      <w:r w:rsidR="00D34913">
        <w:rPr>
          <w:rFonts w:ascii="Verdana" w:hAnsi="Verdana"/>
          <w:sz w:val="18"/>
          <w:szCs w:val="18"/>
        </w:rPr>
        <w:t xml:space="preserve">pesos </w:t>
      </w:r>
      <w:r w:rsidR="00F92218">
        <w:rPr>
          <w:rFonts w:ascii="Verdana" w:hAnsi="Verdana"/>
          <w:sz w:val="18"/>
          <w:szCs w:val="18"/>
        </w:rPr>
        <w:t>52</w:t>
      </w:r>
      <w:r w:rsidR="003C72A5" w:rsidRPr="00657C5D">
        <w:rPr>
          <w:rFonts w:ascii="Verdana" w:hAnsi="Verdana"/>
          <w:sz w:val="18"/>
          <w:szCs w:val="18"/>
        </w:rPr>
        <w:t>/100 M.N.)</w:t>
      </w:r>
      <w:r w:rsidR="00026DA4" w:rsidRPr="00E80E73">
        <w:rPr>
          <w:rFonts w:ascii="Verdana" w:hAnsi="Verdana"/>
          <w:sz w:val="18"/>
          <w:szCs w:val="18"/>
        </w:rPr>
        <w:t xml:space="preserve"> y </w:t>
      </w:r>
      <w:r w:rsidR="005A6661" w:rsidRPr="001C797B">
        <w:rPr>
          <w:rFonts w:ascii="Verdana" w:hAnsi="Verdana"/>
          <w:sz w:val="18"/>
          <w:szCs w:val="18"/>
        </w:rPr>
        <w:t>$</w:t>
      </w:r>
      <w:r w:rsidR="005A6661">
        <w:rPr>
          <w:rFonts w:ascii="Verdana" w:hAnsi="Verdana"/>
          <w:sz w:val="18"/>
          <w:szCs w:val="18"/>
        </w:rPr>
        <w:t>13</w:t>
      </w:r>
      <w:r w:rsidR="005A6661" w:rsidRPr="001C797B">
        <w:rPr>
          <w:rFonts w:ascii="Verdana" w:hAnsi="Verdana"/>
          <w:sz w:val="18"/>
          <w:szCs w:val="18"/>
        </w:rPr>
        <w:t>’</w:t>
      </w:r>
      <w:r w:rsidR="005A6661">
        <w:rPr>
          <w:rFonts w:ascii="Verdana" w:hAnsi="Verdana"/>
          <w:sz w:val="18"/>
          <w:szCs w:val="18"/>
        </w:rPr>
        <w:t>538</w:t>
      </w:r>
      <w:r w:rsidR="005A6661" w:rsidRPr="001C797B">
        <w:rPr>
          <w:rFonts w:ascii="Verdana" w:hAnsi="Verdana"/>
          <w:sz w:val="18"/>
          <w:szCs w:val="18"/>
        </w:rPr>
        <w:t>,</w:t>
      </w:r>
      <w:r w:rsidR="005A6661">
        <w:rPr>
          <w:rFonts w:ascii="Verdana" w:hAnsi="Verdana"/>
          <w:sz w:val="18"/>
          <w:szCs w:val="18"/>
        </w:rPr>
        <w:t>679</w:t>
      </w:r>
      <w:r w:rsidR="005A6661" w:rsidRPr="001C797B">
        <w:rPr>
          <w:rFonts w:ascii="Verdana" w:hAnsi="Verdana"/>
          <w:sz w:val="18"/>
          <w:szCs w:val="18"/>
        </w:rPr>
        <w:t>.</w:t>
      </w:r>
      <w:r w:rsidR="005A6661">
        <w:rPr>
          <w:rFonts w:ascii="Verdana" w:hAnsi="Verdana"/>
          <w:sz w:val="18"/>
          <w:szCs w:val="18"/>
        </w:rPr>
        <w:t>97</w:t>
      </w:r>
      <w:r w:rsidR="005A6661" w:rsidRPr="001C797B">
        <w:rPr>
          <w:rFonts w:ascii="Verdana" w:hAnsi="Verdana"/>
          <w:sz w:val="18"/>
          <w:szCs w:val="18"/>
        </w:rPr>
        <w:t xml:space="preserve"> (</w:t>
      </w:r>
      <w:r w:rsidR="005A6661">
        <w:rPr>
          <w:rFonts w:ascii="Verdana" w:hAnsi="Verdana"/>
          <w:sz w:val="18"/>
          <w:szCs w:val="18"/>
        </w:rPr>
        <w:t>Trece millones quinientos treinta y ocho mil seiscientos setenta y nueve pesos 97</w:t>
      </w:r>
      <w:r w:rsidR="005A6661" w:rsidRPr="001C797B">
        <w:rPr>
          <w:rFonts w:ascii="Verdana" w:hAnsi="Verdana"/>
          <w:sz w:val="18"/>
          <w:szCs w:val="18"/>
        </w:rPr>
        <w:t>/100 M.N.)</w:t>
      </w:r>
      <w:r w:rsidR="00026DA4" w:rsidRPr="00E80E73">
        <w:rPr>
          <w:rFonts w:ascii="Verdana" w:hAnsi="Verdana"/>
          <w:sz w:val="18"/>
          <w:szCs w:val="18"/>
        </w:rPr>
        <w:t>, respectivamente.</w:t>
      </w:r>
    </w:p>
    <w:p w14:paraId="5633F332" w14:textId="77777777" w:rsidR="008D4FE0" w:rsidRDefault="008D4FE0" w:rsidP="00FB350D">
      <w:pPr>
        <w:spacing w:after="20" w:line="240" w:lineRule="auto"/>
        <w:jc w:val="both"/>
        <w:rPr>
          <w:rFonts w:ascii="Verdana" w:hAnsi="Verdana"/>
          <w:b/>
          <w:sz w:val="18"/>
          <w:szCs w:val="18"/>
        </w:rPr>
      </w:pPr>
    </w:p>
    <w:p w14:paraId="2205A958" w14:textId="77777777" w:rsidR="00C5223F" w:rsidRDefault="002A3604" w:rsidP="00FB350D">
      <w:pPr>
        <w:spacing w:after="20" w:line="240" w:lineRule="auto"/>
        <w:jc w:val="both"/>
        <w:rPr>
          <w:rFonts w:ascii="Verdana" w:hAnsi="Verdana"/>
          <w:b/>
          <w:sz w:val="18"/>
          <w:szCs w:val="18"/>
        </w:rPr>
      </w:pPr>
      <w:r>
        <w:rPr>
          <w:rFonts w:ascii="Verdana" w:hAnsi="Verdana"/>
          <w:b/>
          <w:sz w:val="18"/>
          <w:szCs w:val="18"/>
        </w:rPr>
        <w:t>SERVICIOS GENERALES</w:t>
      </w:r>
    </w:p>
    <w:p w14:paraId="4E3E6930" w14:textId="77777777" w:rsidR="002A3604" w:rsidRPr="00E80E73" w:rsidRDefault="002A3604" w:rsidP="00FB350D">
      <w:pPr>
        <w:spacing w:after="20" w:line="240" w:lineRule="auto"/>
        <w:jc w:val="both"/>
        <w:rPr>
          <w:rFonts w:ascii="Verdana" w:hAnsi="Verdana"/>
          <w:b/>
          <w:sz w:val="18"/>
          <w:szCs w:val="18"/>
        </w:rPr>
      </w:pPr>
    </w:p>
    <w:p w14:paraId="4B563692" w14:textId="1721AACB" w:rsidR="00C5223F" w:rsidRDefault="00A95D4B" w:rsidP="00FB350D">
      <w:pPr>
        <w:spacing w:after="20" w:line="240" w:lineRule="auto"/>
        <w:jc w:val="both"/>
        <w:rPr>
          <w:rFonts w:ascii="Verdana" w:hAnsi="Verdana"/>
          <w:sz w:val="18"/>
          <w:szCs w:val="18"/>
        </w:rPr>
      </w:pPr>
      <w:r w:rsidRPr="00E80E73">
        <w:rPr>
          <w:rFonts w:ascii="Verdana" w:hAnsi="Verdana"/>
          <w:sz w:val="18"/>
          <w:szCs w:val="18"/>
        </w:rPr>
        <w:t xml:space="preserve">Corresponden los servicios contratados con terceros para la consecución de los fines de Canal Once, sus saldos </w:t>
      </w:r>
      <w:r w:rsidR="00557D76" w:rsidRPr="00E80E73">
        <w:rPr>
          <w:rFonts w:ascii="Verdana" w:hAnsi="Verdana"/>
          <w:sz w:val="18"/>
          <w:szCs w:val="18"/>
        </w:rPr>
        <w:t xml:space="preserve">al </w:t>
      </w:r>
      <w:r w:rsidR="00866A90">
        <w:rPr>
          <w:rFonts w:ascii="Verdana" w:hAnsi="Verdana"/>
          <w:sz w:val="18"/>
          <w:szCs w:val="18"/>
        </w:rPr>
        <w:t>3</w:t>
      </w:r>
      <w:r w:rsidR="008A267E">
        <w:rPr>
          <w:rFonts w:ascii="Verdana" w:hAnsi="Verdana"/>
          <w:sz w:val="18"/>
          <w:szCs w:val="18"/>
        </w:rPr>
        <w:t>1</w:t>
      </w:r>
      <w:r w:rsidR="00557D76" w:rsidRPr="00E80E73">
        <w:rPr>
          <w:rFonts w:ascii="Verdana" w:hAnsi="Verdana"/>
          <w:sz w:val="18"/>
          <w:szCs w:val="18"/>
        </w:rPr>
        <w:t xml:space="preserve"> de </w:t>
      </w:r>
      <w:r w:rsidR="008A267E">
        <w:rPr>
          <w:rFonts w:ascii="Verdana" w:hAnsi="Verdana"/>
          <w:sz w:val="18"/>
          <w:szCs w:val="18"/>
        </w:rPr>
        <w:t>d</w:t>
      </w:r>
      <w:r w:rsidR="002809FB">
        <w:rPr>
          <w:rFonts w:ascii="Verdana" w:hAnsi="Verdana"/>
          <w:sz w:val="18"/>
          <w:szCs w:val="18"/>
        </w:rPr>
        <w:t>i</w:t>
      </w:r>
      <w:r w:rsidR="008A267E">
        <w:rPr>
          <w:rFonts w:ascii="Verdana" w:hAnsi="Verdana"/>
          <w:sz w:val="18"/>
          <w:szCs w:val="18"/>
        </w:rPr>
        <w:t>ci</w:t>
      </w:r>
      <w:r w:rsidR="002809FB">
        <w:rPr>
          <w:rFonts w:ascii="Verdana" w:hAnsi="Verdana"/>
          <w:sz w:val="18"/>
          <w:szCs w:val="18"/>
        </w:rPr>
        <w:t>em</w:t>
      </w:r>
      <w:r w:rsidR="00AC4767">
        <w:rPr>
          <w:rFonts w:ascii="Verdana" w:hAnsi="Verdana"/>
          <w:sz w:val="18"/>
          <w:szCs w:val="18"/>
        </w:rPr>
        <w:t>bre</w:t>
      </w:r>
      <w:r w:rsidR="00AE217E">
        <w:rPr>
          <w:rFonts w:ascii="Verdana" w:hAnsi="Verdana"/>
          <w:sz w:val="18"/>
          <w:szCs w:val="18"/>
        </w:rPr>
        <w:t xml:space="preserve"> </w:t>
      </w:r>
      <w:r w:rsidR="00557D76" w:rsidRPr="00E80E73">
        <w:rPr>
          <w:rFonts w:ascii="Verdana" w:hAnsi="Verdana"/>
          <w:sz w:val="18"/>
          <w:szCs w:val="18"/>
        </w:rPr>
        <w:t>de 20</w:t>
      </w:r>
      <w:r w:rsidR="00226AD1">
        <w:rPr>
          <w:rFonts w:ascii="Verdana" w:hAnsi="Verdana"/>
          <w:sz w:val="18"/>
          <w:szCs w:val="18"/>
        </w:rPr>
        <w:t>20</w:t>
      </w:r>
      <w:r w:rsidRPr="00E80E73">
        <w:rPr>
          <w:rFonts w:ascii="Verdana" w:hAnsi="Verdana"/>
          <w:sz w:val="18"/>
          <w:szCs w:val="18"/>
        </w:rPr>
        <w:t xml:space="preserve"> y </w:t>
      </w:r>
      <w:r w:rsidR="00173712" w:rsidRPr="00E80E73">
        <w:rPr>
          <w:rFonts w:ascii="Verdana" w:hAnsi="Verdana"/>
          <w:sz w:val="18"/>
          <w:szCs w:val="18"/>
        </w:rPr>
        <w:t>201</w:t>
      </w:r>
      <w:r w:rsidR="00226AD1">
        <w:rPr>
          <w:rFonts w:ascii="Verdana" w:hAnsi="Verdana"/>
          <w:sz w:val="18"/>
          <w:szCs w:val="18"/>
        </w:rPr>
        <w:t>9</w:t>
      </w:r>
      <w:r w:rsidRPr="00E80E73">
        <w:rPr>
          <w:rFonts w:ascii="Verdana" w:hAnsi="Verdana"/>
          <w:sz w:val="18"/>
          <w:szCs w:val="18"/>
        </w:rPr>
        <w:t xml:space="preserve"> ascienden a $</w:t>
      </w:r>
      <w:r w:rsidR="00F92218">
        <w:rPr>
          <w:rFonts w:ascii="Verdana" w:hAnsi="Verdana"/>
          <w:sz w:val="18"/>
          <w:szCs w:val="18"/>
        </w:rPr>
        <w:t>308’</w:t>
      </w:r>
      <w:r w:rsidR="00F92218" w:rsidRPr="00F92218">
        <w:rPr>
          <w:rFonts w:ascii="Verdana" w:hAnsi="Verdana"/>
          <w:sz w:val="18"/>
          <w:szCs w:val="18"/>
        </w:rPr>
        <w:t>815,799.98</w:t>
      </w:r>
      <w:r w:rsidR="00C87E3B" w:rsidRPr="00C87E3B">
        <w:rPr>
          <w:rFonts w:ascii="Verdana" w:hAnsi="Verdana"/>
          <w:sz w:val="18"/>
          <w:szCs w:val="18"/>
        </w:rPr>
        <w:t xml:space="preserve"> </w:t>
      </w:r>
      <w:r w:rsidRPr="00E80E73">
        <w:rPr>
          <w:rFonts w:ascii="Verdana" w:hAnsi="Verdana"/>
          <w:sz w:val="18"/>
          <w:szCs w:val="18"/>
        </w:rPr>
        <w:t>(</w:t>
      </w:r>
      <w:r w:rsidR="00F92218">
        <w:rPr>
          <w:rFonts w:ascii="Verdana" w:hAnsi="Verdana"/>
          <w:sz w:val="18"/>
          <w:szCs w:val="18"/>
        </w:rPr>
        <w:t>Trescientos ocho</w:t>
      </w:r>
      <w:r w:rsidR="003F0C4D">
        <w:rPr>
          <w:rFonts w:ascii="Verdana" w:hAnsi="Verdana"/>
          <w:sz w:val="18"/>
          <w:szCs w:val="18"/>
        </w:rPr>
        <w:t xml:space="preserve"> millones </w:t>
      </w:r>
      <w:r w:rsidR="00F92218">
        <w:rPr>
          <w:rFonts w:ascii="Verdana" w:hAnsi="Verdana"/>
          <w:sz w:val="18"/>
          <w:szCs w:val="18"/>
        </w:rPr>
        <w:t>ocho</w:t>
      </w:r>
      <w:r w:rsidR="00FF3C12">
        <w:rPr>
          <w:rFonts w:ascii="Verdana" w:hAnsi="Verdana"/>
          <w:sz w:val="18"/>
          <w:szCs w:val="18"/>
        </w:rPr>
        <w:t>ci</w:t>
      </w:r>
      <w:r w:rsidR="005003E9">
        <w:rPr>
          <w:rFonts w:ascii="Verdana" w:hAnsi="Verdana"/>
          <w:sz w:val="18"/>
          <w:szCs w:val="18"/>
        </w:rPr>
        <w:t xml:space="preserve">entos </w:t>
      </w:r>
      <w:r w:rsidR="00F92218">
        <w:rPr>
          <w:rFonts w:ascii="Verdana" w:hAnsi="Verdana"/>
          <w:sz w:val="18"/>
          <w:szCs w:val="18"/>
        </w:rPr>
        <w:t>quince</w:t>
      </w:r>
      <w:r w:rsidR="00FF3C12">
        <w:rPr>
          <w:rFonts w:ascii="Verdana" w:hAnsi="Verdana"/>
          <w:sz w:val="18"/>
          <w:szCs w:val="18"/>
        </w:rPr>
        <w:t xml:space="preserve"> </w:t>
      </w:r>
      <w:r w:rsidR="003F0C4D">
        <w:rPr>
          <w:rFonts w:ascii="Verdana" w:hAnsi="Verdana"/>
          <w:sz w:val="18"/>
          <w:szCs w:val="18"/>
        </w:rPr>
        <w:t xml:space="preserve">mil </w:t>
      </w:r>
      <w:r w:rsidR="00F92218">
        <w:rPr>
          <w:rFonts w:ascii="Verdana" w:hAnsi="Verdana"/>
          <w:sz w:val="18"/>
          <w:szCs w:val="18"/>
        </w:rPr>
        <w:t>setecientos noventa y nueve</w:t>
      </w:r>
      <w:r w:rsidR="004A63C7">
        <w:rPr>
          <w:rFonts w:ascii="Verdana" w:hAnsi="Verdana"/>
          <w:sz w:val="18"/>
          <w:szCs w:val="18"/>
        </w:rPr>
        <w:t xml:space="preserve"> </w:t>
      </w:r>
      <w:r w:rsidR="003F0C4D">
        <w:rPr>
          <w:rFonts w:ascii="Verdana" w:hAnsi="Verdana"/>
          <w:sz w:val="18"/>
          <w:szCs w:val="18"/>
        </w:rPr>
        <w:t>pesos</w:t>
      </w:r>
      <w:r w:rsidR="005E185F" w:rsidRPr="00E80E73">
        <w:rPr>
          <w:rFonts w:ascii="Verdana" w:hAnsi="Verdana"/>
          <w:sz w:val="18"/>
          <w:szCs w:val="18"/>
        </w:rPr>
        <w:t xml:space="preserve"> </w:t>
      </w:r>
      <w:r w:rsidR="00F92218">
        <w:rPr>
          <w:rFonts w:ascii="Verdana" w:hAnsi="Verdana"/>
          <w:sz w:val="18"/>
          <w:szCs w:val="18"/>
        </w:rPr>
        <w:t>98</w:t>
      </w:r>
      <w:r w:rsidR="005E185F" w:rsidRPr="00E80E73">
        <w:rPr>
          <w:rFonts w:ascii="Verdana" w:hAnsi="Verdana"/>
          <w:sz w:val="18"/>
          <w:szCs w:val="18"/>
        </w:rPr>
        <w:t>/100 M.N.</w:t>
      </w:r>
      <w:r w:rsidRPr="00E80E73">
        <w:rPr>
          <w:rFonts w:ascii="Verdana" w:hAnsi="Verdana"/>
          <w:sz w:val="18"/>
          <w:szCs w:val="18"/>
        </w:rPr>
        <w:t xml:space="preserve">) y </w:t>
      </w:r>
      <w:r w:rsidR="00BA203B" w:rsidRPr="00E80E73">
        <w:rPr>
          <w:rFonts w:ascii="Verdana" w:hAnsi="Verdana"/>
          <w:sz w:val="18"/>
          <w:szCs w:val="18"/>
        </w:rPr>
        <w:t>$</w:t>
      </w:r>
      <w:r w:rsidR="00BA203B">
        <w:rPr>
          <w:rFonts w:ascii="Verdana" w:hAnsi="Verdana"/>
          <w:sz w:val="18"/>
          <w:szCs w:val="18"/>
        </w:rPr>
        <w:t>196</w:t>
      </w:r>
      <w:r w:rsidR="00BA203B" w:rsidRPr="00E80E73">
        <w:rPr>
          <w:rFonts w:ascii="Verdana" w:hAnsi="Verdana"/>
          <w:sz w:val="18"/>
          <w:szCs w:val="18"/>
        </w:rPr>
        <w:t>’</w:t>
      </w:r>
      <w:r w:rsidR="00BA203B">
        <w:rPr>
          <w:rFonts w:ascii="Verdana" w:hAnsi="Verdana"/>
          <w:sz w:val="18"/>
          <w:szCs w:val="18"/>
        </w:rPr>
        <w:t>269</w:t>
      </w:r>
      <w:r w:rsidR="00BA203B" w:rsidRPr="00E80E73">
        <w:rPr>
          <w:rFonts w:ascii="Verdana" w:hAnsi="Verdana"/>
          <w:sz w:val="18"/>
          <w:szCs w:val="18"/>
        </w:rPr>
        <w:t>,</w:t>
      </w:r>
      <w:r w:rsidR="00BA203B">
        <w:rPr>
          <w:rFonts w:ascii="Verdana" w:hAnsi="Verdana"/>
          <w:sz w:val="18"/>
          <w:szCs w:val="18"/>
        </w:rPr>
        <w:t>793</w:t>
      </w:r>
      <w:r w:rsidR="00BA203B" w:rsidRPr="00E80E73">
        <w:rPr>
          <w:rFonts w:ascii="Verdana" w:hAnsi="Verdana"/>
          <w:sz w:val="18"/>
          <w:szCs w:val="18"/>
        </w:rPr>
        <w:t>.</w:t>
      </w:r>
      <w:r w:rsidR="00BA203B">
        <w:rPr>
          <w:rFonts w:ascii="Verdana" w:hAnsi="Verdana"/>
          <w:sz w:val="18"/>
          <w:szCs w:val="18"/>
        </w:rPr>
        <w:t>11</w:t>
      </w:r>
      <w:r w:rsidR="00BA203B" w:rsidRPr="00E80E73">
        <w:rPr>
          <w:rFonts w:ascii="Verdana" w:hAnsi="Verdana"/>
          <w:sz w:val="18"/>
          <w:szCs w:val="18"/>
        </w:rPr>
        <w:t xml:space="preserve"> (</w:t>
      </w:r>
      <w:r w:rsidR="00BA203B">
        <w:rPr>
          <w:rFonts w:ascii="Verdana" w:hAnsi="Verdana"/>
          <w:sz w:val="18"/>
          <w:szCs w:val="18"/>
        </w:rPr>
        <w:t>Ciento noventa y seis millones doscientos sesenta y nueve mil setecientos noventa y tres pesos</w:t>
      </w:r>
      <w:r w:rsidR="00BA203B" w:rsidRPr="00E80E73">
        <w:rPr>
          <w:rFonts w:ascii="Verdana" w:hAnsi="Verdana"/>
          <w:sz w:val="18"/>
          <w:szCs w:val="18"/>
        </w:rPr>
        <w:t xml:space="preserve"> </w:t>
      </w:r>
      <w:r w:rsidR="00BA203B">
        <w:rPr>
          <w:rFonts w:ascii="Verdana" w:hAnsi="Verdana"/>
          <w:sz w:val="18"/>
          <w:szCs w:val="18"/>
        </w:rPr>
        <w:t>11</w:t>
      </w:r>
      <w:r w:rsidR="00BA203B" w:rsidRPr="00E80E73">
        <w:rPr>
          <w:rFonts w:ascii="Verdana" w:hAnsi="Verdana"/>
          <w:sz w:val="18"/>
          <w:szCs w:val="18"/>
        </w:rPr>
        <w:t>/100 M.N.)</w:t>
      </w:r>
      <w:r w:rsidR="00E33AD7">
        <w:rPr>
          <w:rFonts w:ascii="Verdana" w:hAnsi="Verdana"/>
          <w:sz w:val="18"/>
          <w:szCs w:val="18"/>
        </w:rPr>
        <w:t xml:space="preserve">, </w:t>
      </w:r>
      <w:r w:rsidR="00E33AD7" w:rsidRPr="00E2235D">
        <w:rPr>
          <w:rFonts w:ascii="Verdana" w:hAnsi="Verdana"/>
          <w:sz w:val="18"/>
          <w:szCs w:val="18"/>
        </w:rPr>
        <w:t>respectivamente.</w:t>
      </w:r>
    </w:p>
    <w:p w14:paraId="45785A9A" w14:textId="77777777" w:rsidR="00530F1D" w:rsidRPr="00E80E73" w:rsidRDefault="00530F1D" w:rsidP="00FB350D">
      <w:pPr>
        <w:spacing w:after="20" w:line="240" w:lineRule="auto"/>
        <w:jc w:val="both"/>
        <w:rPr>
          <w:rFonts w:ascii="Verdana" w:hAnsi="Verdana"/>
          <w:sz w:val="18"/>
          <w:szCs w:val="18"/>
        </w:rPr>
      </w:pPr>
    </w:p>
    <w:p w14:paraId="35389E70" w14:textId="77777777" w:rsidR="00026DA4" w:rsidRPr="00E80E73" w:rsidRDefault="00026DA4" w:rsidP="00FB350D">
      <w:pPr>
        <w:spacing w:after="20" w:line="240" w:lineRule="auto"/>
        <w:jc w:val="both"/>
        <w:rPr>
          <w:rFonts w:ascii="Verdana" w:hAnsi="Verdana"/>
          <w:b/>
          <w:sz w:val="18"/>
          <w:szCs w:val="18"/>
        </w:rPr>
      </w:pPr>
      <w:r w:rsidRPr="00E80E73">
        <w:rPr>
          <w:rFonts w:ascii="Verdana" w:hAnsi="Verdana"/>
          <w:b/>
          <w:sz w:val="18"/>
          <w:szCs w:val="18"/>
        </w:rPr>
        <w:t>OTROS GASTOS Y PÉRDIDAS EXTRAORDINARIAS</w:t>
      </w:r>
    </w:p>
    <w:p w14:paraId="5822F605" w14:textId="77777777" w:rsidR="00026DA4" w:rsidRPr="00E80E73" w:rsidRDefault="00026DA4" w:rsidP="00FB350D">
      <w:pPr>
        <w:spacing w:after="20" w:line="240" w:lineRule="auto"/>
        <w:jc w:val="both"/>
        <w:rPr>
          <w:rFonts w:ascii="Verdana" w:hAnsi="Verdana"/>
          <w:sz w:val="18"/>
          <w:szCs w:val="18"/>
        </w:rPr>
      </w:pPr>
    </w:p>
    <w:p w14:paraId="5044F4A8" w14:textId="3D3105B6" w:rsidR="00026DA4" w:rsidRPr="00E80E73" w:rsidRDefault="00A12977" w:rsidP="00FB350D">
      <w:pPr>
        <w:spacing w:after="20" w:line="240" w:lineRule="auto"/>
        <w:jc w:val="both"/>
        <w:rPr>
          <w:rFonts w:ascii="Verdana" w:hAnsi="Verdana"/>
          <w:sz w:val="18"/>
          <w:szCs w:val="18"/>
        </w:rPr>
      </w:pPr>
      <w:r>
        <w:rPr>
          <w:rFonts w:ascii="Verdana" w:hAnsi="Verdana"/>
          <w:sz w:val="18"/>
          <w:szCs w:val="18"/>
        </w:rPr>
        <w:t xml:space="preserve">Concentra </w:t>
      </w:r>
      <w:r w:rsidR="001B122E">
        <w:rPr>
          <w:rFonts w:ascii="Verdana" w:hAnsi="Verdana"/>
          <w:sz w:val="18"/>
          <w:szCs w:val="18"/>
        </w:rPr>
        <w:t xml:space="preserve">gastos de operación de años anteriores y </w:t>
      </w:r>
      <w:r w:rsidR="00BC1EF0">
        <w:rPr>
          <w:rFonts w:ascii="Verdana" w:hAnsi="Verdana"/>
          <w:sz w:val="18"/>
          <w:szCs w:val="18"/>
        </w:rPr>
        <w:t>las diferencias mínimas por comprobaciones de gastos, pago de honorarios, contribuciones,</w:t>
      </w:r>
      <w:r>
        <w:rPr>
          <w:rFonts w:ascii="Verdana" w:hAnsi="Verdana"/>
          <w:sz w:val="18"/>
          <w:szCs w:val="18"/>
        </w:rPr>
        <w:t xml:space="preserve"> impuestos</w:t>
      </w:r>
      <w:r w:rsidR="00422537">
        <w:rPr>
          <w:rFonts w:ascii="Verdana" w:hAnsi="Verdana"/>
          <w:sz w:val="18"/>
          <w:szCs w:val="18"/>
        </w:rPr>
        <w:t xml:space="preserve"> y</w:t>
      </w:r>
      <w:r w:rsidR="00BC1EF0">
        <w:rPr>
          <w:rFonts w:ascii="Verdana" w:hAnsi="Verdana"/>
          <w:sz w:val="18"/>
          <w:szCs w:val="18"/>
        </w:rPr>
        <w:t xml:space="preserve"> entero</w:t>
      </w:r>
      <w:r w:rsidR="007458A7">
        <w:rPr>
          <w:rFonts w:ascii="Verdana" w:hAnsi="Verdana"/>
          <w:sz w:val="18"/>
          <w:szCs w:val="18"/>
        </w:rPr>
        <w:t>s</w:t>
      </w:r>
      <w:r w:rsidR="00BC1EF0">
        <w:rPr>
          <w:rFonts w:ascii="Verdana" w:hAnsi="Verdana"/>
          <w:sz w:val="18"/>
          <w:szCs w:val="18"/>
        </w:rPr>
        <w:t>,</w:t>
      </w:r>
      <w:r w:rsidR="001B122E">
        <w:rPr>
          <w:rFonts w:ascii="Verdana" w:hAnsi="Verdana"/>
          <w:sz w:val="18"/>
          <w:szCs w:val="18"/>
        </w:rPr>
        <w:t xml:space="preserve"> </w:t>
      </w:r>
      <w:r w:rsidR="001832E7" w:rsidRPr="00E80E73">
        <w:rPr>
          <w:rFonts w:ascii="Verdana" w:hAnsi="Verdana"/>
          <w:sz w:val="18"/>
          <w:szCs w:val="18"/>
        </w:rPr>
        <w:t xml:space="preserve">al </w:t>
      </w:r>
      <w:r w:rsidR="00866A90">
        <w:rPr>
          <w:rFonts w:ascii="Verdana" w:hAnsi="Verdana"/>
          <w:sz w:val="18"/>
          <w:szCs w:val="18"/>
        </w:rPr>
        <w:t>3</w:t>
      </w:r>
      <w:r w:rsidR="008A267E">
        <w:rPr>
          <w:rFonts w:ascii="Verdana" w:hAnsi="Verdana"/>
          <w:sz w:val="18"/>
          <w:szCs w:val="18"/>
        </w:rPr>
        <w:t>1</w:t>
      </w:r>
      <w:r w:rsidR="00557D76" w:rsidRPr="00E80E73">
        <w:rPr>
          <w:rFonts w:ascii="Verdana" w:hAnsi="Verdana"/>
          <w:sz w:val="18"/>
          <w:szCs w:val="18"/>
        </w:rPr>
        <w:t xml:space="preserve"> de </w:t>
      </w:r>
      <w:r w:rsidR="008A267E">
        <w:rPr>
          <w:rFonts w:ascii="Verdana" w:hAnsi="Verdana"/>
          <w:sz w:val="18"/>
          <w:szCs w:val="18"/>
        </w:rPr>
        <w:t>d</w:t>
      </w:r>
      <w:r w:rsidR="002809FB">
        <w:rPr>
          <w:rFonts w:ascii="Verdana" w:hAnsi="Verdana"/>
          <w:sz w:val="18"/>
          <w:szCs w:val="18"/>
        </w:rPr>
        <w:t>i</w:t>
      </w:r>
      <w:r w:rsidR="008A267E">
        <w:rPr>
          <w:rFonts w:ascii="Verdana" w:hAnsi="Verdana"/>
          <w:sz w:val="18"/>
          <w:szCs w:val="18"/>
        </w:rPr>
        <w:t>ci</w:t>
      </w:r>
      <w:r w:rsidR="002809FB">
        <w:rPr>
          <w:rFonts w:ascii="Verdana" w:hAnsi="Verdana"/>
          <w:sz w:val="18"/>
          <w:szCs w:val="18"/>
        </w:rPr>
        <w:t>em</w:t>
      </w:r>
      <w:r w:rsidR="00AC4767">
        <w:rPr>
          <w:rFonts w:ascii="Verdana" w:hAnsi="Verdana"/>
          <w:sz w:val="18"/>
          <w:szCs w:val="18"/>
        </w:rPr>
        <w:t>bre</w:t>
      </w:r>
      <w:r w:rsidR="00AE217E">
        <w:rPr>
          <w:rFonts w:ascii="Verdana" w:hAnsi="Verdana"/>
          <w:sz w:val="18"/>
          <w:szCs w:val="18"/>
        </w:rPr>
        <w:t xml:space="preserve"> </w:t>
      </w:r>
      <w:r w:rsidR="00557D76" w:rsidRPr="00E80E73">
        <w:rPr>
          <w:rFonts w:ascii="Verdana" w:hAnsi="Verdana"/>
          <w:sz w:val="18"/>
          <w:szCs w:val="18"/>
        </w:rPr>
        <w:t>de 20</w:t>
      </w:r>
      <w:r w:rsidR="00226AD1">
        <w:rPr>
          <w:rFonts w:ascii="Verdana" w:hAnsi="Verdana"/>
          <w:sz w:val="18"/>
          <w:szCs w:val="18"/>
        </w:rPr>
        <w:t>20</w:t>
      </w:r>
      <w:r w:rsidR="00026DA4" w:rsidRPr="00E80E73">
        <w:rPr>
          <w:rFonts w:ascii="Verdana" w:hAnsi="Verdana"/>
          <w:sz w:val="18"/>
          <w:szCs w:val="18"/>
        </w:rPr>
        <w:t xml:space="preserve"> y </w:t>
      </w:r>
      <w:r w:rsidR="00173712" w:rsidRPr="00E80E73">
        <w:rPr>
          <w:rFonts w:ascii="Verdana" w:hAnsi="Verdana"/>
          <w:sz w:val="18"/>
          <w:szCs w:val="18"/>
        </w:rPr>
        <w:t>201</w:t>
      </w:r>
      <w:r w:rsidR="00226AD1">
        <w:rPr>
          <w:rFonts w:ascii="Verdana" w:hAnsi="Verdana"/>
          <w:sz w:val="18"/>
          <w:szCs w:val="18"/>
        </w:rPr>
        <w:t>9</w:t>
      </w:r>
      <w:r w:rsidR="00026DA4" w:rsidRPr="00E80E73">
        <w:rPr>
          <w:rFonts w:ascii="Verdana" w:hAnsi="Verdana"/>
          <w:sz w:val="18"/>
          <w:szCs w:val="18"/>
        </w:rPr>
        <w:t xml:space="preserve"> </w:t>
      </w:r>
      <w:r>
        <w:rPr>
          <w:rFonts w:ascii="Verdana" w:hAnsi="Verdana"/>
          <w:sz w:val="18"/>
          <w:szCs w:val="18"/>
        </w:rPr>
        <w:t>se integra como sigue</w:t>
      </w:r>
      <w:r w:rsidR="00026DA4" w:rsidRPr="00E80E73">
        <w:rPr>
          <w:rFonts w:ascii="Verdana" w:hAnsi="Verdana"/>
          <w:sz w:val="18"/>
          <w:szCs w:val="18"/>
        </w:rPr>
        <w:t>:</w:t>
      </w:r>
    </w:p>
    <w:p w14:paraId="006ABEE1" w14:textId="77777777" w:rsidR="00DC51EB" w:rsidRPr="00E80E73" w:rsidRDefault="00DC51EB" w:rsidP="00FB350D">
      <w:pPr>
        <w:spacing w:after="20" w:line="240" w:lineRule="auto"/>
        <w:jc w:val="both"/>
        <w:rPr>
          <w:rFonts w:ascii="Verdana" w:hAnsi="Verdana"/>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9"/>
        <w:gridCol w:w="701"/>
        <w:gridCol w:w="1701"/>
        <w:gridCol w:w="701"/>
        <w:gridCol w:w="1686"/>
      </w:tblGrid>
      <w:tr w:rsidR="00026DA4" w:rsidRPr="00E80E73" w14:paraId="2AF79D56" w14:textId="77777777" w:rsidTr="007E7D7F">
        <w:tc>
          <w:tcPr>
            <w:tcW w:w="4049" w:type="dxa"/>
            <w:tcBorders>
              <w:bottom w:val="single" w:sz="4" w:space="0" w:color="auto"/>
            </w:tcBorders>
          </w:tcPr>
          <w:p w14:paraId="1A297C28" w14:textId="77777777" w:rsidR="00026DA4" w:rsidRPr="00E80E73" w:rsidRDefault="00026DA4" w:rsidP="00B94151">
            <w:pPr>
              <w:spacing w:after="20"/>
              <w:jc w:val="center"/>
              <w:rPr>
                <w:rFonts w:ascii="Verdana" w:hAnsi="Verdana"/>
                <w:sz w:val="18"/>
                <w:szCs w:val="18"/>
              </w:rPr>
            </w:pPr>
            <w:r w:rsidRPr="00E80E73">
              <w:rPr>
                <w:rFonts w:ascii="Verdana" w:hAnsi="Verdana"/>
                <w:b/>
                <w:sz w:val="18"/>
                <w:szCs w:val="18"/>
              </w:rPr>
              <w:t>Concepto</w:t>
            </w:r>
          </w:p>
        </w:tc>
        <w:tc>
          <w:tcPr>
            <w:tcW w:w="701" w:type="dxa"/>
          </w:tcPr>
          <w:p w14:paraId="448CC9C6" w14:textId="77777777" w:rsidR="00026DA4" w:rsidRPr="00E80E73" w:rsidRDefault="00026DA4" w:rsidP="00B94151">
            <w:pPr>
              <w:spacing w:after="20"/>
              <w:jc w:val="both"/>
              <w:rPr>
                <w:rFonts w:ascii="Verdana" w:hAnsi="Verdana"/>
                <w:sz w:val="18"/>
                <w:szCs w:val="18"/>
              </w:rPr>
            </w:pPr>
          </w:p>
        </w:tc>
        <w:tc>
          <w:tcPr>
            <w:tcW w:w="1701" w:type="dxa"/>
            <w:tcBorders>
              <w:bottom w:val="single" w:sz="4" w:space="0" w:color="auto"/>
            </w:tcBorders>
          </w:tcPr>
          <w:p w14:paraId="68257B98" w14:textId="77777777" w:rsidR="00026DA4" w:rsidRPr="00E80E73" w:rsidRDefault="00173712" w:rsidP="00226AD1">
            <w:pPr>
              <w:spacing w:after="20"/>
              <w:jc w:val="center"/>
              <w:rPr>
                <w:rFonts w:ascii="Verdana" w:hAnsi="Verdana"/>
                <w:b/>
                <w:sz w:val="18"/>
                <w:szCs w:val="18"/>
              </w:rPr>
            </w:pPr>
            <w:r w:rsidRPr="00E80E73">
              <w:rPr>
                <w:rFonts w:ascii="Verdana" w:hAnsi="Verdana"/>
                <w:b/>
                <w:sz w:val="18"/>
                <w:szCs w:val="18"/>
              </w:rPr>
              <w:t>20</w:t>
            </w:r>
            <w:r w:rsidR="00226AD1">
              <w:rPr>
                <w:rFonts w:ascii="Verdana" w:hAnsi="Verdana"/>
                <w:b/>
                <w:sz w:val="18"/>
                <w:szCs w:val="18"/>
              </w:rPr>
              <w:t>20</w:t>
            </w:r>
          </w:p>
        </w:tc>
        <w:tc>
          <w:tcPr>
            <w:tcW w:w="701" w:type="dxa"/>
          </w:tcPr>
          <w:p w14:paraId="01036378" w14:textId="77777777" w:rsidR="00026DA4" w:rsidRPr="00E80E73" w:rsidRDefault="00026DA4" w:rsidP="00B94151">
            <w:pPr>
              <w:spacing w:after="20"/>
              <w:jc w:val="center"/>
              <w:rPr>
                <w:rFonts w:ascii="Verdana" w:hAnsi="Verdana"/>
                <w:b/>
                <w:sz w:val="18"/>
                <w:szCs w:val="18"/>
              </w:rPr>
            </w:pPr>
          </w:p>
        </w:tc>
        <w:tc>
          <w:tcPr>
            <w:tcW w:w="1686" w:type="dxa"/>
            <w:tcBorders>
              <w:bottom w:val="single" w:sz="4" w:space="0" w:color="auto"/>
            </w:tcBorders>
          </w:tcPr>
          <w:p w14:paraId="7A0B9F9F" w14:textId="77777777" w:rsidR="00026DA4" w:rsidRPr="00E80E73" w:rsidRDefault="00173712" w:rsidP="00226AD1">
            <w:pPr>
              <w:spacing w:after="20"/>
              <w:jc w:val="center"/>
              <w:rPr>
                <w:rFonts w:ascii="Verdana" w:hAnsi="Verdana"/>
                <w:b/>
                <w:sz w:val="18"/>
                <w:szCs w:val="18"/>
              </w:rPr>
            </w:pPr>
            <w:r w:rsidRPr="00E80E73">
              <w:rPr>
                <w:rFonts w:ascii="Verdana" w:hAnsi="Verdana"/>
                <w:b/>
                <w:sz w:val="18"/>
                <w:szCs w:val="18"/>
              </w:rPr>
              <w:t>201</w:t>
            </w:r>
            <w:r w:rsidR="00226AD1">
              <w:rPr>
                <w:rFonts w:ascii="Verdana" w:hAnsi="Verdana"/>
                <w:b/>
                <w:sz w:val="18"/>
                <w:szCs w:val="18"/>
              </w:rPr>
              <w:t>9</w:t>
            </w:r>
          </w:p>
        </w:tc>
      </w:tr>
      <w:tr w:rsidR="00BA203B" w:rsidRPr="00E80E73" w14:paraId="24AAECFB" w14:textId="77777777" w:rsidTr="00F12EC8">
        <w:tc>
          <w:tcPr>
            <w:tcW w:w="4049" w:type="dxa"/>
          </w:tcPr>
          <w:p w14:paraId="785BB3F2" w14:textId="77777777" w:rsidR="00BA203B" w:rsidRPr="00E80E73" w:rsidRDefault="00BA203B" w:rsidP="00BA203B">
            <w:pPr>
              <w:spacing w:after="20"/>
              <w:jc w:val="both"/>
              <w:rPr>
                <w:rFonts w:ascii="Verdana" w:hAnsi="Verdana"/>
                <w:sz w:val="18"/>
                <w:szCs w:val="18"/>
              </w:rPr>
            </w:pPr>
            <w:r>
              <w:rPr>
                <w:rFonts w:ascii="Verdana" w:hAnsi="Verdana"/>
                <w:sz w:val="18"/>
                <w:szCs w:val="18"/>
              </w:rPr>
              <w:t>Otros gastos</w:t>
            </w:r>
          </w:p>
        </w:tc>
        <w:tc>
          <w:tcPr>
            <w:tcW w:w="701" w:type="dxa"/>
          </w:tcPr>
          <w:p w14:paraId="71134498" w14:textId="77777777" w:rsidR="00BA203B" w:rsidRPr="00E80E73" w:rsidRDefault="00BA203B" w:rsidP="00BA203B">
            <w:pPr>
              <w:spacing w:after="20"/>
              <w:jc w:val="right"/>
              <w:rPr>
                <w:rFonts w:ascii="Verdana" w:hAnsi="Verdana"/>
                <w:sz w:val="18"/>
                <w:szCs w:val="18"/>
              </w:rPr>
            </w:pPr>
            <w:r w:rsidRPr="00E80E73">
              <w:rPr>
                <w:rFonts w:ascii="Verdana" w:hAnsi="Verdana"/>
                <w:sz w:val="18"/>
                <w:szCs w:val="18"/>
              </w:rPr>
              <w:t>$</w:t>
            </w:r>
          </w:p>
        </w:tc>
        <w:tc>
          <w:tcPr>
            <w:tcW w:w="1701" w:type="dxa"/>
          </w:tcPr>
          <w:p w14:paraId="0B3B7AD3" w14:textId="41159560" w:rsidR="00BA203B" w:rsidRPr="00E80E73" w:rsidRDefault="00BA203B" w:rsidP="00AC362D">
            <w:pPr>
              <w:spacing w:after="20"/>
              <w:jc w:val="right"/>
              <w:rPr>
                <w:rFonts w:ascii="Verdana" w:hAnsi="Verdana"/>
                <w:sz w:val="18"/>
                <w:szCs w:val="18"/>
              </w:rPr>
            </w:pPr>
            <w:r>
              <w:rPr>
                <w:rFonts w:ascii="Verdana" w:hAnsi="Verdana"/>
                <w:sz w:val="18"/>
                <w:szCs w:val="18"/>
              </w:rPr>
              <w:t>5</w:t>
            </w:r>
            <w:r w:rsidR="00AC362D">
              <w:rPr>
                <w:rFonts w:ascii="Verdana" w:hAnsi="Verdana"/>
                <w:sz w:val="18"/>
                <w:szCs w:val="18"/>
              </w:rPr>
              <w:t>6</w:t>
            </w:r>
            <w:r>
              <w:rPr>
                <w:rFonts w:ascii="Verdana" w:hAnsi="Verdana"/>
                <w:sz w:val="18"/>
                <w:szCs w:val="18"/>
              </w:rPr>
              <w:t>.</w:t>
            </w:r>
            <w:r w:rsidR="00AC362D">
              <w:rPr>
                <w:rFonts w:ascii="Verdana" w:hAnsi="Verdana"/>
                <w:sz w:val="18"/>
                <w:szCs w:val="18"/>
              </w:rPr>
              <w:t>05</w:t>
            </w:r>
          </w:p>
        </w:tc>
        <w:tc>
          <w:tcPr>
            <w:tcW w:w="701" w:type="dxa"/>
          </w:tcPr>
          <w:p w14:paraId="03E3B105" w14:textId="77777777" w:rsidR="00BA203B" w:rsidRPr="00E80E73" w:rsidRDefault="00BA203B" w:rsidP="00BA203B">
            <w:pPr>
              <w:spacing w:after="20"/>
              <w:jc w:val="right"/>
              <w:rPr>
                <w:rFonts w:ascii="Verdana" w:hAnsi="Verdana"/>
                <w:sz w:val="18"/>
                <w:szCs w:val="18"/>
              </w:rPr>
            </w:pPr>
            <w:r w:rsidRPr="00E80E73">
              <w:rPr>
                <w:rFonts w:ascii="Verdana" w:hAnsi="Verdana"/>
                <w:sz w:val="18"/>
                <w:szCs w:val="18"/>
              </w:rPr>
              <w:t>$</w:t>
            </w:r>
          </w:p>
        </w:tc>
        <w:tc>
          <w:tcPr>
            <w:tcW w:w="1686" w:type="dxa"/>
          </w:tcPr>
          <w:p w14:paraId="510AC16A" w14:textId="2F7F65DB" w:rsidR="00BA203B" w:rsidRPr="004E27B8" w:rsidRDefault="00BA203B" w:rsidP="00BA203B">
            <w:pPr>
              <w:spacing w:after="20"/>
              <w:jc w:val="right"/>
              <w:rPr>
                <w:rFonts w:ascii="Verdana" w:hAnsi="Verdana"/>
                <w:sz w:val="18"/>
                <w:szCs w:val="18"/>
              </w:rPr>
            </w:pPr>
            <w:r>
              <w:rPr>
                <w:rFonts w:ascii="Verdana" w:hAnsi="Verdana"/>
                <w:sz w:val="18"/>
                <w:szCs w:val="18"/>
              </w:rPr>
              <w:t>70.89</w:t>
            </w:r>
          </w:p>
        </w:tc>
      </w:tr>
      <w:tr w:rsidR="00BA203B" w:rsidRPr="00E80E73" w14:paraId="5F943A67" w14:textId="77777777" w:rsidTr="00F12EC8">
        <w:tc>
          <w:tcPr>
            <w:tcW w:w="4049" w:type="dxa"/>
          </w:tcPr>
          <w:p w14:paraId="4C521B1F" w14:textId="77777777" w:rsidR="00BA203B" w:rsidRPr="00E80E73" w:rsidRDefault="00BA203B" w:rsidP="00BA203B">
            <w:pPr>
              <w:spacing w:after="20"/>
              <w:jc w:val="both"/>
              <w:rPr>
                <w:rFonts w:ascii="Verdana" w:hAnsi="Verdana"/>
                <w:b/>
                <w:sz w:val="18"/>
                <w:szCs w:val="18"/>
              </w:rPr>
            </w:pPr>
            <w:r w:rsidRPr="00E80E73">
              <w:rPr>
                <w:rFonts w:ascii="Verdana" w:hAnsi="Verdana"/>
                <w:b/>
                <w:sz w:val="18"/>
                <w:szCs w:val="18"/>
              </w:rPr>
              <w:t>Total</w:t>
            </w:r>
          </w:p>
        </w:tc>
        <w:tc>
          <w:tcPr>
            <w:tcW w:w="701" w:type="dxa"/>
          </w:tcPr>
          <w:p w14:paraId="04E7481C" w14:textId="77777777" w:rsidR="00BA203B" w:rsidRPr="00E80E73" w:rsidRDefault="00BA203B" w:rsidP="00BA203B">
            <w:pPr>
              <w:spacing w:after="20"/>
              <w:jc w:val="right"/>
              <w:rPr>
                <w:rFonts w:ascii="Verdana" w:hAnsi="Verdana"/>
                <w:b/>
                <w:sz w:val="18"/>
                <w:szCs w:val="18"/>
              </w:rPr>
            </w:pPr>
            <w:r w:rsidRPr="00E80E73">
              <w:rPr>
                <w:rFonts w:ascii="Verdana" w:hAnsi="Verdana"/>
                <w:b/>
                <w:sz w:val="18"/>
                <w:szCs w:val="18"/>
              </w:rPr>
              <w:t>$</w:t>
            </w:r>
          </w:p>
        </w:tc>
        <w:tc>
          <w:tcPr>
            <w:tcW w:w="1701" w:type="dxa"/>
            <w:tcBorders>
              <w:top w:val="single" w:sz="4" w:space="0" w:color="auto"/>
              <w:bottom w:val="double" w:sz="4" w:space="0" w:color="auto"/>
            </w:tcBorders>
          </w:tcPr>
          <w:p w14:paraId="37C61777" w14:textId="29F62D8C" w:rsidR="00BA203B" w:rsidRPr="00E80E73" w:rsidRDefault="00BA203B" w:rsidP="00AC362D">
            <w:pPr>
              <w:spacing w:after="20"/>
              <w:jc w:val="right"/>
              <w:rPr>
                <w:rFonts w:ascii="Verdana" w:hAnsi="Verdana"/>
                <w:b/>
                <w:sz w:val="18"/>
                <w:szCs w:val="18"/>
              </w:rPr>
            </w:pPr>
            <w:r>
              <w:rPr>
                <w:rFonts w:ascii="Verdana" w:hAnsi="Verdana"/>
                <w:b/>
                <w:sz w:val="18"/>
                <w:szCs w:val="18"/>
              </w:rPr>
              <w:t>5</w:t>
            </w:r>
            <w:r w:rsidR="00AC362D">
              <w:rPr>
                <w:rFonts w:ascii="Verdana" w:hAnsi="Verdana"/>
                <w:b/>
                <w:sz w:val="18"/>
                <w:szCs w:val="18"/>
              </w:rPr>
              <w:t>6</w:t>
            </w:r>
            <w:r w:rsidRPr="006B0F24">
              <w:rPr>
                <w:rFonts w:ascii="Verdana" w:hAnsi="Verdana"/>
                <w:b/>
                <w:sz w:val="18"/>
                <w:szCs w:val="18"/>
              </w:rPr>
              <w:t>.</w:t>
            </w:r>
            <w:r w:rsidR="00AC362D">
              <w:rPr>
                <w:rFonts w:ascii="Verdana" w:hAnsi="Verdana"/>
                <w:b/>
                <w:sz w:val="18"/>
                <w:szCs w:val="18"/>
              </w:rPr>
              <w:t>05</w:t>
            </w:r>
          </w:p>
        </w:tc>
        <w:tc>
          <w:tcPr>
            <w:tcW w:w="701" w:type="dxa"/>
          </w:tcPr>
          <w:p w14:paraId="457EFA09" w14:textId="77777777" w:rsidR="00BA203B" w:rsidRPr="00E80E73" w:rsidRDefault="00BA203B" w:rsidP="00BA203B">
            <w:pPr>
              <w:spacing w:after="20"/>
              <w:jc w:val="right"/>
              <w:rPr>
                <w:rFonts w:ascii="Verdana" w:hAnsi="Verdana"/>
                <w:b/>
                <w:sz w:val="18"/>
                <w:szCs w:val="18"/>
              </w:rPr>
            </w:pPr>
            <w:r w:rsidRPr="00E80E73">
              <w:rPr>
                <w:rFonts w:ascii="Verdana" w:hAnsi="Verdana"/>
                <w:b/>
                <w:sz w:val="18"/>
                <w:szCs w:val="18"/>
              </w:rPr>
              <w:t>$</w:t>
            </w:r>
          </w:p>
        </w:tc>
        <w:tc>
          <w:tcPr>
            <w:tcW w:w="1686" w:type="dxa"/>
            <w:tcBorders>
              <w:top w:val="single" w:sz="4" w:space="0" w:color="auto"/>
              <w:bottom w:val="double" w:sz="4" w:space="0" w:color="auto"/>
            </w:tcBorders>
          </w:tcPr>
          <w:p w14:paraId="334B01E3" w14:textId="72E0C6ED" w:rsidR="00BA203B" w:rsidRPr="00FC1853" w:rsidRDefault="00BA203B" w:rsidP="00BA203B">
            <w:pPr>
              <w:spacing w:after="20"/>
              <w:jc w:val="right"/>
              <w:rPr>
                <w:rFonts w:ascii="Verdana" w:hAnsi="Verdana"/>
                <w:b/>
                <w:sz w:val="18"/>
                <w:szCs w:val="18"/>
              </w:rPr>
            </w:pPr>
            <w:r>
              <w:rPr>
                <w:rFonts w:ascii="Verdana" w:hAnsi="Verdana"/>
                <w:b/>
                <w:sz w:val="18"/>
                <w:szCs w:val="18"/>
              </w:rPr>
              <w:t>70.89</w:t>
            </w:r>
          </w:p>
        </w:tc>
      </w:tr>
    </w:tbl>
    <w:p w14:paraId="5022A274" w14:textId="77777777" w:rsidR="008C16EA" w:rsidRDefault="008C16EA" w:rsidP="004F5E37">
      <w:pPr>
        <w:widowControl w:val="0"/>
        <w:spacing w:after="0" w:line="240" w:lineRule="auto"/>
        <w:jc w:val="both"/>
        <w:rPr>
          <w:rFonts w:ascii="Verdana" w:hAnsi="Verdana"/>
          <w:b/>
          <w:sz w:val="18"/>
          <w:szCs w:val="18"/>
        </w:rPr>
      </w:pPr>
    </w:p>
    <w:p w14:paraId="6AE4BC6D" w14:textId="77777777" w:rsidR="004F5E37" w:rsidRPr="00E83EFE" w:rsidRDefault="004F5E37" w:rsidP="004F5E37">
      <w:pPr>
        <w:widowControl w:val="0"/>
        <w:spacing w:after="0" w:line="240" w:lineRule="auto"/>
        <w:jc w:val="both"/>
        <w:rPr>
          <w:rFonts w:ascii="Verdana" w:hAnsi="Verdana"/>
          <w:b/>
          <w:sz w:val="18"/>
          <w:szCs w:val="18"/>
        </w:rPr>
      </w:pPr>
      <w:r w:rsidRPr="00F958DE">
        <w:rPr>
          <w:rFonts w:ascii="Verdana" w:hAnsi="Verdana"/>
          <w:b/>
          <w:sz w:val="18"/>
          <w:szCs w:val="18"/>
        </w:rPr>
        <w:t>RESULTADOS DEL EJERCICIO (AHORRO/DESAHORRO)</w:t>
      </w:r>
    </w:p>
    <w:p w14:paraId="641D91B0" w14:textId="77777777" w:rsidR="004F5E37" w:rsidRPr="00E83EFE" w:rsidRDefault="004F5E37" w:rsidP="004F5E37">
      <w:pPr>
        <w:widowControl w:val="0"/>
        <w:spacing w:after="0" w:line="240" w:lineRule="auto"/>
        <w:jc w:val="both"/>
        <w:rPr>
          <w:rFonts w:ascii="Verdana" w:hAnsi="Verdana"/>
          <w:b/>
          <w:sz w:val="18"/>
          <w:szCs w:val="18"/>
        </w:rPr>
      </w:pPr>
    </w:p>
    <w:p w14:paraId="5D6B02F3" w14:textId="2752C53D" w:rsidR="004F5E37" w:rsidRDefault="004F5E37" w:rsidP="004F5E37">
      <w:pPr>
        <w:spacing w:after="20" w:line="240" w:lineRule="auto"/>
        <w:jc w:val="both"/>
        <w:rPr>
          <w:rFonts w:ascii="Verdana" w:hAnsi="Verdana"/>
          <w:sz w:val="18"/>
          <w:szCs w:val="18"/>
        </w:rPr>
      </w:pPr>
      <w:r w:rsidRPr="006C292F">
        <w:rPr>
          <w:rFonts w:ascii="Verdana" w:hAnsi="Verdana"/>
          <w:sz w:val="18"/>
          <w:szCs w:val="18"/>
        </w:rPr>
        <w:t xml:space="preserve">Los resultados del ejercicio (ahorro/desahorro) </w:t>
      </w:r>
      <w:r w:rsidR="00292C36">
        <w:rPr>
          <w:rFonts w:ascii="Verdana" w:hAnsi="Verdana"/>
          <w:sz w:val="18"/>
          <w:szCs w:val="18"/>
        </w:rPr>
        <w:t xml:space="preserve">al </w:t>
      </w:r>
      <w:r w:rsidR="00866A90">
        <w:rPr>
          <w:rFonts w:ascii="Verdana" w:hAnsi="Verdana"/>
          <w:sz w:val="18"/>
          <w:szCs w:val="18"/>
        </w:rPr>
        <w:t>3</w:t>
      </w:r>
      <w:r w:rsidR="008A267E">
        <w:rPr>
          <w:rFonts w:ascii="Verdana" w:hAnsi="Verdana"/>
          <w:sz w:val="18"/>
          <w:szCs w:val="18"/>
        </w:rPr>
        <w:t>1</w:t>
      </w:r>
      <w:r w:rsidR="00292C36" w:rsidRPr="002F5158">
        <w:rPr>
          <w:rFonts w:ascii="Verdana" w:hAnsi="Verdana"/>
          <w:sz w:val="18"/>
          <w:szCs w:val="18"/>
        </w:rPr>
        <w:t xml:space="preserve"> de </w:t>
      </w:r>
      <w:r w:rsidR="008A267E">
        <w:rPr>
          <w:rFonts w:ascii="Verdana" w:hAnsi="Verdana"/>
          <w:sz w:val="18"/>
          <w:szCs w:val="18"/>
        </w:rPr>
        <w:t>d</w:t>
      </w:r>
      <w:r w:rsidR="002809FB">
        <w:rPr>
          <w:rFonts w:ascii="Verdana" w:hAnsi="Verdana"/>
          <w:sz w:val="18"/>
          <w:szCs w:val="18"/>
        </w:rPr>
        <w:t>i</w:t>
      </w:r>
      <w:r w:rsidR="008A267E">
        <w:rPr>
          <w:rFonts w:ascii="Verdana" w:hAnsi="Verdana"/>
          <w:sz w:val="18"/>
          <w:szCs w:val="18"/>
        </w:rPr>
        <w:t>ci</w:t>
      </w:r>
      <w:r w:rsidR="002809FB">
        <w:rPr>
          <w:rFonts w:ascii="Verdana" w:hAnsi="Verdana"/>
          <w:sz w:val="18"/>
          <w:szCs w:val="18"/>
        </w:rPr>
        <w:t>em</w:t>
      </w:r>
      <w:r w:rsidR="00AC4767">
        <w:rPr>
          <w:rFonts w:ascii="Verdana" w:hAnsi="Verdana"/>
          <w:sz w:val="18"/>
          <w:szCs w:val="18"/>
        </w:rPr>
        <w:t>bre</w:t>
      </w:r>
      <w:r w:rsidR="00292C36" w:rsidRPr="002F5158">
        <w:rPr>
          <w:rFonts w:ascii="Verdana" w:hAnsi="Verdana"/>
          <w:sz w:val="18"/>
          <w:szCs w:val="18"/>
        </w:rPr>
        <w:t xml:space="preserve"> de </w:t>
      </w:r>
      <w:r w:rsidRPr="002F5158">
        <w:rPr>
          <w:rFonts w:ascii="Verdana" w:hAnsi="Verdana"/>
          <w:sz w:val="18"/>
          <w:szCs w:val="18"/>
        </w:rPr>
        <w:t>20</w:t>
      </w:r>
      <w:r w:rsidR="009242EA" w:rsidRPr="002F5158">
        <w:rPr>
          <w:rFonts w:ascii="Verdana" w:hAnsi="Verdana"/>
          <w:sz w:val="18"/>
          <w:szCs w:val="18"/>
        </w:rPr>
        <w:t>20</w:t>
      </w:r>
      <w:r w:rsidRPr="002F5158">
        <w:rPr>
          <w:rFonts w:ascii="Verdana" w:hAnsi="Verdana"/>
          <w:sz w:val="18"/>
          <w:szCs w:val="18"/>
        </w:rPr>
        <w:t xml:space="preserve"> y 201</w:t>
      </w:r>
      <w:r w:rsidR="009242EA" w:rsidRPr="002F5158">
        <w:rPr>
          <w:rFonts w:ascii="Verdana" w:hAnsi="Verdana"/>
          <w:sz w:val="18"/>
          <w:szCs w:val="18"/>
        </w:rPr>
        <w:t>9</w:t>
      </w:r>
      <w:r w:rsidRPr="002F5158">
        <w:rPr>
          <w:rFonts w:ascii="Verdana" w:hAnsi="Verdana"/>
          <w:sz w:val="18"/>
          <w:szCs w:val="18"/>
        </w:rPr>
        <w:t xml:space="preserve"> por las cantidades </w:t>
      </w:r>
      <w:r w:rsidRPr="003D06DA">
        <w:rPr>
          <w:rFonts w:ascii="Verdana" w:hAnsi="Verdana"/>
          <w:sz w:val="18"/>
          <w:szCs w:val="18"/>
        </w:rPr>
        <w:t xml:space="preserve">de </w:t>
      </w:r>
      <w:r w:rsidR="003D06DA" w:rsidRPr="003D06DA">
        <w:rPr>
          <w:rFonts w:ascii="Verdana" w:hAnsi="Verdana"/>
          <w:sz w:val="18"/>
          <w:szCs w:val="18"/>
        </w:rPr>
        <w:t>$</w:t>
      </w:r>
      <w:r w:rsidR="00AC362D" w:rsidRPr="00AC362D">
        <w:rPr>
          <w:rFonts w:ascii="Verdana" w:hAnsi="Verdana"/>
          <w:sz w:val="18"/>
          <w:szCs w:val="18"/>
        </w:rPr>
        <w:t>7</w:t>
      </w:r>
      <w:r w:rsidR="00AC362D">
        <w:rPr>
          <w:rFonts w:ascii="Verdana" w:hAnsi="Verdana"/>
          <w:sz w:val="18"/>
          <w:szCs w:val="18"/>
        </w:rPr>
        <w:t>’</w:t>
      </w:r>
      <w:r w:rsidR="00AC362D" w:rsidRPr="00AC362D">
        <w:rPr>
          <w:rFonts w:ascii="Verdana" w:hAnsi="Verdana"/>
          <w:sz w:val="18"/>
          <w:szCs w:val="18"/>
        </w:rPr>
        <w:t>306,235.32</w:t>
      </w:r>
      <w:r w:rsidR="00C9351A" w:rsidRPr="003D06DA">
        <w:rPr>
          <w:rFonts w:ascii="Verdana" w:hAnsi="Verdana"/>
          <w:sz w:val="18"/>
          <w:szCs w:val="18"/>
        </w:rPr>
        <w:t xml:space="preserve"> </w:t>
      </w:r>
      <w:r w:rsidR="006E6933" w:rsidRPr="003D06DA">
        <w:rPr>
          <w:rFonts w:ascii="Verdana" w:hAnsi="Verdana"/>
          <w:sz w:val="18"/>
          <w:szCs w:val="18"/>
        </w:rPr>
        <w:t>(</w:t>
      </w:r>
      <w:r w:rsidR="00AC362D">
        <w:rPr>
          <w:rFonts w:ascii="Verdana" w:hAnsi="Verdana"/>
          <w:sz w:val="18"/>
          <w:szCs w:val="18"/>
        </w:rPr>
        <w:t>Siete</w:t>
      </w:r>
      <w:r w:rsidR="005003E9" w:rsidRPr="003D06DA">
        <w:rPr>
          <w:rFonts w:ascii="Verdana" w:hAnsi="Verdana"/>
          <w:sz w:val="18"/>
          <w:szCs w:val="18"/>
        </w:rPr>
        <w:t xml:space="preserve"> </w:t>
      </w:r>
      <w:r w:rsidR="000E0541" w:rsidRPr="003D06DA">
        <w:rPr>
          <w:rFonts w:ascii="Verdana" w:hAnsi="Verdana"/>
          <w:sz w:val="18"/>
          <w:szCs w:val="18"/>
        </w:rPr>
        <w:t>mill</w:t>
      </w:r>
      <w:r w:rsidR="00E4460F" w:rsidRPr="003D06DA">
        <w:rPr>
          <w:rFonts w:ascii="Verdana" w:hAnsi="Verdana"/>
          <w:sz w:val="18"/>
          <w:szCs w:val="18"/>
        </w:rPr>
        <w:t>o</w:t>
      </w:r>
      <w:r w:rsidR="000E0541" w:rsidRPr="003D06DA">
        <w:rPr>
          <w:rFonts w:ascii="Verdana" w:hAnsi="Verdana"/>
          <w:sz w:val="18"/>
          <w:szCs w:val="18"/>
        </w:rPr>
        <w:t>n</w:t>
      </w:r>
      <w:r w:rsidR="00E4460F" w:rsidRPr="003D06DA">
        <w:rPr>
          <w:rFonts w:ascii="Verdana" w:hAnsi="Verdana"/>
          <w:sz w:val="18"/>
          <w:szCs w:val="18"/>
        </w:rPr>
        <w:t>es</w:t>
      </w:r>
      <w:r w:rsidR="000E0541" w:rsidRPr="003D06DA">
        <w:rPr>
          <w:rFonts w:ascii="Verdana" w:hAnsi="Verdana"/>
          <w:sz w:val="18"/>
          <w:szCs w:val="18"/>
        </w:rPr>
        <w:t xml:space="preserve"> </w:t>
      </w:r>
      <w:r w:rsidR="00AC362D">
        <w:rPr>
          <w:rFonts w:ascii="Verdana" w:hAnsi="Verdana"/>
          <w:sz w:val="18"/>
          <w:szCs w:val="18"/>
        </w:rPr>
        <w:t>trescientos seis</w:t>
      </w:r>
      <w:r w:rsidR="00530F1D" w:rsidRPr="003D06DA">
        <w:rPr>
          <w:rFonts w:ascii="Verdana" w:hAnsi="Verdana"/>
          <w:sz w:val="18"/>
          <w:szCs w:val="18"/>
        </w:rPr>
        <w:t xml:space="preserve"> </w:t>
      </w:r>
      <w:r w:rsidR="003F0C4D" w:rsidRPr="003D06DA">
        <w:rPr>
          <w:rFonts w:ascii="Verdana" w:hAnsi="Verdana"/>
          <w:sz w:val="18"/>
          <w:szCs w:val="18"/>
        </w:rPr>
        <w:t xml:space="preserve">mil </w:t>
      </w:r>
      <w:r w:rsidR="00AC362D">
        <w:rPr>
          <w:rFonts w:ascii="Verdana" w:hAnsi="Verdana"/>
          <w:sz w:val="18"/>
          <w:szCs w:val="18"/>
        </w:rPr>
        <w:t>doscie</w:t>
      </w:r>
      <w:r w:rsidR="00964E13" w:rsidRPr="003D06DA">
        <w:rPr>
          <w:rFonts w:ascii="Verdana" w:hAnsi="Verdana"/>
          <w:sz w:val="18"/>
          <w:szCs w:val="18"/>
        </w:rPr>
        <w:t xml:space="preserve">ntos </w:t>
      </w:r>
      <w:r w:rsidR="00AC362D">
        <w:rPr>
          <w:rFonts w:ascii="Verdana" w:hAnsi="Verdana"/>
          <w:sz w:val="18"/>
          <w:szCs w:val="18"/>
        </w:rPr>
        <w:t xml:space="preserve">treinta y cinco </w:t>
      </w:r>
      <w:r w:rsidR="003F0C4D" w:rsidRPr="003D06DA">
        <w:rPr>
          <w:rFonts w:ascii="Verdana" w:hAnsi="Verdana"/>
          <w:sz w:val="18"/>
          <w:szCs w:val="18"/>
        </w:rPr>
        <w:t>pesos</w:t>
      </w:r>
      <w:r w:rsidR="00E83EFE" w:rsidRPr="003D06DA">
        <w:rPr>
          <w:rFonts w:ascii="Verdana" w:hAnsi="Verdana"/>
          <w:sz w:val="18"/>
          <w:szCs w:val="18"/>
        </w:rPr>
        <w:t xml:space="preserve"> </w:t>
      </w:r>
      <w:r w:rsidR="00AC362D">
        <w:rPr>
          <w:rFonts w:ascii="Verdana" w:hAnsi="Verdana"/>
          <w:sz w:val="18"/>
          <w:szCs w:val="18"/>
        </w:rPr>
        <w:t>32</w:t>
      </w:r>
      <w:r w:rsidR="00E4460F" w:rsidRPr="003D06DA">
        <w:rPr>
          <w:rFonts w:ascii="Verdana" w:hAnsi="Verdana"/>
          <w:sz w:val="18"/>
          <w:szCs w:val="18"/>
        </w:rPr>
        <w:t>/</w:t>
      </w:r>
      <w:r w:rsidR="007A5409" w:rsidRPr="003D06DA">
        <w:rPr>
          <w:rFonts w:ascii="Verdana" w:hAnsi="Verdana"/>
          <w:sz w:val="18"/>
          <w:szCs w:val="18"/>
        </w:rPr>
        <w:t>1</w:t>
      </w:r>
      <w:r w:rsidR="006E6933" w:rsidRPr="003D06DA">
        <w:rPr>
          <w:rFonts w:ascii="Verdana" w:hAnsi="Verdana"/>
          <w:sz w:val="18"/>
          <w:szCs w:val="18"/>
        </w:rPr>
        <w:t>00 M.N.)</w:t>
      </w:r>
      <w:r w:rsidRPr="000E0541">
        <w:rPr>
          <w:rFonts w:ascii="Verdana" w:hAnsi="Verdana"/>
          <w:sz w:val="18"/>
          <w:szCs w:val="18"/>
        </w:rPr>
        <w:t xml:space="preserve"> </w:t>
      </w:r>
      <w:r w:rsidRPr="008357D8">
        <w:rPr>
          <w:rFonts w:ascii="Verdana" w:hAnsi="Verdana"/>
          <w:sz w:val="18"/>
          <w:szCs w:val="18"/>
        </w:rPr>
        <w:t xml:space="preserve">y </w:t>
      </w:r>
      <w:r w:rsidR="00797B52" w:rsidRPr="00826AD1">
        <w:rPr>
          <w:rFonts w:ascii="Verdana" w:hAnsi="Verdana"/>
          <w:sz w:val="18"/>
          <w:szCs w:val="18"/>
        </w:rPr>
        <w:t>$328,436.06 (Trescientos veintiocho mil cuatrocientos treinta y seis 06/100 M.N.)</w:t>
      </w:r>
      <w:r w:rsidRPr="002F5158">
        <w:rPr>
          <w:rFonts w:ascii="Verdana" w:hAnsi="Verdana"/>
          <w:sz w:val="18"/>
          <w:szCs w:val="18"/>
        </w:rPr>
        <w:t xml:space="preserve"> respectivamente, se deben a la aplicación de los ingresos y egresos presupuestales que no son contables y a las aplicaci</w:t>
      </w:r>
      <w:r w:rsidR="0014030B" w:rsidRPr="002F5158">
        <w:rPr>
          <w:rFonts w:ascii="Verdana" w:hAnsi="Verdana"/>
          <w:sz w:val="18"/>
          <w:szCs w:val="18"/>
        </w:rPr>
        <w:t>ones</w:t>
      </w:r>
      <w:r w:rsidRPr="002F5158">
        <w:rPr>
          <w:rFonts w:ascii="Verdana" w:hAnsi="Verdana"/>
          <w:sz w:val="18"/>
          <w:szCs w:val="18"/>
        </w:rPr>
        <w:t xml:space="preserve"> contables no presupuestales, por tal motivo, no deben considerarse como </w:t>
      </w:r>
      <w:r w:rsidR="002E2E2C" w:rsidRPr="002F5158">
        <w:rPr>
          <w:rFonts w:ascii="Verdana" w:hAnsi="Verdana"/>
          <w:sz w:val="18"/>
          <w:szCs w:val="18"/>
        </w:rPr>
        <w:t>déficit</w:t>
      </w:r>
      <w:r w:rsidR="008D7CEF" w:rsidRPr="002F5158">
        <w:rPr>
          <w:rFonts w:ascii="Verdana" w:hAnsi="Verdana"/>
          <w:sz w:val="18"/>
          <w:szCs w:val="18"/>
        </w:rPr>
        <w:t xml:space="preserve"> </w:t>
      </w:r>
      <w:r w:rsidR="00580F15" w:rsidRPr="002F5158">
        <w:rPr>
          <w:rFonts w:ascii="Verdana" w:hAnsi="Verdana"/>
          <w:sz w:val="18"/>
          <w:szCs w:val="18"/>
        </w:rPr>
        <w:t>y/</w:t>
      </w:r>
      <w:r w:rsidR="008D7CEF" w:rsidRPr="002F5158">
        <w:rPr>
          <w:rFonts w:ascii="Verdana" w:hAnsi="Verdana"/>
          <w:sz w:val="18"/>
          <w:szCs w:val="18"/>
        </w:rPr>
        <w:t xml:space="preserve">o </w:t>
      </w:r>
      <w:r w:rsidR="00C9351A" w:rsidRPr="002F5158">
        <w:rPr>
          <w:rFonts w:ascii="Verdana" w:hAnsi="Verdana"/>
          <w:sz w:val="18"/>
          <w:szCs w:val="18"/>
        </w:rPr>
        <w:t>remanentes presupuestales</w:t>
      </w:r>
      <w:r w:rsidRPr="002F5158">
        <w:rPr>
          <w:rFonts w:ascii="Verdana" w:hAnsi="Verdana"/>
          <w:sz w:val="18"/>
          <w:szCs w:val="18"/>
        </w:rPr>
        <w:t>.</w:t>
      </w:r>
    </w:p>
    <w:p w14:paraId="6D5D0156" w14:textId="77777777" w:rsidR="00FE0E4C" w:rsidRDefault="00FE0E4C" w:rsidP="00FB350D">
      <w:pPr>
        <w:spacing w:after="20" w:line="240" w:lineRule="auto"/>
        <w:jc w:val="both"/>
        <w:rPr>
          <w:rFonts w:ascii="Verdana" w:hAnsi="Verdana"/>
          <w:b/>
          <w:sz w:val="18"/>
          <w:szCs w:val="18"/>
        </w:rPr>
      </w:pPr>
    </w:p>
    <w:p w14:paraId="24093103" w14:textId="77777777" w:rsidR="000876B0" w:rsidRPr="000876B0" w:rsidRDefault="000876B0" w:rsidP="00FB350D">
      <w:pPr>
        <w:spacing w:after="20" w:line="240" w:lineRule="auto"/>
        <w:jc w:val="both"/>
        <w:rPr>
          <w:rFonts w:ascii="Verdana" w:hAnsi="Verdana"/>
          <w:b/>
          <w:sz w:val="18"/>
          <w:szCs w:val="18"/>
        </w:rPr>
      </w:pPr>
      <w:r w:rsidRPr="00A56247">
        <w:rPr>
          <w:rFonts w:ascii="Verdana" w:hAnsi="Verdana"/>
          <w:b/>
          <w:sz w:val="18"/>
          <w:szCs w:val="18"/>
        </w:rPr>
        <w:t>C) ESTADO DE VARIACIÓN EN LA HACIENDA PÚBLICA</w:t>
      </w:r>
    </w:p>
    <w:p w14:paraId="0FAA01CE" w14:textId="77777777" w:rsidR="000876B0" w:rsidRDefault="000876B0" w:rsidP="00FB350D">
      <w:pPr>
        <w:spacing w:after="20" w:line="240" w:lineRule="auto"/>
        <w:jc w:val="both"/>
        <w:rPr>
          <w:rFonts w:ascii="Verdana" w:hAnsi="Verdana"/>
          <w:sz w:val="18"/>
          <w:szCs w:val="18"/>
        </w:rPr>
      </w:pPr>
    </w:p>
    <w:p w14:paraId="0813FAC8" w14:textId="28A47F3D" w:rsidR="00E9537E" w:rsidRDefault="006C6A72" w:rsidP="00FB350D">
      <w:pPr>
        <w:spacing w:after="20" w:line="240" w:lineRule="auto"/>
        <w:jc w:val="both"/>
        <w:rPr>
          <w:rFonts w:ascii="Verdana" w:hAnsi="Verdana"/>
          <w:sz w:val="18"/>
          <w:szCs w:val="18"/>
        </w:rPr>
      </w:pPr>
      <w:r w:rsidRPr="003D2402">
        <w:rPr>
          <w:rFonts w:ascii="Verdana" w:hAnsi="Verdana"/>
          <w:sz w:val="18"/>
          <w:szCs w:val="18"/>
        </w:rPr>
        <w:t>En el estado de Variación en la Hacienda Pública a</w:t>
      </w:r>
      <w:r w:rsidR="0025016B" w:rsidRPr="003D2402">
        <w:rPr>
          <w:rFonts w:ascii="Verdana" w:hAnsi="Verdana"/>
          <w:sz w:val="18"/>
          <w:szCs w:val="18"/>
        </w:rPr>
        <w:t xml:space="preserve">l </w:t>
      </w:r>
      <w:r w:rsidR="00866A90">
        <w:rPr>
          <w:rFonts w:ascii="Verdana" w:hAnsi="Verdana"/>
          <w:sz w:val="18"/>
          <w:szCs w:val="18"/>
        </w:rPr>
        <w:t>3</w:t>
      </w:r>
      <w:r w:rsidR="008A267E">
        <w:rPr>
          <w:rFonts w:ascii="Verdana" w:hAnsi="Verdana"/>
          <w:sz w:val="18"/>
          <w:szCs w:val="18"/>
        </w:rPr>
        <w:t>1</w:t>
      </w:r>
      <w:r w:rsidR="0025016B" w:rsidRPr="003D2402">
        <w:rPr>
          <w:rFonts w:ascii="Verdana" w:hAnsi="Verdana"/>
          <w:sz w:val="18"/>
          <w:szCs w:val="18"/>
        </w:rPr>
        <w:t xml:space="preserve"> de </w:t>
      </w:r>
      <w:r w:rsidR="008A267E">
        <w:rPr>
          <w:rFonts w:ascii="Verdana" w:hAnsi="Verdana"/>
          <w:sz w:val="18"/>
          <w:szCs w:val="18"/>
        </w:rPr>
        <w:t>d</w:t>
      </w:r>
      <w:r w:rsidR="002809FB">
        <w:rPr>
          <w:rFonts w:ascii="Verdana" w:hAnsi="Verdana"/>
          <w:sz w:val="18"/>
          <w:szCs w:val="18"/>
        </w:rPr>
        <w:t>i</w:t>
      </w:r>
      <w:r w:rsidR="008A267E">
        <w:rPr>
          <w:rFonts w:ascii="Verdana" w:hAnsi="Verdana"/>
          <w:sz w:val="18"/>
          <w:szCs w:val="18"/>
        </w:rPr>
        <w:t>ci</w:t>
      </w:r>
      <w:r w:rsidR="002809FB">
        <w:rPr>
          <w:rFonts w:ascii="Verdana" w:hAnsi="Verdana"/>
          <w:sz w:val="18"/>
          <w:szCs w:val="18"/>
        </w:rPr>
        <w:t>em</w:t>
      </w:r>
      <w:r w:rsidR="00AC4767">
        <w:rPr>
          <w:rFonts w:ascii="Verdana" w:hAnsi="Verdana"/>
          <w:sz w:val="18"/>
          <w:szCs w:val="18"/>
        </w:rPr>
        <w:t>bre</w:t>
      </w:r>
      <w:r w:rsidR="00AE217E">
        <w:rPr>
          <w:rFonts w:ascii="Verdana" w:hAnsi="Verdana"/>
          <w:sz w:val="18"/>
          <w:szCs w:val="18"/>
        </w:rPr>
        <w:t xml:space="preserve"> </w:t>
      </w:r>
      <w:r w:rsidR="0025016B" w:rsidRPr="003D2402">
        <w:rPr>
          <w:rFonts w:ascii="Verdana" w:hAnsi="Verdana"/>
          <w:sz w:val="18"/>
          <w:szCs w:val="18"/>
        </w:rPr>
        <w:t>de 20</w:t>
      </w:r>
      <w:r w:rsidR="009242EA">
        <w:rPr>
          <w:rFonts w:ascii="Verdana" w:hAnsi="Verdana"/>
          <w:sz w:val="18"/>
          <w:szCs w:val="18"/>
        </w:rPr>
        <w:t>20</w:t>
      </w:r>
      <w:r w:rsidRPr="003D2402">
        <w:rPr>
          <w:rFonts w:ascii="Verdana" w:hAnsi="Verdana"/>
          <w:sz w:val="18"/>
          <w:szCs w:val="18"/>
        </w:rPr>
        <w:t xml:space="preserve"> el patrimonio </w:t>
      </w:r>
      <w:r w:rsidR="00DA7C28" w:rsidRPr="003D2402">
        <w:rPr>
          <w:rFonts w:ascii="Verdana" w:hAnsi="Verdana"/>
          <w:sz w:val="18"/>
          <w:szCs w:val="18"/>
        </w:rPr>
        <w:t xml:space="preserve">se modifica </w:t>
      </w:r>
      <w:r w:rsidRPr="003D2402">
        <w:rPr>
          <w:rFonts w:ascii="Verdana" w:hAnsi="Verdana"/>
          <w:sz w:val="18"/>
          <w:szCs w:val="18"/>
        </w:rPr>
        <w:t>como sigue</w:t>
      </w:r>
      <w:r w:rsidR="00E9537E" w:rsidRPr="003D2402">
        <w:rPr>
          <w:rFonts w:ascii="Verdana" w:hAnsi="Verdana"/>
          <w:sz w:val="18"/>
          <w:szCs w:val="18"/>
        </w:rPr>
        <w:t>:</w:t>
      </w:r>
    </w:p>
    <w:p w14:paraId="01886DF4" w14:textId="77777777" w:rsidR="0056258C" w:rsidRDefault="0056258C" w:rsidP="00FB350D">
      <w:pPr>
        <w:spacing w:after="20" w:line="240" w:lineRule="auto"/>
        <w:jc w:val="both"/>
        <w:rPr>
          <w:rFonts w:ascii="Verdana" w:hAnsi="Verdana"/>
          <w:sz w:val="18"/>
          <w:szCs w:val="18"/>
        </w:rPr>
      </w:pPr>
    </w:p>
    <w:p w14:paraId="69EECBF5" w14:textId="77777777" w:rsidR="002C5B77" w:rsidRDefault="0056258C" w:rsidP="00852BF1">
      <w:pPr>
        <w:spacing w:after="0" w:line="240" w:lineRule="auto"/>
        <w:jc w:val="both"/>
        <w:rPr>
          <w:rFonts w:ascii="Verdana" w:hAnsi="Verdana"/>
          <w:sz w:val="18"/>
          <w:szCs w:val="18"/>
        </w:rPr>
      </w:pPr>
      <w:r>
        <w:rPr>
          <w:rFonts w:ascii="Verdana" w:hAnsi="Verdana"/>
          <w:sz w:val="18"/>
          <w:szCs w:val="18"/>
        </w:rPr>
        <w:t>E</w:t>
      </w:r>
      <w:r w:rsidR="0025016B" w:rsidRPr="003D2402">
        <w:rPr>
          <w:rFonts w:ascii="Verdana" w:hAnsi="Verdana"/>
          <w:sz w:val="18"/>
          <w:szCs w:val="18"/>
        </w:rPr>
        <w:t>n Patrimonio Contribuido se registr</w:t>
      </w:r>
      <w:r w:rsidR="00540190" w:rsidRPr="003D2402">
        <w:rPr>
          <w:rFonts w:ascii="Verdana" w:hAnsi="Verdana"/>
          <w:sz w:val="18"/>
          <w:szCs w:val="18"/>
        </w:rPr>
        <w:t>ó</w:t>
      </w:r>
      <w:r w:rsidR="0025016B" w:rsidRPr="003D2402">
        <w:rPr>
          <w:rFonts w:ascii="Verdana" w:hAnsi="Verdana"/>
          <w:sz w:val="18"/>
          <w:szCs w:val="18"/>
        </w:rPr>
        <w:t xml:space="preserve"> </w:t>
      </w:r>
      <w:r w:rsidR="00BB4899" w:rsidRPr="003D2402">
        <w:rPr>
          <w:rFonts w:ascii="Verdana" w:hAnsi="Verdana"/>
          <w:sz w:val="18"/>
          <w:szCs w:val="18"/>
        </w:rPr>
        <w:t>en</w:t>
      </w:r>
      <w:r w:rsidR="0025016B" w:rsidRPr="003D2402">
        <w:rPr>
          <w:rFonts w:ascii="Verdana" w:hAnsi="Verdana"/>
          <w:sz w:val="18"/>
          <w:szCs w:val="18"/>
        </w:rPr>
        <w:t xml:space="preserve"> </w:t>
      </w:r>
      <w:r w:rsidR="00BB4899" w:rsidRPr="003D2402">
        <w:rPr>
          <w:rFonts w:ascii="Verdana" w:hAnsi="Verdana"/>
          <w:sz w:val="18"/>
          <w:szCs w:val="18"/>
        </w:rPr>
        <w:t xml:space="preserve">la cuenta de </w:t>
      </w:r>
      <w:r w:rsidR="0025016B" w:rsidRPr="003D2402">
        <w:rPr>
          <w:rFonts w:ascii="Verdana" w:hAnsi="Verdana"/>
          <w:sz w:val="18"/>
          <w:szCs w:val="18"/>
        </w:rPr>
        <w:t xml:space="preserve">donaciones recibidas </w:t>
      </w:r>
      <w:r w:rsidR="00BB4899" w:rsidRPr="003D2402">
        <w:rPr>
          <w:rFonts w:ascii="Verdana" w:hAnsi="Verdana"/>
          <w:sz w:val="18"/>
          <w:szCs w:val="18"/>
        </w:rPr>
        <w:t>varias</w:t>
      </w:r>
      <w:r w:rsidR="00826296">
        <w:rPr>
          <w:rFonts w:ascii="Verdana" w:hAnsi="Verdana"/>
          <w:sz w:val="18"/>
          <w:szCs w:val="18"/>
        </w:rPr>
        <w:t xml:space="preserve"> </w:t>
      </w:r>
      <w:r w:rsidR="002C5B77">
        <w:rPr>
          <w:rFonts w:ascii="Verdana" w:hAnsi="Verdana"/>
          <w:sz w:val="18"/>
          <w:szCs w:val="18"/>
        </w:rPr>
        <w:t>como a continuación se</w:t>
      </w:r>
      <w:r w:rsidR="00826296">
        <w:rPr>
          <w:rFonts w:ascii="Verdana" w:hAnsi="Verdana"/>
          <w:sz w:val="18"/>
          <w:szCs w:val="18"/>
        </w:rPr>
        <w:t xml:space="preserve"> detalla</w:t>
      </w:r>
      <w:r w:rsidR="002C5B77">
        <w:rPr>
          <w:rFonts w:ascii="Verdana" w:hAnsi="Verdana"/>
          <w:sz w:val="18"/>
          <w:szCs w:val="18"/>
        </w:rPr>
        <w:t>:</w:t>
      </w:r>
    </w:p>
    <w:tbl>
      <w:tblPr>
        <w:tblStyle w:val="Tablaconcuadrcula"/>
        <w:tblW w:w="0" w:type="auto"/>
        <w:tblLayout w:type="fixed"/>
        <w:tblLook w:val="04A0" w:firstRow="1" w:lastRow="0" w:firstColumn="1" w:lastColumn="0" w:noHBand="0" w:noVBand="1"/>
      </w:tblPr>
      <w:tblGrid>
        <w:gridCol w:w="5954"/>
        <w:gridCol w:w="567"/>
        <w:gridCol w:w="2307"/>
      </w:tblGrid>
      <w:tr w:rsidR="00F721AE" w14:paraId="7766C739" w14:textId="77777777" w:rsidTr="00920FE7">
        <w:tc>
          <w:tcPr>
            <w:tcW w:w="5954" w:type="dxa"/>
            <w:tcBorders>
              <w:top w:val="nil"/>
              <w:left w:val="nil"/>
              <w:bottom w:val="single" w:sz="4" w:space="0" w:color="auto"/>
              <w:right w:val="nil"/>
            </w:tcBorders>
          </w:tcPr>
          <w:p w14:paraId="4604A1EE" w14:textId="77777777" w:rsidR="00F721AE" w:rsidRDefault="00F721AE" w:rsidP="00852BF1">
            <w:pPr>
              <w:jc w:val="center"/>
              <w:rPr>
                <w:rFonts w:ascii="Verdana" w:hAnsi="Verdana"/>
                <w:sz w:val="18"/>
                <w:szCs w:val="18"/>
              </w:rPr>
            </w:pPr>
            <w:bookmarkStart w:id="1" w:name="_Hlk52540817"/>
            <w:r>
              <w:rPr>
                <w:rFonts w:ascii="Verdana" w:hAnsi="Verdana"/>
                <w:sz w:val="18"/>
                <w:szCs w:val="18"/>
              </w:rPr>
              <w:lastRenderedPageBreak/>
              <w:t>Concepto</w:t>
            </w:r>
          </w:p>
        </w:tc>
        <w:tc>
          <w:tcPr>
            <w:tcW w:w="567" w:type="dxa"/>
            <w:tcBorders>
              <w:top w:val="nil"/>
              <w:left w:val="nil"/>
              <w:bottom w:val="nil"/>
              <w:right w:val="nil"/>
            </w:tcBorders>
          </w:tcPr>
          <w:p w14:paraId="3AC50AF7" w14:textId="77777777" w:rsidR="00F721AE" w:rsidRDefault="00F721AE" w:rsidP="00852BF1">
            <w:pPr>
              <w:jc w:val="center"/>
              <w:rPr>
                <w:rFonts w:ascii="Verdana" w:hAnsi="Verdana"/>
                <w:sz w:val="18"/>
                <w:szCs w:val="18"/>
              </w:rPr>
            </w:pPr>
          </w:p>
        </w:tc>
        <w:tc>
          <w:tcPr>
            <w:tcW w:w="2307" w:type="dxa"/>
            <w:tcBorders>
              <w:top w:val="nil"/>
              <w:left w:val="nil"/>
              <w:bottom w:val="single" w:sz="4" w:space="0" w:color="auto"/>
              <w:right w:val="nil"/>
            </w:tcBorders>
          </w:tcPr>
          <w:p w14:paraId="344287F6" w14:textId="77777777" w:rsidR="00F721AE" w:rsidRDefault="00F721AE" w:rsidP="00852BF1">
            <w:pPr>
              <w:jc w:val="center"/>
              <w:rPr>
                <w:rFonts w:ascii="Verdana" w:hAnsi="Verdana"/>
                <w:sz w:val="18"/>
                <w:szCs w:val="18"/>
              </w:rPr>
            </w:pPr>
            <w:r>
              <w:rPr>
                <w:rFonts w:ascii="Verdana" w:hAnsi="Verdana"/>
                <w:sz w:val="18"/>
                <w:szCs w:val="18"/>
              </w:rPr>
              <w:t>Importe</w:t>
            </w:r>
          </w:p>
        </w:tc>
      </w:tr>
      <w:tr w:rsidR="00F721AE" w14:paraId="76DAF694" w14:textId="77777777" w:rsidTr="00920FE7">
        <w:tc>
          <w:tcPr>
            <w:tcW w:w="5954" w:type="dxa"/>
            <w:tcBorders>
              <w:top w:val="single" w:sz="4" w:space="0" w:color="auto"/>
              <w:left w:val="nil"/>
              <w:bottom w:val="nil"/>
              <w:right w:val="nil"/>
            </w:tcBorders>
          </w:tcPr>
          <w:p w14:paraId="3CF5D443" w14:textId="77777777" w:rsidR="00F721AE" w:rsidRDefault="00F721AE" w:rsidP="00852BF1">
            <w:pPr>
              <w:jc w:val="both"/>
              <w:rPr>
                <w:rFonts w:ascii="Verdana" w:hAnsi="Verdana"/>
                <w:sz w:val="18"/>
                <w:szCs w:val="18"/>
              </w:rPr>
            </w:pPr>
            <w:r>
              <w:rPr>
                <w:rFonts w:ascii="Verdana" w:hAnsi="Verdana"/>
                <w:sz w:val="18"/>
                <w:szCs w:val="18"/>
              </w:rPr>
              <w:t>Reposición de Bienes Extraviados</w:t>
            </w:r>
          </w:p>
        </w:tc>
        <w:tc>
          <w:tcPr>
            <w:tcW w:w="567" w:type="dxa"/>
            <w:tcBorders>
              <w:top w:val="nil"/>
              <w:left w:val="nil"/>
              <w:bottom w:val="nil"/>
              <w:right w:val="nil"/>
            </w:tcBorders>
          </w:tcPr>
          <w:p w14:paraId="3DDCE03D" w14:textId="77777777" w:rsidR="00F721AE" w:rsidRDefault="00F721AE" w:rsidP="00852BF1">
            <w:pPr>
              <w:jc w:val="right"/>
              <w:rPr>
                <w:rFonts w:ascii="Verdana" w:hAnsi="Verdana"/>
                <w:sz w:val="18"/>
                <w:szCs w:val="18"/>
              </w:rPr>
            </w:pPr>
            <w:r>
              <w:rPr>
                <w:rFonts w:ascii="Verdana" w:hAnsi="Verdana"/>
                <w:sz w:val="18"/>
                <w:szCs w:val="18"/>
              </w:rPr>
              <w:t>$</w:t>
            </w:r>
          </w:p>
        </w:tc>
        <w:tc>
          <w:tcPr>
            <w:tcW w:w="2307" w:type="dxa"/>
            <w:tcBorders>
              <w:top w:val="nil"/>
              <w:left w:val="nil"/>
              <w:bottom w:val="nil"/>
              <w:right w:val="nil"/>
            </w:tcBorders>
          </w:tcPr>
          <w:p w14:paraId="5D934C17" w14:textId="77777777" w:rsidR="00F721AE" w:rsidRDefault="00F721AE" w:rsidP="00852BF1">
            <w:pPr>
              <w:jc w:val="right"/>
              <w:rPr>
                <w:rFonts w:ascii="Verdana" w:hAnsi="Verdana"/>
                <w:sz w:val="18"/>
                <w:szCs w:val="18"/>
              </w:rPr>
            </w:pPr>
            <w:r w:rsidRPr="002C5B77">
              <w:rPr>
                <w:rFonts w:ascii="Verdana" w:hAnsi="Verdana"/>
                <w:sz w:val="18"/>
                <w:szCs w:val="18"/>
              </w:rPr>
              <w:t>2</w:t>
            </w:r>
            <w:r>
              <w:rPr>
                <w:rFonts w:ascii="Verdana" w:hAnsi="Verdana"/>
                <w:sz w:val="18"/>
                <w:szCs w:val="18"/>
              </w:rPr>
              <w:t>,</w:t>
            </w:r>
            <w:r w:rsidRPr="002C5B77">
              <w:rPr>
                <w:rFonts w:ascii="Verdana" w:hAnsi="Verdana"/>
                <w:sz w:val="18"/>
                <w:szCs w:val="18"/>
              </w:rPr>
              <w:t>800</w:t>
            </w:r>
            <w:r>
              <w:rPr>
                <w:rFonts w:ascii="Verdana" w:hAnsi="Verdana"/>
                <w:sz w:val="18"/>
                <w:szCs w:val="18"/>
              </w:rPr>
              <w:t>.00</w:t>
            </w:r>
          </w:p>
        </w:tc>
      </w:tr>
      <w:tr w:rsidR="00F721AE" w14:paraId="60E65825" w14:textId="77777777" w:rsidTr="00920FE7">
        <w:tc>
          <w:tcPr>
            <w:tcW w:w="5954" w:type="dxa"/>
            <w:tcBorders>
              <w:top w:val="nil"/>
              <w:left w:val="nil"/>
              <w:bottom w:val="nil"/>
              <w:right w:val="nil"/>
            </w:tcBorders>
          </w:tcPr>
          <w:p w14:paraId="49327F01" w14:textId="77777777" w:rsidR="00F721AE" w:rsidRDefault="00F721AE" w:rsidP="00852BF1">
            <w:pPr>
              <w:jc w:val="both"/>
              <w:rPr>
                <w:rFonts w:ascii="Verdana" w:hAnsi="Verdana"/>
                <w:sz w:val="18"/>
                <w:szCs w:val="18"/>
              </w:rPr>
            </w:pPr>
            <w:r>
              <w:rPr>
                <w:rFonts w:ascii="Verdana" w:hAnsi="Verdana"/>
                <w:sz w:val="18"/>
                <w:szCs w:val="18"/>
              </w:rPr>
              <w:t>Reposición de Bienes Vía Asegurado</w:t>
            </w:r>
            <w:r w:rsidR="00826296">
              <w:rPr>
                <w:rFonts w:ascii="Verdana" w:hAnsi="Verdana"/>
                <w:sz w:val="18"/>
                <w:szCs w:val="18"/>
              </w:rPr>
              <w:t>ra</w:t>
            </w:r>
          </w:p>
        </w:tc>
        <w:tc>
          <w:tcPr>
            <w:tcW w:w="567" w:type="dxa"/>
            <w:tcBorders>
              <w:top w:val="nil"/>
              <w:left w:val="nil"/>
              <w:bottom w:val="nil"/>
              <w:right w:val="nil"/>
            </w:tcBorders>
          </w:tcPr>
          <w:p w14:paraId="313F314A" w14:textId="57148FF1" w:rsidR="00F721AE" w:rsidRDefault="00F721AE" w:rsidP="00852BF1">
            <w:pPr>
              <w:jc w:val="right"/>
              <w:rPr>
                <w:rFonts w:ascii="Verdana" w:hAnsi="Verdana"/>
                <w:sz w:val="18"/>
                <w:szCs w:val="18"/>
              </w:rPr>
            </w:pPr>
          </w:p>
        </w:tc>
        <w:tc>
          <w:tcPr>
            <w:tcW w:w="2307" w:type="dxa"/>
            <w:tcBorders>
              <w:top w:val="nil"/>
              <w:left w:val="nil"/>
              <w:bottom w:val="nil"/>
              <w:right w:val="nil"/>
            </w:tcBorders>
          </w:tcPr>
          <w:p w14:paraId="6052BB3F" w14:textId="77777777" w:rsidR="00F721AE" w:rsidRDefault="00F721AE" w:rsidP="00852BF1">
            <w:pPr>
              <w:jc w:val="right"/>
              <w:rPr>
                <w:rFonts w:ascii="Verdana" w:hAnsi="Verdana"/>
                <w:sz w:val="18"/>
                <w:szCs w:val="18"/>
              </w:rPr>
            </w:pPr>
            <w:r w:rsidRPr="002C5B77">
              <w:rPr>
                <w:rFonts w:ascii="Verdana" w:hAnsi="Verdana"/>
                <w:sz w:val="18"/>
                <w:szCs w:val="18"/>
              </w:rPr>
              <w:t>166</w:t>
            </w:r>
            <w:r>
              <w:rPr>
                <w:rFonts w:ascii="Verdana" w:hAnsi="Verdana"/>
                <w:sz w:val="18"/>
                <w:szCs w:val="18"/>
              </w:rPr>
              <w:t>,</w:t>
            </w:r>
            <w:r w:rsidRPr="002C5B77">
              <w:rPr>
                <w:rFonts w:ascii="Verdana" w:hAnsi="Verdana"/>
                <w:sz w:val="18"/>
                <w:szCs w:val="18"/>
              </w:rPr>
              <w:t>522.48</w:t>
            </w:r>
          </w:p>
        </w:tc>
      </w:tr>
      <w:tr w:rsidR="00F721AE" w14:paraId="64DBB54E" w14:textId="77777777" w:rsidTr="00920FE7">
        <w:tc>
          <w:tcPr>
            <w:tcW w:w="5954" w:type="dxa"/>
            <w:tcBorders>
              <w:top w:val="nil"/>
              <w:left w:val="nil"/>
              <w:bottom w:val="nil"/>
              <w:right w:val="nil"/>
            </w:tcBorders>
          </w:tcPr>
          <w:p w14:paraId="7FD071BB" w14:textId="77777777" w:rsidR="00F721AE" w:rsidRDefault="00F721AE" w:rsidP="00852BF1">
            <w:pPr>
              <w:jc w:val="both"/>
              <w:rPr>
                <w:rFonts w:ascii="Verdana" w:hAnsi="Verdana"/>
                <w:sz w:val="18"/>
                <w:szCs w:val="18"/>
              </w:rPr>
            </w:pPr>
            <w:r>
              <w:rPr>
                <w:rFonts w:ascii="Verdana" w:hAnsi="Verdana"/>
                <w:sz w:val="18"/>
                <w:szCs w:val="18"/>
              </w:rPr>
              <w:t>Otras Donaciones</w:t>
            </w:r>
          </w:p>
        </w:tc>
        <w:tc>
          <w:tcPr>
            <w:tcW w:w="567" w:type="dxa"/>
            <w:tcBorders>
              <w:top w:val="nil"/>
              <w:left w:val="nil"/>
              <w:bottom w:val="nil"/>
              <w:right w:val="nil"/>
            </w:tcBorders>
          </w:tcPr>
          <w:p w14:paraId="7AA82185" w14:textId="4AE30091" w:rsidR="00F721AE" w:rsidRDefault="00F721AE" w:rsidP="00852BF1">
            <w:pPr>
              <w:jc w:val="right"/>
              <w:rPr>
                <w:rFonts w:ascii="Verdana" w:hAnsi="Verdana"/>
                <w:sz w:val="18"/>
                <w:szCs w:val="18"/>
              </w:rPr>
            </w:pPr>
          </w:p>
        </w:tc>
        <w:tc>
          <w:tcPr>
            <w:tcW w:w="2307" w:type="dxa"/>
            <w:tcBorders>
              <w:top w:val="nil"/>
              <w:left w:val="nil"/>
              <w:bottom w:val="nil"/>
              <w:right w:val="nil"/>
            </w:tcBorders>
          </w:tcPr>
          <w:p w14:paraId="1F1ADEA2" w14:textId="5956C7DB" w:rsidR="00F721AE" w:rsidRPr="002C5B77" w:rsidRDefault="00A56247" w:rsidP="00852BF1">
            <w:pPr>
              <w:jc w:val="right"/>
              <w:rPr>
                <w:rFonts w:ascii="Verdana" w:hAnsi="Verdana"/>
                <w:sz w:val="18"/>
                <w:szCs w:val="18"/>
              </w:rPr>
            </w:pPr>
            <w:r w:rsidRPr="00A56247">
              <w:rPr>
                <w:rFonts w:ascii="Verdana" w:hAnsi="Verdana"/>
                <w:sz w:val="18"/>
                <w:szCs w:val="18"/>
              </w:rPr>
              <w:t>11</w:t>
            </w:r>
            <w:r>
              <w:rPr>
                <w:rFonts w:ascii="Verdana" w:hAnsi="Verdana"/>
                <w:sz w:val="18"/>
                <w:szCs w:val="18"/>
              </w:rPr>
              <w:t>’</w:t>
            </w:r>
            <w:r w:rsidRPr="00A56247">
              <w:rPr>
                <w:rFonts w:ascii="Verdana" w:hAnsi="Verdana"/>
                <w:sz w:val="18"/>
                <w:szCs w:val="18"/>
              </w:rPr>
              <w:t>430</w:t>
            </w:r>
            <w:r>
              <w:rPr>
                <w:rFonts w:ascii="Verdana" w:hAnsi="Verdana"/>
                <w:sz w:val="18"/>
                <w:szCs w:val="18"/>
              </w:rPr>
              <w:t>,</w:t>
            </w:r>
            <w:r w:rsidRPr="00A56247">
              <w:rPr>
                <w:rFonts w:ascii="Verdana" w:hAnsi="Verdana"/>
                <w:sz w:val="18"/>
                <w:szCs w:val="18"/>
              </w:rPr>
              <w:t>518</w:t>
            </w:r>
            <w:r>
              <w:rPr>
                <w:rFonts w:ascii="Verdana" w:hAnsi="Verdana"/>
                <w:sz w:val="18"/>
                <w:szCs w:val="18"/>
              </w:rPr>
              <w:t>.00</w:t>
            </w:r>
          </w:p>
        </w:tc>
      </w:tr>
      <w:tr w:rsidR="00F721AE" w14:paraId="298F8E99" w14:textId="77777777" w:rsidTr="00920FE7">
        <w:tc>
          <w:tcPr>
            <w:tcW w:w="5954" w:type="dxa"/>
            <w:tcBorders>
              <w:top w:val="nil"/>
              <w:left w:val="nil"/>
              <w:bottom w:val="single" w:sz="4" w:space="0" w:color="auto"/>
              <w:right w:val="nil"/>
            </w:tcBorders>
          </w:tcPr>
          <w:p w14:paraId="5BC763FA" w14:textId="77777777" w:rsidR="00F721AE" w:rsidRDefault="00F721AE" w:rsidP="00852BF1">
            <w:pPr>
              <w:jc w:val="both"/>
              <w:rPr>
                <w:rFonts w:ascii="Verdana" w:hAnsi="Verdana"/>
                <w:sz w:val="18"/>
                <w:szCs w:val="18"/>
              </w:rPr>
            </w:pPr>
            <w:r>
              <w:rPr>
                <w:rFonts w:ascii="Verdana" w:hAnsi="Verdana"/>
                <w:sz w:val="18"/>
                <w:szCs w:val="18"/>
              </w:rPr>
              <w:t>Bajas</w:t>
            </w:r>
            <w:r w:rsidR="00826296">
              <w:rPr>
                <w:rFonts w:ascii="Verdana" w:hAnsi="Verdana"/>
                <w:sz w:val="18"/>
                <w:szCs w:val="18"/>
              </w:rPr>
              <w:t xml:space="preserve"> </w:t>
            </w:r>
            <w:r w:rsidR="00FC037D">
              <w:rPr>
                <w:rFonts w:ascii="Verdana" w:hAnsi="Verdana"/>
                <w:sz w:val="18"/>
                <w:szCs w:val="18"/>
              </w:rPr>
              <w:t xml:space="preserve">de Activo </w:t>
            </w:r>
            <w:r w:rsidR="00826296">
              <w:rPr>
                <w:rFonts w:ascii="Verdana" w:hAnsi="Verdana"/>
                <w:sz w:val="18"/>
                <w:szCs w:val="18"/>
              </w:rPr>
              <w:t xml:space="preserve">por reasignación de UR y/o definitivas </w:t>
            </w:r>
          </w:p>
        </w:tc>
        <w:tc>
          <w:tcPr>
            <w:tcW w:w="567" w:type="dxa"/>
            <w:tcBorders>
              <w:top w:val="nil"/>
              <w:left w:val="nil"/>
              <w:bottom w:val="nil"/>
              <w:right w:val="nil"/>
            </w:tcBorders>
          </w:tcPr>
          <w:p w14:paraId="0B534437" w14:textId="0199A9B9" w:rsidR="00F721AE" w:rsidRDefault="00F721AE" w:rsidP="00852BF1">
            <w:pPr>
              <w:jc w:val="right"/>
              <w:rPr>
                <w:rFonts w:ascii="Verdana" w:hAnsi="Verdana"/>
                <w:sz w:val="18"/>
                <w:szCs w:val="18"/>
              </w:rPr>
            </w:pPr>
          </w:p>
        </w:tc>
        <w:tc>
          <w:tcPr>
            <w:tcW w:w="2307" w:type="dxa"/>
            <w:tcBorders>
              <w:top w:val="nil"/>
              <w:left w:val="nil"/>
              <w:bottom w:val="single" w:sz="4" w:space="0" w:color="auto"/>
              <w:right w:val="nil"/>
            </w:tcBorders>
          </w:tcPr>
          <w:p w14:paraId="146CB605" w14:textId="77777777" w:rsidR="00F721AE" w:rsidRDefault="00F721AE" w:rsidP="00852BF1">
            <w:pPr>
              <w:jc w:val="right"/>
              <w:rPr>
                <w:rFonts w:ascii="Verdana" w:hAnsi="Verdana"/>
                <w:sz w:val="18"/>
                <w:szCs w:val="18"/>
              </w:rPr>
            </w:pPr>
            <w:r>
              <w:rPr>
                <w:rFonts w:ascii="Verdana" w:hAnsi="Verdana"/>
                <w:sz w:val="18"/>
                <w:szCs w:val="18"/>
              </w:rPr>
              <w:t>(</w:t>
            </w:r>
            <w:r w:rsidRPr="002C5B77">
              <w:rPr>
                <w:rFonts w:ascii="Verdana" w:hAnsi="Verdana"/>
                <w:sz w:val="18"/>
                <w:szCs w:val="18"/>
              </w:rPr>
              <w:t>11</w:t>
            </w:r>
            <w:r>
              <w:rPr>
                <w:rFonts w:ascii="Verdana" w:hAnsi="Verdana"/>
                <w:sz w:val="18"/>
                <w:szCs w:val="18"/>
              </w:rPr>
              <w:t>,</w:t>
            </w:r>
            <w:r w:rsidRPr="002C5B77">
              <w:rPr>
                <w:rFonts w:ascii="Verdana" w:hAnsi="Verdana"/>
                <w:sz w:val="18"/>
                <w:szCs w:val="18"/>
              </w:rPr>
              <w:t>518.79</w:t>
            </w:r>
            <w:r>
              <w:rPr>
                <w:rFonts w:ascii="Verdana" w:hAnsi="Verdana"/>
                <w:sz w:val="18"/>
                <w:szCs w:val="18"/>
              </w:rPr>
              <w:t>)</w:t>
            </w:r>
          </w:p>
        </w:tc>
      </w:tr>
      <w:tr w:rsidR="00F721AE" w14:paraId="3A40D0A5" w14:textId="77777777" w:rsidTr="00920FE7">
        <w:tc>
          <w:tcPr>
            <w:tcW w:w="5954" w:type="dxa"/>
            <w:tcBorders>
              <w:top w:val="single" w:sz="4" w:space="0" w:color="auto"/>
              <w:left w:val="nil"/>
              <w:bottom w:val="nil"/>
              <w:right w:val="nil"/>
            </w:tcBorders>
          </w:tcPr>
          <w:p w14:paraId="035E4094" w14:textId="77777777" w:rsidR="00F721AE" w:rsidRDefault="00F721AE" w:rsidP="00852BF1">
            <w:pPr>
              <w:jc w:val="both"/>
              <w:rPr>
                <w:rFonts w:ascii="Verdana" w:hAnsi="Verdana"/>
                <w:sz w:val="18"/>
                <w:szCs w:val="18"/>
              </w:rPr>
            </w:pPr>
            <w:r>
              <w:rPr>
                <w:rFonts w:ascii="Verdana" w:hAnsi="Verdana"/>
                <w:sz w:val="18"/>
                <w:szCs w:val="18"/>
              </w:rPr>
              <w:t>Total</w:t>
            </w:r>
          </w:p>
        </w:tc>
        <w:tc>
          <w:tcPr>
            <w:tcW w:w="567" w:type="dxa"/>
            <w:tcBorders>
              <w:top w:val="nil"/>
              <w:left w:val="nil"/>
              <w:bottom w:val="nil"/>
              <w:right w:val="nil"/>
            </w:tcBorders>
          </w:tcPr>
          <w:p w14:paraId="51E01BB2" w14:textId="77777777" w:rsidR="00F721AE" w:rsidRDefault="00F721AE" w:rsidP="00852BF1">
            <w:pPr>
              <w:jc w:val="right"/>
              <w:rPr>
                <w:rFonts w:ascii="Verdana" w:hAnsi="Verdana"/>
                <w:sz w:val="18"/>
                <w:szCs w:val="18"/>
              </w:rPr>
            </w:pPr>
            <w:r>
              <w:rPr>
                <w:rFonts w:ascii="Verdana" w:hAnsi="Verdana"/>
                <w:sz w:val="18"/>
                <w:szCs w:val="18"/>
              </w:rPr>
              <w:t>$</w:t>
            </w:r>
          </w:p>
        </w:tc>
        <w:tc>
          <w:tcPr>
            <w:tcW w:w="2307" w:type="dxa"/>
            <w:tcBorders>
              <w:top w:val="single" w:sz="4" w:space="0" w:color="auto"/>
              <w:left w:val="nil"/>
              <w:bottom w:val="double" w:sz="4" w:space="0" w:color="auto"/>
              <w:right w:val="nil"/>
            </w:tcBorders>
          </w:tcPr>
          <w:p w14:paraId="1D9362C5" w14:textId="1F99FBB4" w:rsidR="00F721AE" w:rsidRPr="00A56247" w:rsidRDefault="00A56247" w:rsidP="00A56247">
            <w:pPr>
              <w:jc w:val="right"/>
              <w:rPr>
                <w:rFonts w:ascii="Calibri" w:hAnsi="Calibri"/>
                <w:color w:val="000000"/>
              </w:rPr>
            </w:pPr>
            <w:r>
              <w:rPr>
                <w:rFonts w:ascii="Calibri" w:hAnsi="Calibri"/>
                <w:color w:val="000000"/>
              </w:rPr>
              <w:t>11’588,321.69</w:t>
            </w:r>
          </w:p>
        </w:tc>
      </w:tr>
      <w:bookmarkEnd w:id="1"/>
    </w:tbl>
    <w:p w14:paraId="639122CE" w14:textId="77777777" w:rsidR="002C5B77" w:rsidRDefault="002C5B77" w:rsidP="00852BF1">
      <w:pPr>
        <w:spacing w:after="0" w:line="240" w:lineRule="auto"/>
        <w:jc w:val="both"/>
        <w:rPr>
          <w:rFonts w:ascii="Verdana" w:hAnsi="Verdana"/>
          <w:sz w:val="18"/>
          <w:szCs w:val="18"/>
        </w:rPr>
      </w:pPr>
    </w:p>
    <w:p w14:paraId="51F12302" w14:textId="77777777" w:rsidR="00E9537E" w:rsidRDefault="00BB4899" w:rsidP="00852BF1">
      <w:pPr>
        <w:spacing w:after="0" w:line="240" w:lineRule="auto"/>
        <w:jc w:val="both"/>
        <w:rPr>
          <w:rFonts w:ascii="Verdana" w:hAnsi="Verdana"/>
          <w:sz w:val="18"/>
          <w:szCs w:val="18"/>
        </w:rPr>
      </w:pPr>
      <w:r w:rsidRPr="003C4B62">
        <w:rPr>
          <w:rFonts w:ascii="Verdana" w:hAnsi="Verdana"/>
          <w:sz w:val="18"/>
          <w:szCs w:val="18"/>
        </w:rPr>
        <w:t xml:space="preserve">En Patrimonio Generado de Ejercicios Anteriores </w:t>
      </w:r>
      <w:r w:rsidR="00540190" w:rsidRPr="003C4B62">
        <w:rPr>
          <w:rFonts w:ascii="Verdana" w:hAnsi="Verdana"/>
          <w:sz w:val="18"/>
          <w:szCs w:val="18"/>
        </w:rPr>
        <w:t xml:space="preserve">se registró en la cuenta de </w:t>
      </w:r>
      <w:r w:rsidR="00957411">
        <w:rPr>
          <w:rFonts w:ascii="Verdana" w:hAnsi="Verdana"/>
          <w:sz w:val="18"/>
          <w:szCs w:val="18"/>
        </w:rPr>
        <w:t>r</w:t>
      </w:r>
      <w:r w:rsidR="00540190" w:rsidRPr="003C4B62">
        <w:rPr>
          <w:rFonts w:ascii="Verdana" w:hAnsi="Verdana"/>
          <w:sz w:val="18"/>
          <w:szCs w:val="18"/>
        </w:rPr>
        <w:t>esu</w:t>
      </w:r>
      <w:r w:rsidR="00E9537E" w:rsidRPr="003C4B62">
        <w:rPr>
          <w:rFonts w:ascii="Verdana" w:hAnsi="Verdana"/>
          <w:sz w:val="18"/>
          <w:szCs w:val="18"/>
        </w:rPr>
        <w:t>ltado</w:t>
      </w:r>
      <w:r w:rsidR="006C6A72" w:rsidRPr="003C4B62">
        <w:rPr>
          <w:rFonts w:ascii="Verdana" w:hAnsi="Verdana"/>
          <w:sz w:val="18"/>
          <w:szCs w:val="18"/>
        </w:rPr>
        <w:t>s</w:t>
      </w:r>
      <w:r w:rsidR="00E9537E" w:rsidRPr="003C4B62">
        <w:rPr>
          <w:rFonts w:ascii="Verdana" w:hAnsi="Verdana"/>
          <w:sz w:val="18"/>
          <w:szCs w:val="18"/>
        </w:rPr>
        <w:t xml:space="preserve"> de ejercicios</w:t>
      </w:r>
      <w:r w:rsidR="00957411">
        <w:rPr>
          <w:rFonts w:ascii="Verdana" w:hAnsi="Verdana"/>
          <w:sz w:val="18"/>
          <w:szCs w:val="18"/>
        </w:rPr>
        <w:t xml:space="preserve"> anteriores </w:t>
      </w:r>
      <w:r w:rsidR="00826296">
        <w:rPr>
          <w:rFonts w:ascii="Verdana" w:hAnsi="Verdana"/>
          <w:sz w:val="18"/>
          <w:szCs w:val="18"/>
        </w:rPr>
        <w:t>como a continuación se detalla:</w:t>
      </w:r>
    </w:p>
    <w:p w14:paraId="2AD8EC54" w14:textId="77777777" w:rsidR="00920FE7" w:rsidRDefault="00920FE7" w:rsidP="00852BF1">
      <w:pPr>
        <w:spacing w:after="0" w:line="240" w:lineRule="auto"/>
        <w:jc w:val="both"/>
        <w:rPr>
          <w:rFonts w:ascii="Verdana" w:hAnsi="Verdana"/>
          <w:sz w:val="18"/>
          <w:szCs w:val="18"/>
        </w:rPr>
      </w:pPr>
    </w:p>
    <w:tbl>
      <w:tblPr>
        <w:tblStyle w:val="Tablaconcuadrcula"/>
        <w:tblW w:w="0" w:type="auto"/>
        <w:tblLayout w:type="fixed"/>
        <w:tblLook w:val="04A0" w:firstRow="1" w:lastRow="0" w:firstColumn="1" w:lastColumn="0" w:noHBand="0" w:noVBand="1"/>
      </w:tblPr>
      <w:tblGrid>
        <w:gridCol w:w="5954"/>
        <w:gridCol w:w="567"/>
        <w:gridCol w:w="2307"/>
      </w:tblGrid>
      <w:tr w:rsidR="00920FE7" w14:paraId="08EC44C6" w14:textId="77777777" w:rsidTr="00920FE7">
        <w:tc>
          <w:tcPr>
            <w:tcW w:w="5954" w:type="dxa"/>
            <w:tcBorders>
              <w:top w:val="nil"/>
              <w:left w:val="nil"/>
              <w:bottom w:val="single" w:sz="4" w:space="0" w:color="auto"/>
              <w:right w:val="nil"/>
            </w:tcBorders>
          </w:tcPr>
          <w:p w14:paraId="5EEF1BDE" w14:textId="77777777" w:rsidR="00920FE7" w:rsidRDefault="00920FE7" w:rsidP="00852BF1">
            <w:pPr>
              <w:jc w:val="center"/>
              <w:rPr>
                <w:rFonts w:ascii="Verdana" w:hAnsi="Verdana"/>
                <w:sz w:val="18"/>
                <w:szCs w:val="18"/>
              </w:rPr>
            </w:pPr>
            <w:r>
              <w:rPr>
                <w:rFonts w:ascii="Verdana" w:hAnsi="Verdana"/>
                <w:sz w:val="18"/>
                <w:szCs w:val="18"/>
              </w:rPr>
              <w:t>Concepto</w:t>
            </w:r>
          </w:p>
        </w:tc>
        <w:tc>
          <w:tcPr>
            <w:tcW w:w="567" w:type="dxa"/>
            <w:tcBorders>
              <w:top w:val="nil"/>
              <w:left w:val="nil"/>
              <w:bottom w:val="nil"/>
              <w:right w:val="nil"/>
            </w:tcBorders>
          </w:tcPr>
          <w:p w14:paraId="160D0D2F" w14:textId="77777777" w:rsidR="00920FE7" w:rsidRDefault="00920FE7" w:rsidP="00852BF1">
            <w:pPr>
              <w:jc w:val="center"/>
              <w:rPr>
                <w:rFonts w:ascii="Verdana" w:hAnsi="Verdana"/>
                <w:sz w:val="18"/>
                <w:szCs w:val="18"/>
              </w:rPr>
            </w:pPr>
          </w:p>
        </w:tc>
        <w:tc>
          <w:tcPr>
            <w:tcW w:w="2307" w:type="dxa"/>
            <w:tcBorders>
              <w:top w:val="nil"/>
              <w:left w:val="nil"/>
              <w:bottom w:val="single" w:sz="4" w:space="0" w:color="auto"/>
              <w:right w:val="nil"/>
            </w:tcBorders>
          </w:tcPr>
          <w:p w14:paraId="0DBF8F61" w14:textId="77777777" w:rsidR="00920FE7" w:rsidRDefault="00920FE7" w:rsidP="00852BF1">
            <w:pPr>
              <w:jc w:val="center"/>
              <w:rPr>
                <w:rFonts w:ascii="Verdana" w:hAnsi="Verdana"/>
                <w:sz w:val="18"/>
                <w:szCs w:val="18"/>
              </w:rPr>
            </w:pPr>
            <w:r>
              <w:rPr>
                <w:rFonts w:ascii="Verdana" w:hAnsi="Verdana"/>
                <w:sz w:val="18"/>
                <w:szCs w:val="18"/>
              </w:rPr>
              <w:t>Importe</w:t>
            </w:r>
          </w:p>
        </w:tc>
      </w:tr>
      <w:tr w:rsidR="00920FE7" w14:paraId="314C0A9B" w14:textId="77777777" w:rsidTr="00920FE7">
        <w:tc>
          <w:tcPr>
            <w:tcW w:w="5954" w:type="dxa"/>
            <w:tcBorders>
              <w:top w:val="single" w:sz="4" w:space="0" w:color="auto"/>
              <w:left w:val="nil"/>
              <w:bottom w:val="nil"/>
              <w:right w:val="nil"/>
            </w:tcBorders>
          </w:tcPr>
          <w:p w14:paraId="6B170CCF" w14:textId="77777777" w:rsidR="00920FE7" w:rsidRDefault="00920FE7" w:rsidP="00852BF1">
            <w:pPr>
              <w:jc w:val="both"/>
              <w:rPr>
                <w:rFonts w:ascii="Verdana" w:hAnsi="Verdana"/>
                <w:sz w:val="18"/>
                <w:szCs w:val="18"/>
              </w:rPr>
            </w:pPr>
            <w:r>
              <w:rPr>
                <w:rFonts w:ascii="Verdana" w:hAnsi="Verdana"/>
                <w:sz w:val="18"/>
                <w:szCs w:val="18"/>
              </w:rPr>
              <w:t>Traspaso de Resultados del Ejercicio (Ahorro/Desahorro) 2019</w:t>
            </w:r>
          </w:p>
        </w:tc>
        <w:tc>
          <w:tcPr>
            <w:tcW w:w="567" w:type="dxa"/>
            <w:tcBorders>
              <w:top w:val="nil"/>
              <w:left w:val="nil"/>
              <w:bottom w:val="nil"/>
              <w:right w:val="nil"/>
            </w:tcBorders>
          </w:tcPr>
          <w:p w14:paraId="6E5359D5" w14:textId="77777777" w:rsidR="00920FE7" w:rsidRDefault="00920FE7" w:rsidP="00852BF1">
            <w:pPr>
              <w:jc w:val="right"/>
              <w:rPr>
                <w:rFonts w:ascii="Verdana" w:hAnsi="Verdana"/>
                <w:sz w:val="18"/>
                <w:szCs w:val="18"/>
              </w:rPr>
            </w:pPr>
            <w:r>
              <w:rPr>
                <w:rFonts w:ascii="Verdana" w:hAnsi="Verdana"/>
                <w:sz w:val="18"/>
                <w:szCs w:val="18"/>
              </w:rPr>
              <w:t>$</w:t>
            </w:r>
          </w:p>
        </w:tc>
        <w:tc>
          <w:tcPr>
            <w:tcW w:w="2307" w:type="dxa"/>
            <w:tcBorders>
              <w:top w:val="nil"/>
              <w:left w:val="nil"/>
              <w:bottom w:val="nil"/>
              <w:right w:val="nil"/>
            </w:tcBorders>
          </w:tcPr>
          <w:p w14:paraId="0EAA2B4E" w14:textId="77777777" w:rsidR="00920FE7" w:rsidRDefault="00920FE7" w:rsidP="00852BF1">
            <w:pPr>
              <w:jc w:val="right"/>
              <w:rPr>
                <w:rFonts w:ascii="Verdana" w:hAnsi="Verdana"/>
                <w:sz w:val="18"/>
                <w:szCs w:val="18"/>
              </w:rPr>
            </w:pPr>
            <w:r>
              <w:rPr>
                <w:rFonts w:ascii="Verdana" w:hAnsi="Verdana"/>
                <w:sz w:val="18"/>
                <w:szCs w:val="18"/>
              </w:rPr>
              <w:t>328</w:t>
            </w:r>
            <w:r w:rsidRPr="00964E13">
              <w:rPr>
                <w:rFonts w:ascii="Verdana" w:hAnsi="Verdana"/>
                <w:sz w:val="18"/>
                <w:szCs w:val="18"/>
              </w:rPr>
              <w:t>,</w:t>
            </w:r>
            <w:r>
              <w:rPr>
                <w:rFonts w:ascii="Verdana" w:hAnsi="Verdana"/>
                <w:sz w:val="18"/>
                <w:szCs w:val="18"/>
              </w:rPr>
              <w:t>436</w:t>
            </w:r>
            <w:r w:rsidRPr="00964E13">
              <w:rPr>
                <w:rFonts w:ascii="Verdana" w:hAnsi="Verdana"/>
                <w:sz w:val="18"/>
                <w:szCs w:val="18"/>
              </w:rPr>
              <w:t>.</w:t>
            </w:r>
            <w:r>
              <w:rPr>
                <w:rFonts w:ascii="Verdana" w:hAnsi="Verdana"/>
                <w:sz w:val="18"/>
                <w:szCs w:val="18"/>
              </w:rPr>
              <w:t>06</w:t>
            </w:r>
          </w:p>
        </w:tc>
      </w:tr>
      <w:tr w:rsidR="00920FE7" w14:paraId="67DBC8E2" w14:textId="77777777" w:rsidTr="00920FE7">
        <w:tc>
          <w:tcPr>
            <w:tcW w:w="5954" w:type="dxa"/>
            <w:tcBorders>
              <w:top w:val="nil"/>
              <w:left w:val="nil"/>
              <w:bottom w:val="nil"/>
              <w:right w:val="nil"/>
            </w:tcBorders>
          </w:tcPr>
          <w:p w14:paraId="4D3FA9C9" w14:textId="77777777" w:rsidR="00920FE7" w:rsidRDefault="00920FE7" w:rsidP="00852BF1">
            <w:pPr>
              <w:jc w:val="both"/>
              <w:rPr>
                <w:rFonts w:ascii="Verdana" w:hAnsi="Verdana"/>
                <w:sz w:val="18"/>
                <w:szCs w:val="18"/>
              </w:rPr>
            </w:pPr>
            <w:r>
              <w:rPr>
                <w:rFonts w:ascii="Verdana" w:hAnsi="Verdana"/>
                <w:sz w:val="18"/>
                <w:szCs w:val="18"/>
              </w:rPr>
              <w:t>Entero de sobrante de efectivo ejercicio 2019</w:t>
            </w:r>
          </w:p>
        </w:tc>
        <w:tc>
          <w:tcPr>
            <w:tcW w:w="567" w:type="dxa"/>
            <w:tcBorders>
              <w:top w:val="nil"/>
              <w:left w:val="nil"/>
              <w:bottom w:val="nil"/>
              <w:right w:val="nil"/>
            </w:tcBorders>
          </w:tcPr>
          <w:p w14:paraId="1E6156D1" w14:textId="7F10D906" w:rsidR="00920FE7" w:rsidRDefault="00920FE7" w:rsidP="00852BF1">
            <w:pPr>
              <w:jc w:val="right"/>
              <w:rPr>
                <w:rFonts w:ascii="Verdana" w:hAnsi="Verdana"/>
                <w:sz w:val="18"/>
                <w:szCs w:val="18"/>
              </w:rPr>
            </w:pPr>
          </w:p>
        </w:tc>
        <w:tc>
          <w:tcPr>
            <w:tcW w:w="2307" w:type="dxa"/>
            <w:tcBorders>
              <w:top w:val="nil"/>
              <w:left w:val="nil"/>
              <w:bottom w:val="nil"/>
              <w:right w:val="nil"/>
            </w:tcBorders>
          </w:tcPr>
          <w:p w14:paraId="174C5EC1" w14:textId="77777777" w:rsidR="00920FE7" w:rsidRDefault="00920FE7" w:rsidP="00852BF1">
            <w:pPr>
              <w:jc w:val="right"/>
              <w:rPr>
                <w:rFonts w:ascii="Verdana" w:hAnsi="Verdana"/>
                <w:sz w:val="18"/>
                <w:szCs w:val="18"/>
              </w:rPr>
            </w:pPr>
            <w:r>
              <w:rPr>
                <w:rFonts w:ascii="Verdana" w:hAnsi="Verdana"/>
                <w:sz w:val="18"/>
                <w:szCs w:val="18"/>
              </w:rPr>
              <w:t>(19.50)</w:t>
            </w:r>
          </w:p>
        </w:tc>
      </w:tr>
      <w:tr w:rsidR="00920FE7" w14:paraId="21484429" w14:textId="77777777" w:rsidTr="00920FE7">
        <w:tc>
          <w:tcPr>
            <w:tcW w:w="5954" w:type="dxa"/>
            <w:tcBorders>
              <w:top w:val="nil"/>
              <w:left w:val="nil"/>
              <w:bottom w:val="single" w:sz="4" w:space="0" w:color="auto"/>
              <w:right w:val="nil"/>
            </w:tcBorders>
          </w:tcPr>
          <w:p w14:paraId="75B67DD6" w14:textId="77777777" w:rsidR="00920FE7" w:rsidRDefault="00920FE7" w:rsidP="00852BF1">
            <w:pPr>
              <w:jc w:val="both"/>
              <w:rPr>
                <w:rFonts w:ascii="Verdana" w:hAnsi="Verdana"/>
                <w:sz w:val="18"/>
                <w:szCs w:val="18"/>
              </w:rPr>
            </w:pPr>
            <w:r>
              <w:rPr>
                <w:rFonts w:ascii="Verdana" w:hAnsi="Verdana"/>
                <w:sz w:val="18"/>
                <w:szCs w:val="18"/>
              </w:rPr>
              <w:t>Bajas</w:t>
            </w:r>
            <w:r w:rsidR="00826296">
              <w:rPr>
                <w:rFonts w:ascii="Verdana" w:hAnsi="Verdana"/>
                <w:sz w:val="18"/>
                <w:szCs w:val="18"/>
              </w:rPr>
              <w:t xml:space="preserve"> </w:t>
            </w:r>
            <w:r w:rsidR="00FC037D">
              <w:rPr>
                <w:rFonts w:ascii="Verdana" w:hAnsi="Verdana"/>
                <w:sz w:val="18"/>
                <w:szCs w:val="18"/>
              </w:rPr>
              <w:t xml:space="preserve">de Activo </w:t>
            </w:r>
            <w:r w:rsidR="00826296">
              <w:rPr>
                <w:rFonts w:ascii="Verdana" w:hAnsi="Verdana"/>
                <w:sz w:val="18"/>
                <w:szCs w:val="18"/>
              </w:rPr>
              <w:t>por reasignación de UR y/o definitivas</w:t>
            </w:r>
          </w:p>
        </w:tc>
        <w:tc>
          <w:tcPr>
            <w:tcW w:w="567" w:type="dxa"/>
            <w:tcBorders>
              <w:top w:val="nil"/>
              <w:left w:val="nil"/>
              <w:bottom w:val="nil"/>
              <w:right w:val="nil"/>
            </w:tcBorders>
          </w:tcPr>
          <w:p w14:paraId="75065E9E" w14:textId="4462AB93" w:rsidR="00920FE7" w:rsidRDefault="00920FE7" w:rsidP="00852BF1">
            <w:pPr>
              <w:jc w:val="right"/>
              <w:rPr>
                <w:rFonts w:ascii="Verdana" w:hAnsi="Verdana"/>
                <w:sz w:val="18"/>
                <w:szCs w:val="18"/>
              </w:rPr>
            </w:pPr>
          </w:p>
        </w:tc>
        <w:tc>
          <w:tcPr>
            <w:tcW w:w="2307" w:type="dxa"/>
            <w:tcBorders>
              <w:top w:val="nil"/>
              <w:left w:val="nil"/>
              <w:bottom w:val="single" w:sz="4" w:space="0" w:color="auto"/>
              <w:right w:val="nil"/>
            </w:tcBorders>
          </w:tcPr>
          <w:p w14:paraId="1068D88D" w14:textId="77777777" w:rsidR="00920FE7" w:rsidRDefault="00920FE7" w:rsidP="00852BF1">
            <w:pPr>
              <w:jc w:val="right"/>
              <w:rPr>
                <w:rFonts w:ascii="Verdana" w:hAnsi="Verdana"/>
                <w:sz w:val="18"/>
                <w:szCs w:val="18"/>
              </w:rPr>
            </w:pPr>
            <w:r>
              <w:rPr>
                <w:rFonts w:ascii="Verdana" w:hAnsi="Verdana"/>
                <w:sz w:val="18"/>
                <w:szCs w:val="18"/>
              </w:rPr>
              <w:t>(</w:t>
            </w:r>
            <w:r w:rsidR="00A61FFE" w:rsidRPr="00A61FFE">
              <w:rPr>
                <w:rFonts w:ascii="Verdana" w:hAnsi="Verdana"/>
                <w:sz w:val="18"/>
                <w:szCs w:val="18"/>
              </w:rPr>
              <w:t>134</w:t>
            </w:r>
            <w:r w:rsidR="00A61FFE">
              <w:rPr>
                <w:rFonts w:ascii="Verdana" w:hAnsi="Verdana"/>
                <w:sz w:val="18"/>
                <w:szCs w:val="18"/>
              </w:rPr>
              <w:t>,</w:t>
            </w:r>
            <w:r w:rsidR="00A61FFE" w:rsidRPr="00A61FFE">
              <w:rPr>
                <w:rFonts w:ascii="Verdana" w:hAnsi="Verdana"/>
                <w:sz w:val="18"/>
                <w:szCs w:val="18"/>
              </w:rPr>
              <w:t>592.18</w:t>
            </w:r>
            <w:r>
              <w:rPr>
                <w:rFonts w:ascii="Verdana" w:hAnsi="Verdana"/>
                <w:sz w:val="18"/>
                <w:szCs w:val="18"/>
              </w:rPr>
              <w:t>)</w:t>
            </w:r>
          </w:p>
        </w:tc>
      </w:tr>
      <w:tr w:rsidR="00920FE7" w:rsidRPr="002C5B77" w14:paraId="2779E9B7" w14:textId="77777777" w:rsidTr="00920FE7">
        <w:tc>
          <w:tcPr>
            <w:tcW w:w="5954" w:type="dxa"/>
            <w:tcBorders>
              <w:top w:val="single" w:sz="4" w:space="0" w:color="auto"/>
              <w:left w:val="nil"/>
              <w:bottom w:val="nil"/>
              <w:right w:val="nil"/>
            </w:tcBorders>
          </w:tcPr>
          <w:p w14:paraId="6C6B8F71" w14:textId="77777777" w:rsidR="00920FE7" w:rsidRDefault="00920FE7" w:rsidP="00852BF1">
            <w:pPr>
              <w:jc w:val="both"/>
              <w:rPr>
                <w:rFonts w:ascii="Verdana" w:hAnsi="Verdana"/>
                <w:sz w:val="18"/>
                <w:szCs w:val="18"/>
              </w:rPr>
            </w:pPr>
            <w:r>
              <w:rPr>
                <w:rFonts w:ascii="Verdana" w:hAnsi="Verdana"/>
                <w:sz w:val="18"/>
                <w:szCs w:val="18"/>
              </w:rPr>
              <w:t>Total</w:t>
            </w:r>
          </w:p>
        </w:tc>
        <w:tc>
          <w:tcPr>
            <w:tcW w:w="567" w:type="dxa"/>
            <w:tcBorders>
              <w:top w:val="nil"/>
              <w:left w:val="nil"/>
              <w:bottom w:val="nil"/>
              <w:right w:val="nil"/>
            </w:tcBorders>
          </w:tcPr>
          <w:p w14:paraId="756AC4E1" w14:textId="77777777" w:rsidR="00920FE7" w:rsidRDefault="00920FE7" w:rsidP="00852BF1">
            <w:pPr>
              <w:jc w:val="right"/>
              <w:rPr>
                <w:rFonts w:ascii="Verdana" w:hAnsi="Verdana"/>
                <w:sz w:val="18"/>
                <w:szCs w:val="18"/>
              </w:rPr>
            </w:pPr>
            <w:r>
              <w:rPr>
                <w:rFonts w:ascii="Verdana" w:hAnsi="Verdana"/>
                <w:sz w:val="18"/>
                <w:szCs w:val="18"/>
              </w:rPr>
              <w:t>$</w:t>
            </w:r>
          </w:p>
        </w:tc>
        <w:tc>
          <w:tcPr>
            <w:tcW w:w="2307" w:type="dxa"/>
            <w:tcBorders>
              <w:top w:val="single" w:sz="4" w:space="0" w:color="auto"/>
              <w:left w:val="nil"/>
              <w:bottom w:val="double" w:sz="4" w:space="0" w:color="auto"/>
              <w:right w:val="nil"/>
            </w:tcBorders>
          </w:tcPr>
          <w:p w14:paraId="1C0FDC0F" w14:textId="77777777" w:rsidR="00920FE7" w:rsidRPr="002C5B77" w:rsidRDefault="00A61FFE" w:rsidP="00852BF1">
            <w:pPr>
              <w:jc w:val="right"/>
              <w:rPr>
                <w:rFonts w:ascii="Verdana" w:hAnsi="Verdana"/>
                <w:sz w:val="18"/>
                <w:szCs w:val="18"/>
              </w:rPr>
            </w:pPr>
            <w:r w:rsidRPr="00A61FFE">
              <w:rPr>
                <w:rFonts w:ascii="Verdana" w:hAnsi="Verdana"/>
                <w:sz w:val="18"/>
                <w:szCs w:val="18"/>
              </w:rPr>
              <w:t>193</w:t>
            </w:r>
            <w:r>
              <w:rPr>
                <w:rFonts w:ascii="Verdana" w:hAnsi="Verdana"/>
                <w:sz w:val="18"/>
                <w:szCs w:val="18"/>
              </w:rPr>
              <w:t>,</w:t>
            </w:r>
            <w:r w:rsidRPr="00A61FFE">
              <w:rPr>
                <w:rFonts w:ascii="Verdana" w:hAnsi="Verdana"/>
                <w:sz w:val="18"/>
                <w:szCs w:val="18"/>
              </w:rPr>
              <w:t>824.38</w:t>
            </w:r>
          </w:p>
        </w:tc>
      </w:tr>
    </w:tbl>
    <w:p w14:paraId="0B07E926" w14:textId="77777777" w:rsidR="008F3DE2" w:rsidRPr="004564B1" w:rsidRDefault="008F3DE2" w:rsidP="00852BF1">
      <w:pPr>
        <w:spacing w:after="0" w:line="240" w:lineRule="auto"/>
        <w:jc w:val="both"/>
        <w:rPr>
          <w:rFonts w:ascii="Verdana" w:hAnsi="Verdana"/>
          <w:sz w:val="18"/>
          <w:szCs w:val="18"/>
        </w:rPr>
      </w:pPr>
    </w:p>
    <w:p w14:paraId="49881E36" w14:textId="32C01E56" w:rsidR="000876B0" w:rsidRDefault="0005746A" w:rsidP="00852BF1">
      <w:pPr>
        <w:spacing w:after="0" w:line="240" w:lineRule="auto"/>
        <w:jc w:val="both"/>
        <w:rPr>
          <w:rFonts w:ascii="Verdana" w:hAnsi="Verdana"/>
          <w:sz w:val="18"/>
          <w:szCs w:val="18"/>
        </w:rPr>
      </w:pPr>
      <w:r w:rsidRPr="003D06DA">
        <w:rPr>
          <w:rFonts w:ascii="Verdana" w:hAnsi="Verdana"/>
          <w:sz w:val="18"/>
          <w:szCs w:val="18"/>
        </w:rPr>
        <w:t>En Patrimonio Generado del Ejercicio</w:t>
      </w:r>
      <w:r w:rsidR="00BE5811" w:rsidRPr="003D06DA">
        <w:rPr>
          <w:rFonts w:ascii="Verdana" w:hAnsi="Verdana"/>
          <w:sz w:val="18"/>
          <w:szCs w:val="18"/>
        </w:rPr>
        <w:t xml:space="preserve"> se presenta</w:t>
      </w:r>
      <w:r w:rsidR="00E9537E" w:rsidRPr="003D06DA">
        <w:rPr>
          <w:rFonts w:ascii="Verdana" w:hAnsi="Verdana"/>
          <w:sz w:val="18"/>
          <w:szCs w:val="18"/>
        </w:rPr>
        <w:t xml:space="preserve"> un </w:t>
      </w:r>
      <w:r w:rsidR="00A56247">
        <w:rPr>
          <w:rFonts w:ascii="Verdana" w:hAnsi="Verdana"/>
          <w:sz w:val="18"/>
          <w:szCs w:val="18"/>
        </w:rPr>
        <w:t>A</w:t>
      </w:r>
      <w:r w:rsidR="00E9537E" w:rsidRPr="003D06DA">
        <w:rPr>
          <w:rFonts w:ascii="Verdana" w:hAnsi="Verdana"/>
          <w:sz w:val="18"/>
          <w:szCs w:val="18"/>
        </w:rPr>
        <w:t>horro en</w:t>
      </w:r>
      <w:r w:rsidR="00BE5811" w:rsidRPr="003D06DA">
        <w:rPr>
          <w:rFonts w:ascii="Verdana" w:hAnsi="Verdana"/>
          <w:sz w:val="18"/>
          <w:szCs w:val="18"/>
        </w:rPr>
        <w:t xml:space="preserve"> los Resultados del Ejercicio (Ahorro/Desahorro) </w:t>
      </w:r>
      <w:r w:rsidR="00EB5A10" w:rsidRPr="003D06DA">
        <w:rPr>
          <w:rFonts w:ascii="Verdana" w:hAnsi="Verdana"/>
          <w:sz w:val="18"/>
          <w:szCs w:val="18"/>
        </w:rPr>
        <w:t xml:space="preserve">de </w:t>
      </w:r>
      <w:r w:rsidR="00A56247" w:rsidRPr="003D06DA">
        <w:rPr>
          <w:rFonts w:ascii="Verdana" w:hAnsi="Verdana"/>
          <w:sz w:val="18"/>
          <w:szCs w:val="18"/>
        </w:rPr>
        <w:t>$</w:t>
      </w:r>
      <w:r w:rsidR="00A56247" w:rsidRPr="00AC362D">
        <w:rPr>
          <w:rFonts w:ascii="Verdana" w:hAnsi="Verdana"/>
          <w:sz w:val="18"/>
          <w:szCs w:val="18"/>
        </w:rPr>
        <w:t>7</w:t>
      </w:r>
      <w:r w:rsidR="00A56247">
        <w:rPr>
          <w:rFonts w:ascii="Verdana" w:hAnsi="Verdana"/>
          <w:sz w:val="18"/>
          <w:szCs w:val="18"/>
        </w:rPr>
        <w:t>’</w:t>
      </w:r>
      <w:r w:rsidR="00A56247" w:rsidRPr="00AC362D">
        <w:rPr>
          <w:rFonts w:ascii="Verdana" w:hAnsi="Verdana"/>
          <w:sz w:val="18"/>
          <w:szCs w:val="18"/>
        </w:rPr>
        <w:t>306,235.32</w:t>
      </w:r>
      <w:r w:rsidR="00A56247" w:rsidRPr="003D06DA">
        <w:rPr>
          <w:rFonts w:ascii="Verdana" w:hAnsi="Verdana"/>
          <w:sz w:val="18"/>
          <w:szCs w:val="18"/>
        </w:rPr>
        <w:t xml:space="preserve"> (</w:t>
      </w:r>
      <w:r w:rsidR="00A56247">
        <w:rPr>
          <w:rFonts w:ascii="Verdana" w:hAnsi="Verdana"/>
          <w:sz w:val="18"/>
          <w:szCs w:val="18"/>
        </w:rPr>
        <w:t>Siete</w:t>
      </w:r>
      <w:r w:rsidR="00A56247" w:rsidRPr="003D06DA">
        <w:rPr>
          <w:rFonts w:ascii="Verdana" w:hAnsi="Verdana"/>
          <w:sz w:val="18"/>
          <w:szCs w:val="18"/>
        </w:rPr>
        <w:t xml:space="preserve"> millones </w:t>
      </w:r>
      <w:r w:rsidR="00A56247">
        <w:rPr>
          <w:rFonts w:ascii="Verdana" w:hAnsi="Verdana"/>
          <w:sz w:val="18"/>
          <w:szCs w:val="18"/>
        </w:rPr>
        <w:t>trescientos seis</w:t>
      </w:r>
      <w:r w:rsidR="00A56247" w:rsidRPr="003D06DA">
        <w:rPr>
          <w:rFonts w:ascii="Verdana" w:hAnsi="Verdana"/>
          <w:sz w:val="18"/>
          <w:szCs w:val="18"/>
        </w:rPr>
        <w:t xml:space="preserve"> mil </w:t>
      </w:r>
      <w:r w:rsidR="00A56247">
        <w:rPr>
          <w:rFonts w:ascii="Verdana" w:hAnsi="Verdana"/>
          <w:sz w:val="18"/>
          <w:szCs w:val="18"/>
        </w:rPr>
        <w:t>doscie</w:t>
      </w:r>
      <w:r w:rsidR="00A56247" w:rsidRPr="003D06DA">
        <w:rPr>
          <w:rFonts w:ascii="Verdana" w:hAnsi="Verdana"/>
          <w:sz w:val="18"/>
          <w:szCs w:val="18"/>
        </w:rPr>
        <w:t xml:space="preserve">ntos </w:t>
      </w:r>
      <w:r w:rsidR="00A56247">
        <w:rPr>
          <w:rFonts w:ascii="Verdana" w:hAnsi="Verdana"/>
          <w:sz w:val="18"/>
          <w:szCs w:val="18"/>
        </w:rPr>
        <w:t xml:space="preserve">treinta y cinco </w:t>
      </w:r>
      <w:r w:rsidR="00A56247" w:rsidRPr="003D06DA">
        <w:rPr>
          <w:rFonts w:ascii="Verdana" w:hAnsi="Verdana"/>
          <w:sz w:val="18"/>
          <w:szCs w:val="18"/>
        </w:rPr>
        <w:t xml:space="preserve">pesos </w:t>
      </w:r>
      <w:r w:rsidR="00A56247">
        <w:rPr>
          <w:rFonts w:ascii="Verdana" w:hAnsi="Verdana"/>
          <w:sz w:val="18"/>
          <w:szCs w:val="18"/>
        </w:rPr>
        <w:t>32</w:t>
      </w:r>
      <w:r w:rsidR="00A56247" w:rsidRPr="003D06DA">
        <w:rPr>
          <w:rFonts w:ascii="Verdana" w:hAnsi="Verdana"/>
          <w:sz w:val="18"/>
          <w:szCs w:val="18"/>
        </w:rPr>
        <w:t>/100 M.N.)</w:t>
      </w:r>
      <w:r w:rsidR="00DA0083">
        <w:rPr>
          <w:rFonts w:ascii="Verdana" w:hAnsi="Verdana"/>
          <w:sz w:val="18"/>
          <w:szCs w:val="18"/>
        </w:rPr>
        <w:t xml:space="preserve"> </w:t>
      </w:r>
      <w:r w:rsidR="00630A75" w:rsidRPr="00EB5A10">
        <w:rPr>
          <w:rFonts w:ascii="Verdana" w:hAnsi="Verdana"/>
          <w:sz w:val="18"/>
          <w:szCs w:val="18"/>
        </w:rPr>
        <w:t>y</w:t>
      </w:r>
      <w:r w:rsidR="006C6A72" w:rsidRPr="00EB5A10">
        <w:rPr>
          <w:rFonts w:ascii="Verdana" w:hAnsi="Verdana"/>
          <w:sz w:val="18"/>
          <w:szCs w:val="18"/>
        </w:rPr>
        <w:t xml:space="preserve"> el traspaso por la cantidad de </w:t>
      </w:r>
      <w:r w:rsidR="00DA0083">
        <w:rPr>
          <w:rFonts w:ascii="Verdana" w:hAnsi="Verdana"/>
          <w:sz w:val="18"/>
          <w:szCs w:val="18"/>
        </w:rPr>
        <w:t>(</w:t>
      </w:r>
      <w:r w:rsidR="00A44F88" w:rsidRPr="00964E13">
        <w:rPr>
          <w:rFonts w:ascii="Verdana" w:hAnsi="Verdana"/>
          <w:sz w:val="18"/>
          <w:szCs w:val="18"/>
        </w:rPr>
        <w:t>$</w:t>
      </w:r>
      <w:r w:rsidR="00A44F88">
        <w:rPr>
          <w:rFonts w:ascii="Verdana" w:hAnsi="Verdana"/>
          <w:sz w:val="18"/>
          <w:szCs w:val="18"/>
        </w:rPr>
        <w:t>328</w:t>
      </w:r>
      <w:r w:rsidR="00A44F88" w:rsidRPr="00964E13">
        <w:rPr>
          <w:rFonts w:ascii="Verdana" w:hAnsi="Verdana"/>
          <w:sz w:val="18"/>
          <w:szCs w:val="18"/>
        </w:rPr>
        <w:t>,</w:t>
      </w:r>
      <w:r w:rsidR="00A44F88">
        <w:rPr>
          <w:rFonts w:ascii="Verdana" w:hAnsi="Verdana"/>
          <w:sz w:val="18"/>
          <w:szCs w:val="18"/>
        </w:rPr>
        <w:t>436</w:t>
      </w:r>
      <w:r w:rsidR="00A44F88" w:rsidRPr="00964E13">
        <w:rPr>
          <w:rFonts w:ascii="Verdana" w:hAnsi="Verdana"/>
          <w:sz w:val="18"/>
          <w:szCs w:val="18"/>
        </w:rPr>
        <w:t>.</w:t>
      </w:r>
      <w:r w:rsidR="00A44F88">
        <w:rPr>
          <w:rFonts w:ascii="Verdana" w:hAnsi="Verdana"/>
          <w:sz w:val="18"/>
          <w:szCs w:val="18"/>
        </w:rPr>
        <w:t>06</w:t>
      </w:r>
      <w:r w:rsidR="00DA0083">
        <w:rPr>
          <w:rFonts w:ascii="Verdana" w:hAnsi="Verdana"/>
          <w:sz w:val="18"/>
          <w:szCs w:val="18"/>
        </w:rPr>
        <w:t>)</w:t>
      </w:r>
      <w:r w:rsidR="00A44F88" w:rsidRPr="00964E13">
        <w:rPr>
          <w:rFonts w:ascii="Verdana" w:hAnsi="Verdana"/>
          <w:sz w:val="18"/>
          <w:szCs w:val="18"/>
        </w:rPr>
        <w:t xml:space="preserve"> (</w:t>
      </w:r>
      <w:r w:rsidR="00A44F88">
        <w:rPr>
          <w:rFonts w:ascii="Verdana" w:hAnsi="Verdana"/>
          <w:sz w:val="18"/>
          <w:szCs w:val="18"/>
        </w:rPr>
        <w:t>Tres</w:t>
      </w:r>
      <w:r w:rsidR="00A44F88" w:rsidRPr="00964E13">
        <w:rPr>
          <w:rFonts w:ascii="Verdana" w:hAnsi="Verdana"/>
          <w:sz w:val="18"/>
          <w:szCs w:val="18"/>
        </w:rPr>
        <w:t xml:space="preserve">cientos </w:t>
      </w:r>
      <w:r w:rsidR="00A44F88">
        <w:rPr>
          <w:rFonts w:ascii="Verdana" w:hAnsi="Verdana"/>
          <w:sz w:val="18"/>
          <w:szCs w:val="18"/>
        </w:rPr>
        <w:t>veintiocho</w:t>
      </w:r>
      <w:r w:rsidR="00A44F88" w:rsidRPr="00964E13">
        <w:rPr>
          <w:rFonts w:ascii="Verdana" w:hAnsi="Verdana"/>
          <w:sz w:val="18"/>
          <w:szCs w:val="18"/>
        </w:rPr>
        <w:t xml:space="preserve"> mil </w:t>
      </w:r>
      <w:r w:rsidR="00A44F88">
        <w:rPr>
          <w:rFonts w:ascii="Verdana" w:hAnsi="Verdana"/>
          <w:sz w:val="18"/>
          <w:szCs w:val="18"/>
        </w:rPr>
        <w:t>cuatrocientos treinta y seis</w:t>
      </w:r>
      <w:r w:rsidR="00A44F88" w:rsidRPr="00964E13">
        <w:rPr>
          <w:rFonts w:ascii="Verdana" w:hAnsi="Verdana"/>
          <w:sz w:val="18"/>
          <w:szCs w:val="18"/>
        </w:rPr>
        <w:t xml:space="preserve"> pesos </w:t>
      </w:r>
      <w:r w:rsidR="00A44F88">
        <w:rPr>
          <w:rFonts w:ascii="Verdana" w:hAnsi="Verdana"/>
          <w:sz w:val="18"/>
          <w:szCs w:val="18"/>
        </w:rPr>
        <w:t>06</w:t>
      </w:r>
      <w:r w:rsidR="00A44F88" w:rsidRPr="00964E13">
        <w:rPr>
          <w:rFonts w:ascii="Verdana" w:hAnsi="Verdana"/>
          <w:sz w:val="18"/>
          <w:szCs w:val="18"/>
        </w:rPr>
        <w:t>/100 M.N.)</w:t>
      </w:r>
      <w:r w:rsidR="006C6A72" w:rsidRPr="00EB5A10">
        <w:rPr>
          <w:rFonts w:ascii="Verdana" w:hAnsi="Verdana"/>
          <w:sz w:val="18"/>
          <w:szCs w:val="18"/>
        </w:rPr>
        <w:t xml:space="preserve"> a la cuenta de Resultados de Ejercicios Anteriores.</w:t>
      </w:r>
    </w:p>
    <w:p w14:paraId="05FBDB6E" w14:textId="77777777" w:rsidR="00A51A93" w:rsidRDefault="00A51A93" w:rsidP="00FB350D">
      <w:pPr>
        <w:spacing w:after="20" w:line="240" w:lineRule="auto"/>
        <w:jc w:val="both"/>
        <w:rPr>
          <w:rFonts w:ascii="Verdana" w:hAnsi="Verdana"/>
          <w:sz w:val="18"/>
          <w:szCs w:val="18"/>
        </w:rPr>
      </w:pPr>
    </w:p>
    <w:p w14:paraId="2A1DCE53" w14:textId="77777777" w:rsidR="00026DA4" w:rsidRPr="00E80E73" w:rsidRDefault="000876B0" w:rsidP="00FB350D">
      <w:pPr>
        <w:spacing w:after="20" w:line="240" w:lineRule="auto"/>
        <w:jc w:val="both"/>
        <w:rPr>
          <w:rFonts w:ascii="Verdana" w:hAnsi="Verdana"/>
          <w:b/>
          <w:sz w:val="18"/>
          <w:szCs w:val="18"/>
        </w:rPr>
      </w:pPr>
      <w:r w:rsidRPr="00A56247">
        <w:rPr>
          <w:rFonts w:ascii="Verdana" w:hAnsi="Verdana"/>
          <w:b/>
          <w:sz w:val="18"/>
          <w:szCs w:val="18"/>
        </w:rPr>
        <w:t>D</w:t>
      </w:r>
      <w:r w:rsidR="00026DA4" w:rsidRPr="00A56247">
        <w:rPr>
          <w:rFonts w:ascii="Verdana" w:hAnsi="Verdana"/>
          <w:b/>
          <w:sz w:val="18"/>
          <w:szCs w:val="18"/>
        </w:rPr>
        <w:t>) ESTADO DE FLUJOS DE EFECTIVO</w:t>
      </w:r>
    </w:p>
    <w:p w14:paraId="548104F1" w14:textId="77777777" w:rsidR="001E17BF" w:rsidRPr="00E80E73" w:rsidRDefault="001E17BF" w:rsidP="00FB350D">
      <w:pPr>
        <w:spacing w:after="20" w:line="240" w:lineRule="auto"/>
        <w:jc w:val="both"/>
        <w:rPr>
          <w:rFonts w:ascii="Verdana" w:hAnsi="Verdana"/>
          <w:sz w:val="18"/>
          <w:szCs w:val="18"/>
        </w:rPr>
      </w:pPr>
    </w:p>
    <w:p w14:paraId="74A773A1" w14:textId="77777777" w:rsidR="00026DA4" w:rsidRDefault="00026DA4" w:rsidP="00FB350D">
      <w:pPr>
        <w:spacing w:after="20" w:line="240" w:lineRule="auto"/>
        <w:jc w:val="both"/>
        <w:rPr>
          <w:rFonts w:ascii="Verdana" w:hAnsi="Verdana"/>
          <w:b/>
          <w:sz w:val="18"/>
          <w:szCs w:val="18"/>
        </w:rPr>
      </w:pPr>
      <w:r w:rsidRPr="00E80E73">
        <w:rPr>
          <w:rFonts w:ascii="Verdana" w:hAnsi="Verdana"/>
          <w:b/>
          <w:sz w:val="18"/>
          <w:szCs w:val="18"/>
        </w:rPr>
        <w:t>SALDOS INICIALES Y FINALES</w:t>
      </w:r>
    </w:p>
    <w:p w14:paraId="570BDEC6" w14:textId="77777777" w:rsidR="001E17BF" w:rsidRPr="00E80E73" w:rsidRDefault="001E17BF" w:rsidP="00FB350D">
      <w:pPr>
        <w:spacing w:after="20" w:line="240" w:lineRule="auto"/>
        <w:jc w:val="both"/>
        <w:rPr>
          <w:rFonts w:ascii="Verdana" w:hAnsi="Verdana"/>
          <w:b/>
          <w:sz w:val="18"/>
          <w:szCs w:val="18"/>
        </w:rPr>
      </w:pPr>
    </w:p>
    <w:p w14:paraId="7D6E325C" w14:textId="2E3359A0" w:rsidR="00720A72" w:rsidRDefault="00026DA4" w:rsidP="00FB350D">
      <w:pPr>
        <w:spacing w:after="20" w:line="240" w:lineRule="auto"/>
        <w:jc w:val="both"/>
        <w:rPr>
          <w:rFonts w:ascii="Verdana" w:hAnsi="Verdana"/>
          <w:sz w:val="18"/>
          <w:szCs w:val="18"/>
        </w:rPr>
      </w:pPr>
      <w:r w:rsidRPr="00E80E73">
        <w:rPr>
          <w:rFonts w:ascii="Verdana" w:hAnsi="Verdana"/>
          <w:sz w:val="18"/>
          <w:szCs w:val="18"/>
        </w:rPr>
        <w:t xml:space="preserve">La variación </w:t>
      </w:r>
      <w:r w:rsidRPr="00A03208">
        <w:rPr>
          <w:rFonts w:ascii="Verdana" w:hAnsi="Verdana"/>
          <w:sz w:val="18"/>
          <w:szCs w:val="18"/>
        </w:rPr>
        <w:t xml:space="preserve">presentada en el estado de flujos </w:t>
      </w:r>
      <w:r w:rsidR="00386CAE" w:rsidRPr="002F5158">
        <w:rPr>
          <w:rFonts w:ascii="Verdana" w:hAnsi="Verdana"/>
          <w:sz w:val="18"/>
          <w:szCs w:val="18"/>
        </w:rPr>
        <w:t>al</w:t>
      </w:r>
      <w:r w:rsidR="002F5158" w:rsidRPr="002F5158">
        <w:rPr>
          <w:rFonts w:ascii="Verdana" w:hAnsi="Verdana"/>
          <w:sz w:val="18"/>
          <w:szCs w:val="18"/>
        </w:rPr>
        <w:t xml:space="preserve"> </w:t>
      </w:r>
      <w:r w:rsidR="003A2378">
        <w:rPr>
          <w:rFonts w:ascii="Verdana" w:hAnsi="Verdana"/>
          <w:sz w:val="18"/>
          <w:szCs w:val="18"/>
        </w:rPr>
        <w:t>3</w:t>
      </w:r>
      <w:r w:rsidR="008A267E">
        <w:rPr>
          <w:rFonts w:ascii="Verdana" w:hAnsi="Verdana"/>
          <w:sz w:val="18"/>
          <w:szCs w:val="18"/>
        </w:rPr>
        <w:t>1</w:t>
      </w:r>
      <w:r w:rsidR="00386CAE" w:rsidRPr="002F5158">
        <w:rPr>
          <w:rFonts w:ascii="Verdana" w:hAnsi="Verdana"/>
          <w:sz w:val="18"/>
          <w:szCs w:val="18"/>
        </w:rPr>
        <w:t xml:space="preserve"> de </w:t>
      </w:r>
      <w:r w:rsidR="008A267E">
        <w:rPr>
          <w:rFonts w:ascii="Verdana" w:hAnsi="Verdana"/>
          <w:sz w:val="18"/>
          <w:szCs w:val="18"/>
        </w:rPr>
        <w:t>d</w:t>
      </w:r>
      <w:r w:rsidR="002809FB">
        <w:rPr>
          <w:rFonts w:ascii="Verdana" w:hAnsi="Verdana"/>
          <w:sz w:val="18"/>
          <w:szCs w:val="18"/>
        </w:rPr>
        <w:t>i</w:t>
      </w:r>
      <w:r w:rsidR="008A267E">
        <w:rPr>
          <w:rFonts w:ascii="Verdana" w:hAnsi="Verdana"/>
          <w:sz w:val="18"/>
          <w:szCs w:val="18"/>
        </w:rPr>
        <w:t>ci</w:t>
      </w:r>
      <w:r w:rsidR="002809FB">
        <w:rPr>
          <w:rFonts w:ascii="Verdana" w:hAnsi="Verdana"/>
          <w:sz w:val="18"/>
          <w:szCs w:val="18"/>
        </w:rPr>
        <w:t>em</w:t>
      </w:r>
      <w:r w:rsidR="00AC4767">
        <w:rPr>
          <w:rFonts w:ascii="Verdana" w:hAnsi="Verdana"/>
          <w:sz w:val="18"/>
          <w:szCs w:val="18"/>
        </w:rPr>
        <w:t>bre</w:t>
      </w:r>
      <w:r w:rsidR="00386CAE" w:rsidRPr="002F5158">
        <w:rPr>
          <w:rFonts w:ascii="Verdana" w:hAnsi="Verdana"/>
          <w:sz w:val="18"/>
          <w:szCs w:val="18"/>
        </w:rPr>
        <w:t xml:space="preserve"> de</w:t>
      </w:r>
      <w:r w:rsidRPr="002F5158">
        <w:rPr>
          <w:rFonts w:ascii="Verdana" w:hAnsi="Verdana"/>
          <w:sz w:val="18"/>
          <w:szCs w:val="18"/>
        </w:rPr>
        <w:t xml:space="preserve"> </w:t>
      </w:r>
      <w:r w:rsidR="00173712" w:rsidRPr="002F5158">
        <w:rPr>
          <w:rFonts w:ascii="Verdana" w:hAnsi="Verdana"/>
          <w:sz w:val="18"/>
          <w:szCs w:val="18"/>
        </w:rPr>
        <w:t>20</w:t>
      </w:r>
      <w:r w:rsidR="009242EA" w:rsidRPr="002F5158">
        <w:rPr>
          <w:rFonts w:ascii="Verdana" w:hAnsi="Verdana"/>
          <w:sz w:val="18"/>
          <w:szCs w:val="18"/>
        </w:rPr>
        <w:t>20</w:t>
      </w:r>
      <w:r w:rsidRPr="002F5158">
        <w:rPr>
          <w:rFonts w:ascii="Verdana" w:hAnsi="Verdana"/>
          <w:sz w:val="18"/>
          <w:szCs w:val="18"/>
        </w:rPr>
        <w:t xml:space="preserve"> y </w:t>
      </w:r>
      <w:r w:rsidR="00173712" w:rsidRPr="002F5158">
        <w:rPr>
          <w:rFonts w:ascii="Verdana" w:hAnsi="Verdana"/>
          <w:sz w:val="18"/>
          <w:szCs w:val="18"/>
        </w:rPr>
        <w:t>201</w:t>
      </w:r>
      <w:r w:rsidR="009242EA" w:rsidRPr="002F5158">
        <w:rPr>
          <w:rFonts w:ascii="Verdana" w:hAnsi="Verdana"/>
          <w:sz w:val="18"/>
          <w:szCs w:val="18"/>
        </w:rPr>
        <w:t>9</w:t>
      </w:r>
      <w:r w:rsidRPr="002F5158">
        <w:rPr>
          <w:rFonts w:ascii="Verdana" w:hAnsi="Verdana"/>
          <w:sz w:val="18"/>
          <w:szCs w:val="18"/>
        </w:rPr>
        <w:t xml:space="preserve"> r</w:t>
      </w:r>
      <w:r w:rsidRPr="00A03208">
        <w:rPr>
          <w:rFonts w:ascii="Verdana" w:hAnsi="Verdana"/>
          <w:sz w:val="18"/>
          <w:szCs w:val="18"/>
        </w:rPr>
        <w:t>espectivamente, corresponde a las disponibilidades inmediatas depositadas en cuentas de cheque de institución bancarias.</w:t>
      </w:r>
    </w:p>
    <w:p w14:paraId="078EEADD" w14:textId="77777777" w:rsidR="00E75A2F" w:rsidRDefault="00E75A2F" w:rsidP="00852BF1">
      <w:pPr>
        <w:spacing w:after="0" w:line="240" w:lineRule="auto"/>
        <w:jc w:val="both"/>
        <w:rPr>
          <w:rFonts w:ascii="Verdana" w:hAnsi="Verdana"/>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1"/>
        <w:gridCol w:w="700"/>
        <w:gridCol w:w="1701"/>
        <w:gridCol w:w="700"/>
        <w:gridCol w:w="1686"/>
      </w:tblGrid>
      <w:tr w:rsidR="00FC7E99" w:rsidRPr="00E30EB0" w14:paraId="712B869C" w14:textId="77777777" w:rsidTr="00762FE4">
        <w:tc>
          <w:tcPr>
            <w:tcW w:w="4051" w:type="dxa"/>
            <w:tcBorders>
              <w:bottom w:val="single" w:sz="4" w:space="0" w:color="auto"/>
            </w:tcBorders>
          </w:tcPr>
          <w:p w14:paraId="10D4C215" w14:textId="77777777" w:rsidR="00FC7E99" w:rsidRPr="008320E2" w:rsidRDefault="00FC7E99" w:rsidP="00852BF1">
            <w:pPr>
              <w:jc w:val="center"/>
              <w:rPr>
                <w:rFonts w:ascii="Verdana" w:hAnsi="Verdana"/>
                <w:sz w:val="18"/>
                <w:szCs w:val="18"/>
              </w:rPr>
            </w:pPr>
            <w:r w:rsidRPr="008320E2">
              <w:rPr>
                <w:rFonts w:ascii="Verdana" w:hAnsi="Verdana"/>
                <w:b/>
                <w:sz w:val="18"/>
                <w:szCs w:val="18"/>
              </w:rPr>
              <w:t>Concepto</w:t>
            </w:r>
          </w:p>
        </w:tc>
        <w:tc>
          <w:tcPr>
            <w:tcW w:w="700" w:type="dxa"/>
          </w:tcPr>
          <w:p w14:paraId="4D265008" w14:textId="77777777" w:rsidR="00FC7E99" w:rsidRPr="008320E2" w:rsidRDefault="00FC7E99" w:rsidP="00852BF1">
            <w:pPr>
              <w:jc w:val="both"/>
              <w:rPr>
                <w:rFonts w:ascii="Verdana" w:hAnsi="Verdana"/>
                <w:sz w:val="18"/>
                <w:szCs w:val="18"/>
              </w:rPr>
            </w:pPr>
          </w:p>
        </w:tc>
        <w:tc>
          <w:tcPr>
            <w:tcW w:w="1701" w:type="dxa"/>
            <w:tcBorders>
              <w:bottom w:val="single" w:sz="4" w:space="0" w:color="auto"/>
            </w:tcBorders>
          </w:tcPr>
          <w:p w14:paraId="51D929C8" w14:textId="77777777" w:rsidR="00FC7E99" w:rsidRPr="008320E2" w:rsidRDefault="00FC7E99" w:rsidP="00852BF1">
            <w:pPr>
              <w:jc w:val="center"/>
              <w:rPr>
                <w:rFonts w:ascii="Verdana" w:hAnsi="Verdana"/>
                <w:b/>
                <w:sz w:val="18"/>
                <w:szCs w:val="18"/>
              </w:rPr>
            </w:pPr>
            <w:r w:rsidRPr="008320E2">
              <w:rPr>
                <w:rFonts w:ascii="Verdana" w:hAnsi="Verdana"/>
                <w:b/>
                <w:sz w:val="18"/>
                <w:szCs w:val="18"/>
              </w:rPr>
              <w:t>20</w:t>
            </w:r>
            <w:r w:rsidR="009242EA">
              <w:rPr>
                <w:rFonts w:ascii="Verdana" w:hAnsi="Verdana"/>
                <w:b/>
                <w:sz w:val="18"/>
                <w:szCs w:val="18"/>
              </w:rPr>
              <w:t>20</w:t>
            </w:r>
          </w:p>
        </w:tc>
        <w:tc>
          <w:tcPr>
            <w:tcW w:w="700" w:type="dxa"/>
          </w:tcPr>
          <w:p w14:paraId="1324C68F" w14:textId="77777777" w:rsidR="00FC7E99" w:rsidRPr="008320E2" w:rsidRDefault="00FC7E99" w:rsidP="00852BF1">
            <w:pPr>
              <w:jc w:val="center"/>
              <w:rPr>
                <w:rFonts w:ascii="Verdana" w:hAnsi="Verdana"/>
                <w:b/>
                <w:sz w:val="18"/>
                <w:szCs w:val="18"/>
              </w:rPr>
            </w:pPr>
          </w:p>
        </w:tc>
        <w:tc>
          <w:tcPr>
            <w:tcW w:w="1686" w:type="dxa"/>
            <w:tcBorders>
              <w:bottom w:val="single" w:sz="4" w:space="0" w:color="auto"/>
            </w:tcBorders>
          </w:tcPr>
          <w:p w14:paraId="04E21AD1" w14:textId="77777777" w:rsidR="00FC7E99" w:rsidRPr="008320E2" w:rsidRDefault="009242EA" w:rsidP="00852BF1">
            <w:pPr>
              <w:jc w:val="center"/>
              <w:rPr>
                <w:rFonts w:ascii="Verdana" w:hAnsi="Verdana"/>
                <w:b/>
                <w:sz w:val="18"/>
                <w:szCs w:val="18"/>
              </w:rPr>
            </w:pPr>
            <w:r>
              <w:rPr>
                <w:rFonts w:ascii="Verdana" w:hAnsi="Verdana"/>
                <w:b/>
                <w:sz w:val="18"/>
                <w:szCs w:val="18"/>
              </w:rPr>
              <w:t>2019</w:t>
            </w:r>
          </w:p>
        </w:tc>
      </w:tr>
      <w:tr w:rsidR="00797B52" w:rsidRPr="00E30EB0" w14:paraId="46AD982D" w14:textId="77777777" w:rsidTr="001069E9">
        <w:tc>
          <w:tcPr>
            <w:tcW w:w="4051" w:type="dxa"/>
          </w:tcPr>
          <w:p w14:paraId="2DD801D7" w14:textId="77777777" w:rsidR="00797B52" w:rsidRPr="008320E2" w:rsidRDefault="00797B52" w:rsidP="00797B52">
            <w:pPr>
              <w:jc w:val="both"/>
              <w:rPr>
                <w:rFonts w:ascii="Verdana" w:hAnsi="Verdana"/>
                <w:sz w:val="18"/>
                <w:szCs w:val="18"/>
              </w:rPr>
            </w:pPr>
            <w:r w:rsidRPr="008320E2">
              <w:rPr>
                <w:rFonts w:ascii="Verdana" w:hAnsi="Verdana"/>
                <w:sz w:val="18"/>
                <w:szCs w:val="18"/>
              </w:rPr>
              <w:t>Efectivo en Bancos-Dependencias:</w:t>
            </w:r>
          </w:p>
        </w:tc>
        <w:tc>
          <w:tcPr>
            <w:tcW w:w="700" w:type="dxa"/>
          </w:tcPr>
          <w:p w14:paraId="52CB4FA0" w14:textId="77777777" w:rsidR="00797B52" w:rsidRPr="008320E2" w:rsidRDefault="00797B52" w:rsidP="00797B52">
            <w:pPr>
              <w:jc w:val="right"/>
              <w:rPr>
                <w:rFonts w:ascii="Verdana" w:hAnsi="Verdana"/>
                <w:sz w:val="18"/>
                <w:szCs w:val="18"/>
              </w:rPr>
            </w:pPr>
            <w:r w:rsidRPr="008320E2">
              <w:rPr>
                <w:rFonts w:ascii="Verdana" w:hAnsi="Verdana"/>
                <w:sz w:val="18"/>
                <w:szCs w:val="18"/>
              </w:rPr>
              <w:t>$</w:t>
            </w:r>
          </w:p>
        </w:tc>
        <w:tc>
          <w:tcPr>
            <w:tcW w:w="1701" w:type="dxa"/>
          </w:tcPr>
          <w:p w14:paraId="5CBA81A5" w14:textId="54DC882F" w:rsidR="00797B52" w:rsidRPr="008320E2" w:rsidRDefault="00A56247" w:rsidP="00797B52">
            <w:pPr>
              <w:jc w:val="right"/>
              <w:rPr>
                <w:rFonts w:ascii="Verdana" w:hAnsi="Verdana"/>
                <w:sz w:val="18"/>
                <w:szCs w:val="18"/>
              </w:rPr>
            </w:pPr>
            <w:r w:rsidRPr="00A56247">
              <w:rPr>
                <w:rFonts w:ascii="Verdana" w:hAnsi="Verdana"/>
                <w:sz w:val="18"/>
                <w:szCs w:val="18"/>
              </w:rPr>
              <w:t>6</w:t>
            </w:r>
            <w:r>
              <w:rPr>
                <w:rFonts w:ascii="Verdana" w:hAnsi="Verdana"/>
                <w:sz w:val="18"/>
                <w:szCs w:val="18"/>
              </w:rPr>
              <w:t>’</w:t>
            </w:r>
            <w:r w:rsidRPr="00A56247">
              <w:rPr>
                <w:rFonts w:ascii="Verdana" w:hAnsi="Verdana"/>
                <w:sz w:val="18"/>
                <w:szCs w:val="18"/>
              </w:rPr>
              <w:t>223</w:t>
            </w:r>
            <w:r>
              <w:rPr>
                <w:rFonts w:ascii="Verdana" w:hAnsi="Verdana"/>
                <w:sz w:val="18"/>
                <w:szCs w:val="18"/>
              </w:rPr>
              <w:t>,</w:t>
            </w:r>
            <w:r w:rsidRPr="00A56247">
              <w:rPr>
                <w:rFonts w:ascii="Verdana" w:hAnsi="Verdana"/>
                <w:sz w:val="18"/>
                <w:szCs w:val="18"/>
              </w:rPr>
              <w:t>555.87</w:t>
            </w:r>
          </w:p>
        </w:tc>
        <w:tc>
          <w:tcPr>
            <w:tcW w:w="700" w:type="dxa"/>
          </w:tcPr>
          <w:p w14:paraId="7A0C6C95" w14:textId="77777777" w:rsidR="00797B52" w:rsidRPr="008320E2" w:rsidRDefault="00797B52" w:rsidP="00797B52">
            <w:pPr>
              <w:jc w:val="right"/>
              <w:rPr>
                <w:rFonts w:ascii="Verdana" w:hAnsi="Verdana"/>
                <w:sz w:val="18"/>
                <w:szCs w:val="18"/>
              </w:rPr>
            </w:pPr>
            <w:r w:rsidRPr="008320E2">
              <w:rPr>
                <w:rFonts w:ascii="Verdana" w:hAnsi="Verdana"/>
                <w:sz w:val="18"/>
                <w:szCs w:val="18"/>
              </w:rPr>
              <w:t>$</w:t>
            </w:r>
          </w:p>
        </w:tc>
        <w:tc>
          <w:tcPr>
            <w:tcW w:w="1686" w:type="dxa"/>
          </w:tcPr>
          <w:p w14:paraId="49AE8192" w14:textId="7FC1A89F" w:rsidR="00797B52" w:rsidRPr="008320E2" w:rsidRDefault="00797B52" w:rsidP="00797B52">
            <w:pPr>
              <w:jc w:val="right"/>
              <w:rPr>
                <w:rFonts w:ascii="Verdana" w:hAnsi="Verdana"/>
                <w:sz w:val="18"/>
                <w:szCs w:val="18"/>
              </w:rPr>
            </w:pPr>
            <w:r>
              <w:rPr>
                <w:rFonts w:ascii="Verdana" w:hAnsi="Verdana"/>
                <w:sz w:val="18"/>
                <w:szCs w:val="18"/>
              </w:rPr>
              <w:t>334</w:t>
            </w:r>
            <w:r w:rsidRPr="008320E2">
              <w:rPr>
                <w:rFonts w:ascii="Verdana" w:hAnsi="Verdana"/>
                <w:sz w:val="18"/>
                <w:szCs w:val="18"/>
              </w:rPr>
              <w:t>,</w:t>
            </w:r>
            <w:r>
              <w:rPr>
                <w:rFonts w:ascii="Verdana" w:hAnsi="Verdana"/>
                <w:sz w:val="18"/>
                <w:szCs w:val="18"/>
              </w:rPr>
              <w:t>398</w:t>
            </w:r>
            <w:r w:rsidRPr="008320E2">
              <w:rPr>
                <w:rFonts w:ascii="Verdana" w:hAnsi="Verdana"/>
                <w:sz w:val="18"/>
                <w:szCs w:val="18"/>
              </w:rPr>
              <w:t>.</w:t>
            </w:r>
            <w:r>
              <w:rPr>
                <w:rFonts w:ascii="Verdana" w:hAnsi="Verdana"/>
                <w:sz w:val="18"/>
                <w:szCs w:val="18"/>
              </w:rPr>
              <w:t>43</w:t>
            </w:r>
          </w:p>
        </w:tc>
      </w:tr>
      <w:tr w:rsidR="00797B52" w:rsidRPr="00E30EB0" w14:paraId="39E8C4BB" w14:textId="77777777" w:rsidTr="00FC7E99">
        <w:tc>
          <w:tcPr>
            <w:tcW w:w="4051" w:type="dxa"/>
          </w:tcPr>
          <w:p w14:paraId="5DCAC58E" w14:textId="77777777" w:rsidR="00797B52" w:rsidRPr="008320E2" w:rsidRDefault="00797B52" w:rsidP="00797B52">
            <w:pPr>
              <w:jc w:val="both"/>
              <w:rPr>
                <w:rFonts w:ascii="Verdana" w:hAnsi="Verdana"/>
                <w:sz w:val="18"/>
                <w:szCs w:val="18"/>
              </w:rPr>
            </w:pPr>
            <w:r w:rsidRPr="008320E2">
              <w:rPr>
                <w:rFonts w:ascii="Verdana" w:hAnsi="Verdana"/>
                <w:sz w:val="18"/>
                <w:szCs w:val="18"/>
              </w:rPr>
              <w:t>Depósitos de efectivo y otros</w:t>
            </w:r>
          </w:p>
        </w:tc>
        <w:tc>
          <w:tcPr>
            <w:tcW w:w="700" w:type="dxa"/>
          </w:tcPr>
          <w:p w14:paraId="4709B81F" w14:textId="77777777" w:rsidR="00797B52" w:rsidRPr="008320E2" w:rsidRDefault="00797B52" w:rsidP="00797B52">
            <w:pPr>
              <w:jc w:val="right"/>
              <w:rPr>
                <w:rFonts w:ascii="Verdana" w:hAnsi="Verdana"/>
                <w:sz w:val="18"/>
                <w:szCs w:val="18"/>
              </w:rPr>
            </w:pPr>
          </w:p>
        </w:tc>
        <w:tc>
          <w:tcPr>
            <w:tcW w:w="1701" w:type="dxa"/>
          </w:tcPr>
          <w:p w14:paraId="5AE94770" w14:textId="6B88D6A7" w:rsidR="00797B52" w:rsidRPr="008320E2" w:rsidRDefault="00797B52" w:rsidP="00797B52">
            <w:pPr>
              <w:jc w:val="right"/>
              <w:rPr>
                <w:rFonts w:ascii="Verdana" w:hAnsi="Verdana"/>
                <w:sz w:val="18"/>
                <w:szCs w:val="18"/>
              </w:rPr>
            </w:pPr>
            <w:r>
              <w:rPr>
                <w:rFonts w:ascii="Verdana" w:hAnsi="Verdana"/>
                <w:sz w:val="18"/>
                <w:szCs w:val="18"/>
              </w:rPr>
              <w:t>0.00</w:t>
            </w:r>
          </w:p>
        </w:tc>
        <w:tc>
          <w:tcPr>
            <w:tcW w:w="700" w:type="dxa"/>
          </w:tcPr>
          <w:p w14:paraId="42668D25" w14:textId="77777777" w:rsidR="00797B52" w:rsidRPr="008320E2" w:rsidRDefault="00797B52" w:rsidP="00797B52">
            <w:pPr>
              <w:jc w:val="right"/>
              <w:rPr>
                <w:rFonts w:ascii="Verdana" w:hAnsi="Verdana"/>
                <w:sz w:val="18"/>
                <w:szCs w:val="18"/>
              </w:rPr>
            </w:pPr>
          </w:p>
        </w:tc>
        <w:tc>
          <w:tcPr>
            <w:tcW w:w="1686" w:type="dxa"/>
          </w:tcPr>
          <w:p w14:paraId="7341AF23" w14:textId="0CB4BE9B" w:rsidR="00797B52" w:rsidRPr="008320E2" w:rsidRDefault="00797B52" w:rsidP="00797B52">
            <w:pPr>
              <w:jc w:val="right"/>
              <w:rPr>
                <w:rFonts w:ascii="Verdana" w:hAnsi="Verdana"/>
                <w:sz w:val="18"/>
                <w:szCs w:val="18"/>
              </w:rPr>
            </w:pPr>
            <w:r>
              <w:rPr>
                <w:rFonts w:ascii="Verdana" w:hAnsi="Verdana"/>
                <w:sz w:val="18"/>
                <w:szCs w:val="18"/>
              </w:rPr>
              <w:t>0.00</w:t>
            </w:r>
          </w:p>
        </w:tc>
      </w:tr>
      <w:tr w:rsidR="00797B52" w:rsidRPr="00E30EB0" w14:paraId="7B579FEA" w14:textId="77777777" w:rsidTr="0012132B">
        <w:tc>
          <w:tcPr>
            <w:tcW w:w="4051" w:type="dxa"/>
          </w:tcPr>
          <w:p w14:paraId="31D00CE1" w14:textId="77777777" w:rsidR="00797B52" w:rsidRPr="008320E2" w:rsidRDefault="00797B52" w:rsidP="00797B52">
            <w:pPr>
              <w:jc w:val="both"/>
              <w:rPr>
                <w:rFonts w:ascii="Verdana" w:hAnsi="Verdana"/>
                <w:b/>
                <w:sz w:val="18"/>
                <w:szCs w:val="18"/>
              </w:rPr>
            </w:pPr>
            <w:r w:rsidRPr="008320E2">
              <w:rPr>
                <w:rFonts w:ascii="Verdana" w:hAnsi="Verdana"/>
                <w:b/>
                <w:sz w:val="18"/>
                <w:szCs w:val="18"/>
              </w:rPr>
              <w:t>Total de Efectivo y Equivalentes</w:t>
            </w:r>
          </w:p>
        </w:tc>
        <w:tc>
          <w:tcPr>
            <w:tcW w:w="700" w:type="dxa"/>
          </w:tcPr>
          <w:p w14:paraId="158AF081" w14:textId="77777777" w:rsidR="00797B52" w:rsidRPr="008320E2" w:rsidRDefault="00797B52" w:rsidP="00797B52">
            <w:pPr>
              <w:jc w:val="right"/>
              <w:rPr>
                <w:rFonts w:ascii="Verdana" w:hAnsi="Verdana"/>
                <w:b/>
                <w:sz w:val="18"/>
                <w:szCs w:val="18"/>
              </w:rPr>
            </w:pPr>
            <w:r w:rsidRPr="008320E2">
              <w:rPr>
                <w:rFonts w:ascii="Verdana" w:hAnsi="Verdana"/>
                <w:b/>
                <w:sz w:val="18"/>
                <w:szCs w:val="18"/>
              </w:rPr>
              <w:t>$</w:t>
            </w:r>
          </w:p>
        </w:tc>
        <w:tc>
          <w:tcPr>
            <w:tcW w:w="1701" w:type="dxa"/>
            <w:tcBorders>
              <w:top w:val="single" w:sz="4" w:space="0" w:color="auto"/>
              <w:bottom w:val="double" w:sz="4" w:space="0" w:color="auto"/>
            </w:tcBorders>
          </w:tcPr>
          <w:p w14:paraId="0E393366" w14:textId="71686DE7" w:rsidR="00797B52" w:rsidRPr="008320E2" w:rsidRDefault="00A56247" w:rsidP="00A56247">
            <w:pPr>
              <w:jc w:val="right"/>
              <w:rPr>
                <w:rFonts w:ascii="Verdana" w:hAnsi="Verdana"/>
                <w:b/>
                <w:sz w:val="18"/>
                <w:szCs w:val="18"/>
              </w:rPr>
            </w:pPr>
            <w:r>
              <w:rPr>
                <w:rFonts w:ascii="Verdana" w:hAnsi="Verdana"/>
                <w:b/>
                <w:sz w:val="18"/>
                <w:szCs w:val="18"/>
              </w:rPr>
              <w:t>6</w:t>
            </w:r>
            <w:r w:rsidR="00797B52">
              <w:rPr>
                <w:rFonts w:ascii="Verdana" w:hAnsi="Verdana"/>
                <w:b/>
                <w:sz w:val="18"/>
                <w:szCs w:val="18"/>
              </w:rPr>
              <w:t>’2</w:t>
            </w:r>
            <w:r>
              <w:rPr>
                <w:rFonts w:ascii="Verdana" w:hAnsi="Verdana"/>
                <w:b/>
                <w:sz w:val="18"/>
                <w:szCs w:val="18"/>
              </w:rPr>
              <w:t>23</w:t>
            </w:r>
            <w:r w:rsidR="00797B52">
              <w:rPr>
                <w:rFonts w:ascii="Verdana" w:hAnsi="Verdana"/>
                <w:b/>
                <w:sz w:val="18"/>
                <w:szCs w:val="18"/>
              </w:rPr>
              <w:t>,</w:t>
            </w:r>
            <w:r>
              <w:rPr>
                <w:rFonts w:ascii="Verdana" w:hAnsi="Verdana"/>
                <w:b/>
                <w:sz w:val="18"/>
                <w:szCs w:val="18"/>
              </w:rPr>
              <w:t>555</w:t>
            </w:r>
            <w:r w:rsidR="00797B52" w:rsidRPr="00177067">
              <w:rPr>
                <w:rFonts w:ascii="Verdana" w:hAnsi="Verdana"/>
                <w:b/>
                <w:sz w:val="18"/>
                <w:szCs w:val="18"/>
              </w:rPr>
              <w:t>.</w:t>
            </w:r>
            <w:r>
              <w:rPr>
                <w:rFonts w:ascii="Verdana" w:hAnsi="Verdana"/>
                <w:b/>
                <w:sz w:val="18"/>
                <w:szCs w:val="18"/>
              </w:rPr>
              <w:t>87</w:t>
            </w:r>
          </w:p>
        </w:tc>
        <w:tc>
          <w:tcPr>
            <w:tcW w:w="700" w:type="dxa"/>
          </w:tcPr>
          <w:p w14:paraId="43757BD0" w14:textId="77777777" w:rsidR="00797B52" w:rsidRPr="008320E2" w:rsidRDefault="00797B52" w:rsidP="00797B52">
            <w:pPr>
              <w:jc w:val="right"/>
              <w:rPr>
                <w:rFonts w:ascii="Verdana" w:hAnsi="Verdana"/>
                <w:b/>
                <w:sz w:val="18"/>
                <w:szCs w:val="18"/>
              </w:rPr>
            </w:pPr>
            <w:r w:rsidRPr="008320E2">
              <w:rPr>
                <w:rFonts w:ascii="Verdana" w:hAnsi="Verdana"/>
                <w:b/>
                <w:sz w:val="18"/>
                <w:szCs w:val="18"/>
              </w:rPr>
              <w:t>$</w:t>
            </w:r>
          </w:p>
        </w:tc>
        <w:tc>
          <w:tcPr>
            <w:tcW w:w="1686" w:type="dxa"/>
            <w:tcBorders>
              <w:top w:val="single" w:sz="4" w:space="0" w:color="auto"/>
              <w:bottom w:val="double" w:sz="4" w:space="0" w:color="auto"/>
            </w:tcBorders>
          </w:tcPr>
          <w:p w14:paraId="0D1BB767" w14:textId="77D4A05A" w:rsidR="00797B52" w:rsidRPr="008320E2" w:rsidRDefault="00797B52" w:rsidP="00797B52">
            <w:pPr>
              <w:jc w:val="right"/>
              <w:rPr>
                <w:rFonts w:ascii="Verdana" w:hAnsi="Verdana"/>
                <w:b/>
                <w:sz w:val="18"/>
                <w:szCs w:val="18"/>
              </w:rPr>
            </w:pPr>
            <w:r>
              <w:rPr>
                <w:rFonts w:ascii="Verdana" w:hAnsi="Verdana"/>
                <w:b/>
                <w:sz w:val="18"/>
                <w:szCs w:val="18"/>
              </w:rPr>
              <w:t>334</w:t>
            </w:r>
            <w:r w:rsidRPr="008320E2">
              <w:rPr>
                <w:rFonts w:ascii="Verdana" w:hAnsi="Verdana"/>
                <w:b/>
                <w:sz w:val="18"/>
                <w:szCs w:val="18"/>
              </w:rPr>
              <w:t>,</w:t>
            </w:r>
            <w:r>
              <w:rPr>
                <w:rFonts w:ascii="Verdana" w:hAnsi="Verdana"/>
                <w:b/>
                <w:sz w:val="18"/>
                <w:szCs w:val="18"/>
              </w:rPr>
              <w:t>398</w:t>
            </w:r>
            <w:r w:rsidRPr="008320E2">
              <w:rPr>
                <w:rFonts w:ascii="Verdana" w:hAnsi="Verdana"/>
                <w:b/>
                <w:sz w:val="18"/>
                <w:szCs w:val="18"/>
              </w:rPr>
              <w:t>.</w:t>
            </w:r>
            <w:r>
              <w:rPr>
                <w:rFonts w:ascii="Verdana" w:hAnsi="Verdana"/>
                <w:b/>
                <w:sz w:val="18"/>
                <w:szCs w:val="18"/>
              </w:rPr>
              <w:t>43</w:t>
            </w:r>
          </w:p>
        </w:tc>
      </w:tr>
    </w:tbl>
    <w:p w14:paraId="59F9B50B" w14:textId="77777777" w:rsidR="00852BF1" w:rsidRDefault="00852BF1" w:rsidP="00852BF1">
      <w:pPr>
        <w:spacing w:after="0" w:line="240" w:lineRule="auto"/>
        <w:jc w:val="both"/>
        <w:rPr>
          <w:rFonts w:ascii="Verdana" w:hAnsi="Verdana"/>
          <w:sz w:val="18"/>
          <w:szCs w:val="18"/>
        </w:rPr>
      </w:pPr>
    </w:p>
    <w:p w14:paraId="4579C1CC" w14:textId="23A3D3B4" w:rsidR="006E2002" w:rsidRDefault="009417FC" w:rsidP="00852BF1">
      <w:pPr>
        <w:spacing w:after="0" w:line="240" w:lineRule="auto"/>
        <w:jc w:val="both"/>
        <w:rPr>
          <w:rFonts w:ascii="Verdana" w:hAnsi="Verdana"/>
          <w:sz w:val="18"/>
          <w:szCs w:val="18"/>
        </w:rPr>
      </w:pPr>
      <w:r w:rsidRPr="00C75338">
        <w:rPr>
          <w:rFonts w:ascii="Verdana" w:hAnsi="Verdana"/>
          <w:sz w:val="18"/>
          <w:szCs w:val="18"/>
        </w:rPr>
        <w:t xml:space="preserve">Al </w:t>
      </w:r>
      <w:r w:rsidR="00866A90" w:rsidRPr="00C75338">
        <w:rPr>
          <w:rFonts w:ascii="Verdana" w:hAnsi="Verdana"/>
          <w:sz w:val="18"/>
          <w:szCs w:val="18"/>
        </w:rPr>
        <w:t>3</w:t>
      </w:r>
      <w:r w:rsidR="008A267E">
        <w:rPr>
          <w:rFonts w:ascii="Verdana" w:hAnsi="Verdana"/>
          <w:sz w:val="18"/>
          <w:szCs w:val="18"/>
        </w:rPr>
        <w:t>1</w:t>
      </w:r>
      <w:r w:rsidRPr="00C75338">
        <w:rPr>
          <w:rFonts w:ascii="Verdana" w:hAnsi="Verdana"/>
          <w:sz w:val="18"/>
          <w:szCs w:val="18"/>
        </w:rPr>
        <w:t xml:space="preserve"> de </w:t>
      </w:r>
      <w:r w:rsidR="008A267E">
        <w:rPr>
          <w:rFonts w:ascii="Verdana" w:hAnsi="Verdana"/>
          <w:sz w:val="18"/>
          <w:szCs w:val="18"/>
        </w:rPr>
        <w:t>d</w:t>
      </w:r>
      <w:r w:rsidR="002809FB" w:rsidRPr="00C75338">
        <w:rPr>
          <w:rFonts w:ascii="Verdana" w:hAnsi="Verdana"/>
          <w:sz w:val="18"/>
          <w:szCs w:val="18"/>
        </w:rPr>
        <w:t>i</w:t>
      </w:r>
      <w:r w:rsidR="008A267E">
        <w:rPr>
          <w:rFonts w:ascii="Verdana" w:hAnsi="Verdana"/>
          <w:sz w:val="18"/>
          <w:szCs w:val="18"/>
        </w:rPr>
        <w:t>ci</w:t>
      </w:r>
      <w:r w:rsidR="002809FB" w:rsidRPr="00C75338">
        <w:rPr>
          <w:rFonts w:ascii="Verdana" w:hAnsi="Verdana"/>
          <w:sz w:val="18"/>
          <w:szCs w:val="18"/>
        </w:rPr>
        <w:t>em</w:t>
      </w:r>
      <w:r w:rsidR="00AC4767" w:rsidRPr="00C75338">
        <w:rPr>
          <w:rFonts w:ascii="Verdana" w:hAnsi="Verdana"/>
          <w:sz w:val="18"/>
          <w:szCs w:val="18"/>
        </w:rPr>
        <w:t>bre</w:t>
      </w:r>
      <w:r w:rsidR="00AE217E" w:rsidRPr="00C75338">
        <w:rPr>
          <w:rFonts w:ascii="Verdana" w:hAnsi="Verdana"/>
          <w:sz w:val="18"/>
          <w:szCs w:val="18"/>
        </w:rPr>
        <w:t xml:space="preserve"> </w:t>
      </w:r>
      <w:r w:rsidR="004C13A3" w:rsidRPr="00C75338">
        <w:rPr>
          <w:rFonts w:ascii="Verdana" w:hAnsi="Verdana"/>
          <w:sz w:val="18"/>
          <w:szCs w:val="18"/>
        </w:rPr>
        <w:t xml:space="preserve">de </w:t>
      </w:r>
      <w:r w:rsidR="00F02D4C" w:rsidRPr="00C75338">
        <w:rPr>
          <w:rFonts w:ascii="Verdana" w:hAnsi="Verdana"/>
          <w:sz w:val="18"/>
          <w:szCs w:val="18"/>
        </w:rPr>
        <w:t>20</w:t>
      </w:r>
      <w:r w:rsidR="009242EA" w:rsidRPr="00C75338">
        <w:rPr>
          <w:rFonts w:ascii="Verdana" w:hAnsi="Verdana"/>
          <w:sz w:val="18"/>
          <w:szCs w:val="18"/>
        </w:rPr>
        <w:t>20</w:t>
      </w:r>
      <w:r w:rsidR="00F02D4C" w:rsidRPr="00C75338">
        <w:rPr>
          <w:rFonts w:ascii="Verdana" w:hAnsi="Verdana"/>
          <w:sz w:val="18"/>
          <w:szCs w:val="18"/>
        </w:rPr>
        <w:t xml:space="preserve"> </w:t>
      </w:r>
      <w:r w:rsidR="000F10E0" w:rsidRPr="00C75338">
        <w:rPr>
          <w:rFonts w:ascii="Verdana" w:hAnsi="Verdana"/>
          <w:sz w:val="18"/>
          <w:szCs w:val="18"/>
        </w:rPr>
        <w:t>hubo un incremento</w:t>
      </w:r>
      <w:r w:rsidR="00B061E2" w:rsidRPr="00C75338">
        <w:rPr>
          <w:rFonts w:ascii="Verdana" w:hAnsi="Verdana"/>
          <w:sz w:val="18"/>
          <w:szCs w:val="18"/>
        </w:rPr>
        <w:t xml:space="preserve"> de </w:t>
      </w:r>
      <w:r w:rsidRPr="00C75338">
        <w:rPr>
          <w:rFonts w:ascii="Verdana" w:hAnsi="Verdana"/>
          <w:sz w:val="18"/>
          <w:szCs w:val="18"/>
        </w:rPr>
        <w:t xml:space="preserve">bienes muebles </w:t>
      </w:r>
      <w:r w:rsidR="006E2002" w:rsidRPr="00C75338">
        <w:rPr>
          <w:rFonts w:ascii="Verdana" w:hAnsi="Verdana"/>
          <w:sz w:val="18"/>
          <w:szCs w:val="18"/>
        </w:rPr>
        <w:t>por la cantidad de $</w:t>
      </w:r>
      <w:r w:rsidR="00B607ED" w:rsidRPr="00B607ED">
        <w:rPr>
          <w:rFonts w:ascii="Verdana" w:hAnsi="Verdana"/>
          <w:sz w:val="18"/>
          <w:szCs w:val="18"/>
        </w:rPr>
        <w:t>18</w:t>
      </w:r>
      <w:r w:rsidR="00B607ED">
        <w:rPr>
          <w:rFonts w:ascii="Verdana" w:hAnsi="Verdana"/>
          <w:sz w:val="18"/>
          <w:szCs w:val="18"/>
        </w:rPr>
        <w:t>’</w:t>
      </w:r>
      <w:r w:rsidR="00B607ED" w:rsidRPr="00B607ED">
        <w:rPr>
          <w:rFonts w:ascii="Verdana" w:hAnsi="Verdana"/>
          <w:sz w:val="18"/>
          <w:szCs w:val="18"/>
        </w:rPr>
        <w:t>515</w:t>
      </w:r>
      <w:r w:rsidR="00B607ED">
        <w:rPr>
          <w:rFonts w:ascii="Verdana" w:hAnsi="Verdana"/>
          <w:sz w:val="18"/>
          <w:szCs w:val="18"/>
        </w:rPr>
        <w:t>,</w:t>
      </w:r>
      <w:r w:rsidR="00B607ED" w:rsidRPr="00B607ED">
        <w:rPr>
          <w:rFonts w:ascii="Verdana" w:hAnsi="Verdana"/>
          <w:sz w:val="18"/>
          <w:szCs w:val="18"/>
        </w:rPr>
        <w:t>947.02</w:t>
      </w:r>
      <w:r w:rsidR="00EB5A10" w:rsidRPr="00C75338">
        <w:rPr>
          <w:rFonts w:ascii="Verdana" w:hAnsi="Verdana"/>
          <w:sz w:val="18"/>
          <w:szCs w:val="18"/>
        </w:rPr>
        <w:t xml:space="preserve"> </w:t>
      </w:r>
      <w:r w:rsidR="0006513E" w:rsidRPr="00C75338">
        <w:rPr>
          <w:rFonts w:ascii="Verdana" w:hAnsi="Verdana"/>
          <w:sz w:val="18"/>
          <w:szCs w:val="18"/>
        </w:rPr>
        <w:t>(</w:t>
      </w:r>
      <w:r w:rsidR="00B607ED">
        <w:rPr>
          <w:rFonts w:ascii="Verdana" w:hAnsi="Verdana"/>
          <w:sz w:val="18"/>
          <w:szCs w:val="18"/>
        </w:rPr>
        <w:t>Dieciocho</w:t>
      </w:r>
      <w:r w:rsidR="00FC037D" w:rsidRPr="00C75338">
        <w:rPr>
          <w:rFonts w:ascii="Verdana" w:hAnsi="Verdana"/>
          <w:sz w:val="18"/>
          <w:szCs w:val="18"/>
        </w:rPr>
        <w:t xml:space="preserve"> millones </w:t>
      </w:r>
      <w:r w:rsidR="00B607ED">
        <w:rPr>
          <w:rFonts w:ascii="Verdana" w:hAnsi="Verdana"/>
          <w:sz w:val="18"/>
          <w:szCs w:val="18"/>
        </w:rPr>
        <w:t>quin</w:t>
      </w:r>
      <w:r w:rsidR="00FC037D" w:rsidRPr="00C75338">
        <w:rPr>
          <w:rFonts w:ascii="Verdana" w:hAnsi="Verdana"/>
          <w:sz w:val="18"/>
          <w:szCs w:val="18"/>
        </w:rPr>
        <w:t xml:space="preserve">ientos </w:t>
      </w:r>
      <w:r w:rsidR="00B607ED">
        <w:rPr>
          <w:rFonts w:ascii="Verdana" w:hAnsi="Verdana"/>
          <w:sz w:val="18"/>
          <w:szCs w:val="18"/>
        </w:rPr>
        <w:t>quince</w:t>
      </w:r>
      <w:r w:rsidR="00FC037D" w:rsidRPr="00C75338">
        <w:rPr>
          <w:rFonts w:ascii="Verdana" w:hAnsi="Verdana"/>
          <w:sz w:val="18"/>
          <w:szCs w:val="18"/>
        </w:rPr>
        <w:t xml:space="preserve"> mil</w:t>
      </w:r>
      <w:r w:rsidR="0006513E" w:rsidRPr="00C75338">
        <w:rPr>
          <w:rFonts w:ascii="Verdana" w:hAnsi="Verdana"/>
          <w:sz w:val="18"/>
          <w:szCs w:val="18"/>
        </w:rPr>
        <w:t xml:space="preserve"> </w:t>
      </w:r>
      <w:r w:rsidR="00B607ED">
        <w:rPr>
          <w:rFonts w:ascii="Verdana" w:hAnsi="Verdana"/>
          <w:sz w:val="18"/>
          <w:szCs w:val="18"/>
        </w:rPr>
        <w:t>nove</w:t>
      </w:r>
      <w:r w:rsidR="00C75338">
        <w:rPr>
          <w:rFonts w:ascii="Verdana" w:hAnsi="Verdana"/>
          <w:sz w:val="18"/>
          <w:szCs w:val="18"/>
        </w:rPr>
        <w:t>ci</w:t>
      </w:r>
      <w:r w:rsidR="00FC037D" w:rsidRPr="00C75338">
        <w:rPr>
          <w:rFonts w:ascii="Verdana" w:hAnsi="Verdana"/>
          <w:sz w:val="18"/>
          <w:szCs w:val="18"/>
        </w:rPr>
        <w:t xml:space="preserve">entos </w:t>
      </w:r>
      <w:r w:rsidR="00B607ED">
        <w:rPr>
          <w:rFonts w:ascii="Verdana" w:hAnsi="Verdana"/>
          <w:sz w:val="18"/>
          <w:szCs w:val="18"/>
        </w:rPr>
        <w:t>cuaren</w:t>
      </w:r>
      <w:r w:rsidR="00C75338">
        <w:rPr>
          <w:rFonts w:ascii="Verdana" w:hAnsi="Verdana"/>
          <w:sz w:val="18"/>
          <w:szCs w:val="18"/>
        </w:rPr>
        <w:t>ta y siete</w:t>
      </w:r>
      <w:r w:rsidR="00F25629" w:rsidRPr="00C75338">
        <w:rPr>
          <w:rFonts w:ascii="Verdana" w:hAnsi="Verdana"/>
          <w:sz w:val="18"/>
          <w:szCs w:val="18"/>
        </w:rPr>
        <w:t xml:space="preserve"> pesos </w:t>
      </w:r>
      <w:r w:rsidR="00C75338">
        <w:rPr>
          <w:rFonts w:ascii="Verdana" w:hAnsi="Verdana"/>
          <w:sz w:val="18"/>
          <w:szCs w:val="18"/>
        </w:rPr>
        <w:t>0</w:t>
      </w:r>
      <w:r w:rsidR="00B607ED">
        <w:rPr>
          <w:rFonts w:ascii="Verdana" w:hAnsi="Verdana"/>
          <w:sz w:val="18"/>
          <w:szCs w:val="18"/>
        </w:rPr>
        <w:t>2</w:t>
      </w:r>
      <w:r w:rsidR="0006513E" w:rsidRPr="00C75338">
        <w:rPr>
          <w:rFonts w:ascii="Verdana" w:hAnsi="Verdana"/>
          <w:sz w:val="18"/>
          <w:szCs w:val="18"/>
        </w:rPr>
        <w:t>/100 M.N</w:t>
      </w:r>
      <w:r w:rsidR="00154859">
        <w:rPr>
          <w:rFonts w:ascii="Verdana" w:hAnsi="Verdana"/>
          <w:sz w:val="18"/>
          <w:szCs w:val="18"/>
        </w:rPr>
        <w:t>), como a continuación se detalla:</w:t>
      </w:r>
    </w:p>
    <w:p w14:paraId="679EEA6C" w14:textId="77777777" w:rsidR="00586538" w:rsidRDefault="00586538" w:rsidP="00852BF1">
      <w:pPr>
        <w:spacing w:after="0" w:line="240" w:lineRule="auto"/>
        <w:jc w:val="both"/>
        <w:rPr>
          <w:rFonts w:ascii="Verdana" w:hAnsi="Verdana"/>
          <w:sz w:val="18"/>
          <w:szCs w:val="18"/>
        </w:rPr>
      </w:pPr>
    </w:p>
    <w:tbl>
      <w:tblPr>
        <w:tblStyle w:val="Tablaconcuadrcula"/>
        <w:tblW w:w="0" w:type="auto"/>
        <w:tblLayout w:type="fixed"/>
        <w:tblLook w:val="04A0" w:firstRow="1" w:lastRow="0" w:firstColumn="1" w:lastColumn="0" w:noHBand="0" w:noVBand="1"/>
      </w:tblPr>
      <w:tblGrid>
        <w:gridCol w:w="5954"/>
        <w:gridCol w:w="567"/>
        <w:gridCol w:w="2307"/>
      </w:tblGrid>
      <w:tr w:rsidR="00154859" w14:paraId="7C074BE0" w14:textId="77777777" w:rsidTr="00935D97">
        <w:tc>
          <w:tcPr>
            <w:tcW w:w="5954" w:type="dxa"/>
            <w:tcBorders>
              <w:top w:val="nil"/>
              <w:left w:val="nil"/>
              <w:bottom w:val="single" w:sz="4" w:space="0" w:color="auto"/>
              <w:right w:val="nil"/>
            </w:tcBorders>
          </w:tcPr>
          <w:p w14:paraId="6180DF39" w14:textId="77777777" w:rsidR="00154859" w:rsidRDefault="00154859" w:rsidP="00852BF1">
            <w:pPr>
              <w:jc w:val="center"/>
              <w:rPr>
                <w:rFonts w:ascii="Verdana" w:hAnsi="Verdana"/>
                <w:sz w:val="18"/>
                <w:szCs w:val="18"/>
              </w:rPr>
            </w:pPr>
            <w:r>
              <w:rPr>
                <w:rFonts w:ascii="Verdana" w:hAnsi="Verdana"/>
                <w:sz w:val="18"/>
                <w:szCs w:val="18"/>
              </w:rPr>
              <w:t>Concepto</w:t>
            </w:r>
          </w:p>
        </w:tc>
        <w:tc>
          <w:tcPr>
            <w:tcW w:w="567" w:type="dxa"/>
            <w:tcBorders>
              <w:top w:val="nil"/>
              <w:left w:val="nil"/>
              <w:bottom w:val="nil"/>
              <w:right w:val="nil"/>
            </w:tcBorders>
          </w:tcPr>
          <w:p w14:paraId="28006FB7" w14:textId="77777777" w:rsidR="00154859" w:rsidRDefault="00154859" w:rsidP="00852BF1">
            <w:pPr>
              <w:jc w:val="center"/>
              <w:rPr>
                <w:rFonts w:ascii="Verdana" w:hAnsi="Verdana"/>
                <w:sz w:val="18"/>
                <w:szCs w:val="18"/>
              </w:rPr>
            </w:pPr>
          </w:p>
        </w:tc>
        <w:tc>
          <w:tcPr>
            <w:tcW w:w="2307" w:type="dxa"/>
            <w:tcBorders>
              <w:top w:val="nil"/>
              <w:left w:val="nil"/>
              <w:bottom w:val="single" w:sz="4" w:space="0" w:color="auto"/>
              <w:right w:val="nil"/>
            </w:tcBorders>
          </w:tcPr>
          <w:p w14:paraId="33CA8970" w14:textId="77777777" w:rsidR="00154859" w:rsidRDefault="00154859" w:rsidP="00852BF1">
            <w:pPr>
              <w:jc w:val="center"/>
              <w:rPr>
                <w:rFonts w:ascii="Verdana" w:hAnsi="Verdana"/>
                <w:sz w:val="18"/>
                <w:szCs w:val="18"/>
              </w:rPr>
            </w:pPr>
            <w:r>
              <w:rPr>
                <w:rFonts w:ascii="Verdana" w:hAnsi="Verdana"/>
                <w:sz w:val="18"/>
                <w:szCs w:val="18"/>
              </w:rPr>
              <w:t>Importe</w:t>
            </w:r>
          </w:p>
        </w:tc>
      </w:tr>
      <w:tr w:rsidR="00154859" w14:paraId="19D71FA6" w14:textId="77777777" w:rsidTr="00935D97">
        <w:tc>
          <w:tcPr>
            <w:tcW w:w="5954" w:type="dxa"/>
            <w:tcBorders>
              <w:top w:val="single" w:sz="4" w:space="0" w:color="auto"/>
              <w:left w:val="nil"/>
              <w:bottom w:val="nil"/>
              <w:right w:val="nil"/>
            </w:tcBorders>
          </w:tcPr>
          <w:p w14:paraId="3EF6C770" w14:textId="60E517B3" w:rsidR="00154859" w:rsidRDefault="00852BF1" w:rsidP="00852BF1">
            <w:pPr>
              <w:jc w:val="both"/>
              <w:rPr>
                <w:rFonts w:ascii="Verdana" w:hAnsi="Verdana"/>
                <w:sz w:val="18"/>
                <w:szCs w:val="18"/>
              </w:rPr>
            </w:pPr>
            <w:r>
              <w:rPr>
                <w:rFonts w:ascii="Verdana" w:hAnsi="Verdana"/>
                <w:sz w:val="18"/>
                <w:szCs w:val="18"/>
              </w:rPr>
              <w:t>Cuenta D</w:t>
            </w:r>
            <w:r w:rsidR="00154859">
              <w:rPr>
                <w:rFonts w:ascii="Verdana" w:hAnsi="Verdana"/>
                <w:sz w:val="18"/>
                <w:szCs w:val="18"/>
              </w:rPr>
              <w:t>onaciones recibidas varias</w:t>
            </w:r>
          </w:p>
        </w:tc>
        <w:tc>
          <w:tcPr>
            <w:tcW w:w="567" w:type="dxa"/>
            <w:tcBorders>
              <w:top w:val="nil"/>
              <w:left w:val="nil"/>
              <w:bottom w:val="nil"/>
              <w:right w:val="nil"/>
            </w:tcBorders>
          </w:tcPr>
          <w:p w14:paraId="1C4DDF4B" w14:textId="77777777" w:rsidR="00154859" w:rsidRDefault="00154859" w:rsidP="00852BF1">
            <w:pPr>
              <w:jc w:val="right"/>
              <w:rPr>
                <w:rFonts w:ascii="Verdana" w:hAnsi="Verdana"/>
                <w:sz w:val="18"/>
                <w:szCs w:val="18"/>
              </w:rPr>
            </w:pPr>
            <w:r>
              <w:rPr>
                <w:rFonts w:ascii="Verdana" w:hAnsi="Verdana"/>
                <w:sz w:val="18"/>
                <w:szCs w:val="18"/>
              </w:rPr>
              <w:t>$</w:t>
            </w:r>
          </w:p>
        </w:tc>
        <w:tc>
          <w:tcPr>
            <w:tcW w:w="2307" w:type="dxa"/>
            <w:tcBorders>
              <w:top w:val="nil"/>
              <w:left w:val="nil"/>
              <w:bottom w:val="nil"/>
              <w:right w:val="nil"/>
            </w:tcBorders>
          </w:tcPr>
          <w:p w14:paraId="727BFE49" w14:textId="603080A8" w:rsidR="00154859" w:rsidRDefault="00033BFA" w:rsidP="00033BFA">
            <w:pPr>
              <w:jc w:val="right"/>
              <w:rPr>
                <w:rFonts w:ascii="Verdana" w:hAnsi="Verdana"/>
                <w:sz w:val="18"/>
                <w:szCs w:val="18"/>
              </w:rPr>
            </w:pPr>
            <w:r>
              <w:rPr>
                <w:rFonts w:ascii="Verdana" w:hAnsi="Verdana"/>
                <w:sz w:val="18"/>
                <w:szCs w:val="18"/>
              </w:rPr>
              <w:t>11</w:t>
            </w:r>
            <w:r w:rsidR="00154859">
              <w:rPr>
                <w:rFonts w:ascii="Verdana" w:hAnsi="Verdana"/>
                <w:sz w:val="18"/>
                <w:szCs w:val="18"/>
              </w:rPr>
              <w:t>’</w:t>
            </w:r>
            <w:r>
              <w:rPr>
                <w:rFonts w:ascii="Verdana" w:hAnsi="Verdana"/>
                <w:sz w:val="18"/>
                <w:szCs w:val="18"/>
              </w:rPr>
              <w:t>588</w:t>
            </w:r>
            <w:r w:rsidR="00154859">
              <w:rPr>
                <w:rFonts w:ascii="Verdana" w:hAnsi="Verdana"/>
                <w:sz w:val="18"/>
                <w:szCs w:val="18"/>
              </w:rPr>
              <w:t>,</w:t>
            </w:r>
            <w:r>
              <w:rPr>
                <w:rFonts w:ascii="Verdana" w:hAnsi="Verdana"/>
                <w:sz w:val="18"/>
                <w:szCs w:val="18"/>
              </w:rPr>
              <w:t>321</w:t>
            </w:r>
            <w:r w:rsidR="00154859">
              <w:rPr>
                <w:rFonts w:ascii="Verdana" w:hAnsi="Verdana"/>
                <w:sz w:val="18"/>
                <w:szCs w:val="18"/>
              </w:rPr>
              <w:t>.</w:t>
            </w:r>
            <w:r w:rsidR="00C53C72">
              <w:rPr>
                <w:rFonts w:ascii="Verdana" w:hAnsi="Verdana"/>
                <w:sz w:val="18"/>
                <w:szCs w:val="18"/>
              </w:rPr>
              <w:t>69</w:t>
            </w:r>
          </w:p>
        </w:tc>
      </w:tr>
      <w:tr w:rsidR="00154859" w14:paraId="657B5D06" w14:textId="77777777" w:rsidTr="00935D97">
        <w:tc>
          <w:tcPr>
            <w:tcW w:w="5954" w:type="dxa"/>
            <w:tcBorders>
              <w:top w:val="nil"/>
              <w:left w:val="nil"/>
              <w:bottom w:val="nil"/>
              <w:right w:val="nil"/>
            </w:tcBorders>
          </w:tcPr>
          <w:p w14:paraId="6CE5D0C9" w14:textId="478B9A55" w:rsidR="00154859" w:rsidRDefault="00154859" w:rsidP="00852BF1">
            <w:pPr>
              <w:jc w:val="both"/>
              <w:rPr>
                <w:rFonts w:ascii="Verdana" w:hAnsi="Verdana"/>
                <w:sz w:val="18"/>
                <w:szCs w:val="18"/>
              </w:rPr>
            </w:pPr>
            <w:r>
              <w:rPr>
                <w:rFonts w:ascii="Verdana" w:hAnsi="Verdana"/>
                <w:sz w:val="18"/>
                <w:szCs w:val="18"/>
              </w:rPr>
              <w:t>Bajas de Activo por reasignación de UR y/o definitivas</w:t>
            </w:r>
          </w:p>
        </w:tc>
        <w:tc>
          <w:tcPr>
            <w:tcW w:w="567" w:type="dxa"/>
            <w:tcBorders>
              <w:top w:val="nil"/>
              <w:left w:val="nil"/>
              <w:bottom w:val="nil"/>
              <w:right w:val="nil"/>
            </w:tcBorders>
          </w:tcPr>
          <w:p w14:paraId="478792AD" w14:textId="77777777" w:rsidR="00154859" w:rsidRDefault="00154859" w:rsidP="00852BF1">
            <w:pPr>
              <w:jc w:val="right"/>
              <w:rPr>
                <w:rFonts w:ascii="Verdana" w:hAnsi="Verdana"/>
                <w:sz w:val="18"/>
                <w:szCs w:val="18"/>
              </w:rPr>
            </w:pPr>
          </w:p>
        </w:tc>
        <w:tc>
          <w:tcPr>
            <w:tcW w:w="2307" w:type="dxa"/>
            <w:tcBorders>
              <w:top w:val="nil"/>
              <w:left w:val="nil"/>
              <w:bottom w:val="nil"/>
              <w:right w:val="nil"/>
            </w:tcBorders>
          </w:tcPr>
          <w:p w14:paraId="3712C0CE" w14:textId="585664B9" w:rsidR="00154859" w:rsidRDefault="00154859" w:rsidP="00852BF1">
            <w:pPr>
              <w:jc w:val="right"/>
              <w:rPr>
                <w:rFonts w:ascii="Verdana" w:hAnsi="Verdana"/>
                <w:sz w:val="18"/>
                <w:szCs w:val="18"/>
              </w:rPr>
            </w:pPr>
            <w:r>
              <w:rPr>
                <w:rFonts w:ascii="Verdana" w:hAnsi="Verdana"/>
                <w:sz w:val="18"/>
                <w:szCs w:val="18"/>
              </w:rPr>
              <w:t>(</w:t>
            </w:r>
            <w:r w:rsidRPr="00A61FFE">
              <w:rPr>
                <w:rFonts w:ascii="Verdana" w:hAnsi="Verdana"/>
                <w:sz w:val="18"/>
                <w:szCs w:val="18"/>
              </w:rPr>
              <w:t>134</w:t>
            </w:r>
            <w:r>
              <w:rPr>
                <w:rFonts w:ascii="Verdana" w:hAnsi="Verdana"/>
                <w:sz w:val="18"/>
                <w:szCs w:val="18"/>
              </w:rPr>
              <w:t>,</w:t>
            </w:r>
            <w:r w:rsidRPr="00A61FFE">
              <w:rPr>
                <w:rFonts w:ascii="Verdana" w:hAnsi="Verdana"/>
                <w:sz w:val="18"/>
                <w:szCs w:val="18"/>
              </w:rPr>
              <w:t>592.18</w:t>
            </w:r>
            <w:r>
              <w:rPr>
                <w:rFonts w:ascii="Verdana" w:hAnsi="Verdana"/>
                <w:sz w:val="18"/>
                <w:szCs w:val="18"/>
              </w:rPr>
              <w:t>)</w:t>
            </w:r>
          </w:p>
        </w:tc>
      </w:tr>
      <w:tr w:rsidR="00154859" w14:paraId="3DF8FFC7" w14:textId="77777777" w:rsidTr="00935D97">
        <w:tc>
          <w:tcPr>
            <w:tcW w:w="5954" w:type="dxa"/>
            <w:tcBorders>
              <w:top w:val="nil"/>
              <w:left w:val="nil"/>
              <w:bottom w:val="single" w:sz="4" w:space="0" w:color="auto"/>
              <w:right w:val="nil"/>
            </w:tcBorders>
          </w:tcPr>
          <w:p w14:paraId="48ACA63E" w14:textId="6F286F74" w:rsidR="00154859" w:rsidRDefault="00852BF1" w:rsidP="00852BF1">
            <w:pPr>
              <w:jc w:val="both"/>
              <w:rPr>
                <w:rFonts w:ascii="Verdana" w:hAnsi="Verdana"/>
                <w:sz w:val="18"/>
                <w:szCs w:val="18"/>
              </w:rPr>
            </w:pPr>
            <w:r>
              <w:rPr>
                <w:rFonts w:ascii="Verdana" w:hAnsi="Verdana"/>
                <w:sz w:val="18"/>
                <w:szCs w:val="18"/>
              </w:rPr>
              <w:t>Adquisiciones de Bienes Muebles</w:t>
            </w:r>
            <w:r w:rsidR="00154859">
              <w:rPr>
                <w:rFonts w:ascii="Verdana" w:hAnsi="Verdana"/>
                <w:sz w:val="18"/>
                <w:szCs w:val="18"/>
              </w:rPr>
              <w:t xml:space="preserve"> </w:t>
            </w:r>
          </w:p>
        </w:tc>
        <w:tc>
          <w:tcPr>
            <w:tcW w:w="567" w:type="dxa"/>
            <w:tcBorders>
              <w:top w:val="nil"/>
              <w:left w:val="nil"/>
              <w:bottom w:val="nil"/>
              <w:right w:val="nil"/>
            </w:tcBorders>
          </w:tcPr>
          <w:p w14:paraId="2272640E" w14:textId="77777777" w:rsidR="00154859" w:rsidRDefault="00154859" w:rsidP="00852BF1">
            <w:pPr>
              <w:jc w:val="right"/>
              <w:rPr>
                <w:rFonts w:ascii="Verdana" w:hAnsi="Verdana"/>
                <w:sz w:val="18"/>
                <w:szCs w:val="18"/>
              </w:rPr>
            </w:pPr>
          </w:p>
        </w:tc>
        <w:tc>
          <w:tcPr>
            <w:tcW w:w="2307" w:type="dxa"/>
            <w:tcBorders>
              <w:top w:val="nil"/>
              <w:left w:val="nil"/>
              <w:bottom w:val="single" w:sz="4" w:space="0" w:color="auto"/>
              <w:right w:val="nil"/>
            </w:tcBorders>
          </w:tcPr>
          <w:p w14:paraId="19752429" w14:textId="292CB5AD" w:rsidR="00154859" w:rsidRDefault="00B607ED" w:rsidP="00852BF1">
            <w:pPr>
              <w:jc w:val="right"/>
              <w:rPr>
                <w:rFonts w:ascii="Verdana" w:hAnsi="Verdana"/>
                <w:sz w:val="18"/>
                <w:szCs w:val="18"/>
              </w:rPr>
            </w:pPr>
            <w:r w:rsidRPr="00B607ED">
              <w:rPr>
                <w:rFonts w:ascii="Verdana" w:hAnsi="Verdana"/>
                <w:sz w:val="18"/>
                <w:szCs w:val="18"/>
              </w:rPr>
              <w:t>7,062,217.51</w:t>
            </w:r>
          </w:p>
        </w:tc>
      </w:tr>
      <w:tr w:rsidR="00154859" w:rsidRPr="002C5B77" w14:paraId="37C165D4" w14:textId="77777777" w:rsidTr="00935D97">
        <w:tc>
          <w:tcPr>
            <w:tcW w:w="5954" w:type="dxa"/>
            <w:tcBorders>
              <w:top w:val="single" w:sz="4" w:space="0" w:color="auto"/>
              <w:left w:val="nil"/>
              <w:bottom w:val="nil"/>
              <w:right w:val="nil"/>
            </w:tcBorders>
          </w:tcPr>
          <w:p w14:paraId="147948B1" w14:textId="77777777" w:rsidR="00154859" w:rsidRDefault="00154859" w:rsidP="00852BF1">
            <w:pPr>
              <w:jc w:val="both"/>
              <w:rPr>
                <w:rFonts w:ascii="Verdana" w:hAnsi="Verdana"/>
                <w:sz w:val="18"/>
                <w:szCs w:val="18"/>
              </w:rPr>
            </w:pPr>
            <w:r>
              <w:rPr>
                <w:rFonts w:ascii="Verdana" w:hAnsi="Verdana"/>
                <w:sz w:val="18"/>
                <w:szCs w:val="18"/>
              </w:rPr>
              <w:t>Total</w:t>
            </w:r>
          </w:p>
        </w:tc>
        <w:tc>
          <w:tcPr>
            <w:tcW w:w="567" w:type="dxa"/>
            <w:tcBorders>
              <w:top w:val="nil"/>
              <w:left w:val="nil"/>
              <w:bottom w:val="nil"/>
              <w:right w:val="nil"/>
            </w:tcBorders>
          </w:tcPr>
          <w:p w14:paraId="0BE66826" w14:textId="77777777" w:rsidR="00154859" w:rsidRDefault="00154859" w:rsidP="00852BF1">
            <w:pPr>
              <w:jc w:val="right"/>
              <w:rPr>
                <w:rFonts w:ascii="Verdana" w:hAnsi="Verdana"/>
                <w:sz w:val="18"/>
                <w:szCs w:val="18"/>
              </w:rPr>
            </w:pPr>
            <w:r>
              <w:rPr>
                <w:rFonts w:ascii="Verdana" w:hAnsi="Verdana"/>
                <w:sz w:val="18"/>
                <w:szCs w:val="18"/>
              </w:rPr>
              <w:t>$</w:t>
            </w:r>
          </w:p>
        </w:tc>
        <w:tc>
          <w:tcPr>
            <w:tcW w:w="2307" w:type="dxa"/>
            <w:tcBorders>
              <w:top w:val="single" w:sz="4" w:space="0" w:color="auto"/>
              <w:left w:val="nil"/>
              <w:bottom w:val="double" w:sz="4" w:space="0" w:color="auto"/>
              <w:right w:val="nil"/>
            </w:tcBorders>
          </w:tcPr>
          <w:p w14:paraId="213635F9" w14:textId="7BBF5F48" w:rsidR="00154859" w:rsidRPr="002C5B77" w:rsidRDefault="00B607ED" w:rsidP="00B607ED">
            <w:pPr>
              <w:jc w:val="right"/>
              <w:rPr>
                <w:rFonts w:ascii="Verdana" w:hAnsi="Verdana"/>
                <w:sz w:val="18"/>
                <w:szCs w:val="18"/>
              </w:rPr>
            </w:pPr>
            <w:r>
              <w:rPr>
                <w:rFonts w:ascii="Verdana" w:hAnsi="Verdana"/>
                <w:sz w:val="18"/>
                <w:szCs w:val="18"/>
              </w:rPr>
              <w:t>18</w:t>
            </w:r>
            <w:r w:rsidR="00154859" w:rsidRPr="00C75338">
              <w:rPr>
                <w:rFonts w:ascii="Verdana" w:hAnsi="Verdana"/>
                <w:sz w:val="18"/>
                <w:szCs w:val="18"/>
              </w:rPr>
              <w:t>’5</w:t>
            </w:r>
            <w:r>
              <w:rPr>
                <w:rFonts w:ascii="Verdana" w:hAnsi="Verdana"/>
                <w:sz w:val="18"/>
                <w:szCs w:val="18"/>
              </w:rPr>
              <w:t>15</w:t>
            </w:r>
            <w:r w:rsidR="00154859" w:rsidRPr="00C75338">
              <w:rPr>
                <w:rFonts w:ascii="Verdana" w:hAnsi="Verdana"/>
                <w:sz w:val="18"/>
                <w:szCs w:val="18"/>
              </w:rPr>
              <w:t>,</w:t>
            </w:r>
            <w:r>
              <w:rPr>
                <w:rFonts w:ascii="Verdana" w:hAnsi="Verdana"/>
                <w:sz w:val="18"/>
                <w:szCs w:val="18"/>
              </w:rPr>
              <w:t>94</w:t>
            </w:r>
            <w:r w:rsidR="00154859" w:rsidRPr="00C75338">
              <w:rPr>
                <w:rFonts w:ascii="Verdana" w:hAnsi="Verdana"/>
                <w:sz w:val="18"/>
                <w:szCs w:val="18"/>
              </w:rPr>
              <w:t>7.0</w:t>
            </w:r>
            <w:r>
              <w:rPr>
                <w:rFonts w:ascii="Verdana" w:hAnsi="Verdana"/>
                <w:sz w:val="18"/>
                <w:szCs w:val="18"/>
              </w:rPr>
              <w:t>2</w:t>
            </w:r>
          </w:p>
        </w:tc>
      </w:tr>
    </w:tbl>
    <w:p w14:paraId="62931ABE" w14:textId="77777777" w:rsidR="00716D99" w:rsidRDefault="00716D99" w:rsidP="00852BF1">
      <w:pPr>
        <w:spacing w:after="0" w:line="240" w:lineRule="auto"/>
        <w:jc w:val="both"/>
        <w:rPr>
          <w:rFonts w:ascii="Verdana" w:hAnsi="Verdana"/>
          <w:sz w:val="18"/>
          <w:szCs w:val="18"/>
        </w:rPr>
      </w:pPr>
    </w:p>
    <w:p w14:paraId="5BC35A61" w14:textId="77777777" w:rsidR="00B112A9" w:rsidRDefault="00DE2F58" w:rsidP="00852BF1">
      <w:pPr>
        <w:spacing w:after="0" w:line="240" w:lineRule="auto"/>
        <w:jc w:val="both"/>
        <w:rPr>
          <w:rFonts w:ascii="Verdana" w:hAnsi="Verdana"/>
          <w:sz w:val="18"/>
          <w:szCs w:val="18"/>
        </w:rPr>
      </w:pPr>
      <w:r w:rsidRPr="00BF030A">
        <w:rPr>
          <w:rFonts w:ascii="Verdana" w:hAnsi="Verdana"/>
          <w:sz w:val="18"/>
          <w:szCs w:val="18"/>
        </w:rPr>
        <w:t>La Conciliación de los Flujos de Efectivo Netos de las Actividades de Operación y la cuenta de Ahorro y Desahorro antes de rubros extraordinarios.</w:t>
      </w:r>
    </w:p>
    <w:p w14:paraId="706F1693" w14:textId="77777777" w:rsidR="004B5875" w:rsidRDefault="004B5875" w:rsidP="00852BF1">
      <w:pPr>
        <w:spacing w:after="0" w:line="240" w:lineRule="auto"/>
        <w:jc w:val="both"/>
        <w:rPr>
          <w:rFonts w:ascii="Verdana" w:hAnsi="Verdana"/>
          <w:sz w:val="18"/>
          <w:szCs w:val="18"/>
          <w:highlight w:val="yellow"/>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0"/>
        <w:gridCol w:w="680"/>
        <w:gridCol w:w="1818"/>
        <w:gridCol w:w="680"/>
        <w:gridCol w:w="1740"/>
      </w:tblGrid>
      <w:tr w:rsidR="00BF030A" w:rsidRPr="001B2732" w14:paraId="795D593A" w14:textId="77777777" w:rsidTr="00852BF1">
        <w:tc>
          <w:tcPr>
            <w:tcW w:w="3920" w:type="dxa"/>
            <w:tcBorders>
              <w:bottom w:val="single" w:sz="4" w:space="0" w:color="auto"/>
            </w:tcBorders>
            <w:shd w:val="clear" w:color="auto" w:fill="auto"/>
          </w:tcPr>
          <w:p w14:paraId="70C1EF59" w14:textId="77777777" w:rsidR="00B112A9" w:rsidRPr="00DE2F58" w:rsidRDefault="00B112A9" w:rsidP="00852BF1">
            <w:pPr>
              <w:jc w:val="center"/>
              <w:rPr>
                <w:rFonts w:ascii="Verdana" w:hAnsi="Verdana"/>
                <w:sz w:val="18"/>
                <w:szCs w:val="18"/>
              </w:rPr>
            </w:pPr>
            <w:r w:rsidRPr="00DE2F58">
              <w:rPr>
                <w:rFonts w:ascii="Verdana" w:hAnsi="Verdana"/>
                <w:b/>
                <w:sz w:val="18"/>
                <w:szCs w:val="18"/>
              </w:rPr>
              <w:t>Concepto</w:t>
            </w:r>
          </w:p>
        </w:tc>
        <w:tc>
          <w:tcPr>
            <w:tcW w:w="680" w:type="dxa"/>
            <w:shd w:val="clear" w:color="auto" w:fill="auto"/>
          </w:tcPr>
          <w:p w14:paraId="5B08238A" w14:textId="77777777" w:rsidR="00B112A9" w:rsidRPr="00DE2F58" w:rsidRDefault="00B112A9" w:rsidP="00852BF1">
            <w:pPr>
              <w:jc w:val="both"/>
              <w:rPr>
                <w:rFonts w:ascii="Verdana" w:hAnsi="Verdana"/>
                <w:sz w:val="18"/>
                <w:szCs w:val="18"/>
              </w:rPr>
            </w:pPr>
          </w:p>
        </w:tc>
        <w:tc>
          <w:tcPr>
            <w:tcW w:w="1818" w:type="dxa"/>
            <w:tcBorders>
              <w:bottom w:val="single" w:sz="4" w:space="0" w:color="auto"/>
            </w:tcBorders>
            <w:shd w:val="clear" w:color="auto" w:fill="auto"/>
          </w:tcPr>
          <w:p w14:paraId="624848DC" w14:textId="77777777" w:rsidR="00B112A9" w:rsidRPr="00DE2F58" w:rsidRDefault="00B112A9" w:rsidP="00852BF1">
            <w:pPr>
              <w:jc w:val="center"/>
              <w:rPr>
                <w:rFonts w:ascii="Verdana" w:hAnsi="Verdana"/>
                <w:b/>
                <w:sz w:val="18"/>
                <w:szCs w:val="18"/>
              </w:rPr>
            </w:pPr>
            <w:r w:rsidRPr="00DE2F58">
              <w:rPr>
                <w:rFonts w:ascii="Verdana" w:hAnsi="Verdana"/>
                <w:b/>
                <w:sz w:val="18"/>
                <w:szCs w:val="18"/>
              </w:rPr>
              <w:t>20</w:t>
            </w:r>
            <w:r w:rsidR="009242EA" w:rsidRPr="00DE2F58">
              <w:rPr>
                <w:rFonts w:ascii="Verdana" w:hAnsi="Verdana"/>
                <w:b/>
                <w:sz w:val="18"/>
                <w:szCs w:val="18"/>
              </w:rPr>
              <w:t>20</w:t>
            </w:r>
          </w:p>
        </w:tc>
        <w:tc>
          <w:tcPr>
            <w:tcW w:w="680" w:type="dxa"/>
            <w:shd w:val="clear" w:color="auto" w:fill="auto"/>
          </w:tcPr>
          <w:p w14:paraId="0A201710" w14:textId="77777777" w:rsidR="00B112A9" w:rsidRPr="00DE2F58" w:rsidRDefault="00B112A9" w:rsidP="00852BF1">
            <w:pPr>
              <w:jc w:val="center"/>
              <w:rPr>
                <w:rFonts w:ascii="Verdana" w:hAnsi="Verdana"/>
                <w:b/>
                <w:sz w:val="18"/>
                <w:szCs w:val="18"/>
              </w:rPr>
            </w:pPr>
          </w:p>
        </w:tc>
        <w:tc>
          <w:tcPr>
            <w:tcW w:w="1740" w:type="dxa"/>
            <w:tcBorders>
              <w:bottom w:val="single" w:sz="4" w:space="0" w:color="auto"/>
            </w:tcBorders>
            <w:shd w:val="clear" w:color="auto" w:fill="auto"/>
          </w:tcPr>
          <w:p w14:paraId="0C216CF3" w14:textId="77777777" w:rsidR="00B112A9" w:rsidRPr="00DE2F58" w:rsidRDefault="00B112A9" w:rsidP="00852BF1">
            <w:pPr>
              <w:jc w:val="center"/>
              <w:rPr>
                <w:rFonts w:ascii="Verdana" w:hAnsi="Verdana"/>
                <w:b/>
                <w:sz w:val="18"/>
                <w:szCs w:val="18"/>
              </w:rPr>
            </w:pPr>
            <w:r w:rsidRPr="00DE2F58">
              <w:rPr>
                <w:rFonts w:ascii="Verdana" w:hAnsi="Verdana"/>
                <w:b/>
                <w:sz w:val="18"/>
                <w:szCs w:val="18"/>
              </w:rPr>
              <w:t>201</w:t>
            </w:r>
            <w:r w:rsidR="009242EA" w:rsidRPr="00DE2F58">
              <w:rPr>
                <w:rFonts w:ascii="Verdana" w:hAnsi="Verdana"/>
                <w:b/>
                <w:sz w:val="18"/>
                <w:szCs w:val="18"/>
              </w:rPr>
              <w:t>9</w:t>
            </w:r>
          </w:p>
        </w:tc>
      </w:tr>
      <w:tr w:rsidR="00DE2F58" w:rsidRPr="001B2732" w14:paraId="64399888" w14:textId="77777777" w:rsidTr="00852BF1">
        <w:tc>
          <w:tcPr>
            <w:tcW w:w="3920" w:type="dxa"/>
            <w:tcBorders>
              <w:top w:val="single" w:sz="4" w:space="0" w:color="auto"/>
            </w:tcBorders>
            <w:shd w:val="clear" w:color="auto" w:fill="auto"/>
          </w:tcPr>
          <w:p w14:paraId="0D34F3B2" w14:textId="77777777" w:rsidR="00DE2F58" w:rsidRPr="00DE2F58" w:rsidRDefault="00DE2F58" w:rsidP="00852BF1">
            <w:pPr>
              <w:jc w:val="both"/>
              <w:rPr>
                <w:rFonts w:ascii="Verdana" w:hAnsi="Verdana"/>
                <w:sz w:val="18"/>
                <w:szCs w:val="18"/>
              </w:rPr>
            </w:pPr>
            <w:r w:rsidRPr="00DE2F58">
              <w:rPr>
                <w:rFonts w:ascii="Verdana" w:hAnsi="Verdana"/>
                <w:sz w:val="18"/>
                <w:szCs w:val="18"/>
              </w:rPr>
              <w:t>Resultados del Ejercicio (Ahorro/Desahorro)</w:t>
            </w:r>
          </w:p>
        </w:tc>
        <w:tc>
          <w:tcPr>
            <w:tcW w:w="680" w:type="dxa"/>
            <w:shd w:val="clear" w:color="auto" w:fill="auto"/>
          </w:tcPr>
          <w:p w14:paraId="43759D40" w14:textId="77777777" w:rsidR="00DE2F58" w:rsidRDefault="00DE2F58" w:rsidP="00852BF1">
            <w:pPr>
              <w:jc w:val="right"/>
              <w:rPr>
                <w:rFonts w:ascii="Verdana" w:hAnsi="Verdana"/>
                <w:sz w:val="18"/>
                <w:szCs w:val="18"/>
              </w:rPr>
            </w:pPr>
          </w:p>
          <w:p w14:paraId="121E72D3" w14:textId="77777777" w:rsidR="00DE2F58" w:rsidRPr="00DE2F58" w:rsidRDefault="00DE2F58" w:rsidP="00852BF1">
            <w:pPr>
              <w:jc w:val="right"/>
              <w:rPr>
                <w:rFonts w:ascii="Verdana" w:hAnsi="Verdana"/>
                <w:sz w:val="18"/>
                <w:szCs w:val="18"/>
              </w:rPr>
            </w:pPr>
            <w:r w:rsidRPr="00DE2F58">
              <w:rPr>
                <w:rFonts w:ascii="Verdana" w:hAnsi="Verdana"/>
                <w:sz w:val="18"/>
                <w:szCs w:val="18"/>
              </w:rPr>
              <w:t>$</w:t>
            </w:r>
          </w:p>
        </w:tc>
        <w:tc>
          <w:tcPr>
            <w:tcW w:w="1818" w:type="dxa"/>
            <w:tcBorders>
              <w:top w:val="single" w:sz="4" w:space="0" w:color="auto"/>
            </w:tcBorders>
            <w:shd w:val="clear" w:color="auto" w:fill="auto"/>
          </w:tcPr>
          <w:p w14:paraId="3527C293" w14:textId="77777777" w:rsidR="00DE2F58" w:rsidRDefault="00DE2F58" w:rsidP="00852BF1">
            <w:pPr>
              <w:jc w:val="right"/>
              <w:rPr>
                <w:rFonts w:ascii="Verdana" w:hAnsi="Verdana"/>
                <w:sz w:val="18"/>
                <w:szCs w:val="18"/>
              </w:rPr>
            </w:pPr>
          </w:p>
          <w:p w14:paraId="5160448A" w14:textId="5EC6CA6C" w:rsidR="00DE2F58" w:rsidRPr="00DE2F58" w:rsidRDefault="003D62A5" w:rsidP="00852BF1">
            <w:pPr>
              <w:jc w:val="right"/>
              <w:rPr>
                <w:rFonts w:ascii="Verdana" w:hAnsi="Verdana"/>
                <w:sz w:val="18"/>
                <w:szCs w:val="18"/>
              </w:rPr>
            </w:pPr>
            <w:r w:rsidRPr="003D62A5">
              <w:rPr>
                <w:rFonts w:ascii="Verdana" w:hAnsi="Verdana"/>
                <w:sz w:val="18"/>
                <w:szCs w:val="18"/>
              </w:rPr>
              <w:t>7</w:t>
            </w:r>
            <w:r>
              <w:rPr>
                <w:rFonts w:ascii="Verdana" w:hAnsi="Verdana"/>
                <w:sz w:val="18"/>
                <w:szCs w:val="18"/>
              </w:rPr>
              <w:t>’</w:t>
            </w:r>
            <w:r w:rsidRPr="003D62A5">
              <w:rPr>
                <w:rFonts w:ascii="Verdana" w:hAnsi="Verdana"/>
                <w:sz w:val="18"/>
                <w:szCs w:val="18"/>
              </w:rPr>
              <w:t>306</w:t>
            </w:r>
            <w:r>
              <w:rPr>
                <w:rFonts w:ascii="Verdana" w:hAnsi="Verdana"/>
                <w:sz w:val="18"/>
                <w:szCs w:val="18"/>
              </w:rPr>
              <w:t>,</w:t>
            </w:r>
            <w:r w:rsidRPr="003D62A5">
              <w:rPr>
                <w:rFonts w:ascii="Verdana" w:hAnsi="Verdana"/>
                <w:sz w:val="18"/>
                <w:szCs w:val="18"/>
              </w:rPr>
              <w:t>235.32</w:t>
            </w:r>
          </w:p>
        </w:tc>
        <w:tc>
          <w:tcPr>
            <w:tcW w:w="680" w:type="dxa"/>
            <w:shd w:val="clear" w:color="auto" w:fill="auto"/>
          </w:tcPr>
          <w:p w14:paraId="75323261" w14:textId="77777777" w:rsidR="00DE2F58" w:rsidRDefault="00DE2F58" w:rsidP="00852BF1">
            <w:pPr>
              <w:jc w:val="right"/>
              <w:rPr>
                <w:rFonts w:ascii="Verdana" w:hAnsi="Verdana"/>
                <w:sz w:val="18"/>
                <w:szCs w:val="18"/>
              </w:rPr>
            </w:pPr>
          </w:p>
          <w:p w14:paraId="21C3A1AF" w14:textId="77777777" w:rsidR="00DE2F58" w:rsidRPr="00DE2F58" w:rsidRDefault="00DE2F58" w:rsidP="00852BF1">
            <w:pPr>
              <w:jc w:val="right"/>
              <w:rPr>
                <w:rFonts w:ascii="Verdana" w:hAnsi="Verdana"/>
                <w:sz w:val="18"/>
                <w:szCs w:val="18"/>
              </w:rPr>
            </w:pPr>
            <w:r w:rsidRPr="00DE2F58">
              <w:rPr>
                <w:rFonts w:ascii="Verdana" w:hAnsi="Verdana"/>
                <w:sz w:val="18"/>
                <w:szCs w:val="18"/>
              </w:rPr>
              <w:t>$</w:t>
            </w:r>
          </w:p>
        </w:tc>
        <w:tc>
          <w:tcPr>
            <w:tcW w:w="1740" w:type="dxa"/>
            <w:tcBorders>
              <w:top w:val="single" w:sz="4" w:space="0" w:color="auto"/>
            </w:tcBorders>
            <w:shd w:val="clear" w:color="auto" w:fill="auto"/>
          </w:tcPr>
          <w:p w14:paraId="691E8685" w14:textId="77777777" w:rsidR="00DE2F58" w:rsidRPr="00C6428F" w:rsidRDefault="00DE2F58" w:rsidP="00852BF1">
            <w:pPr>
              <w:rPr>
                <w:rFonts w:ascii="Verdana" w:hAnsi="Verdana"/>
                <w:sz w:val="18"/>
                <w:szCs w:val="18"/>
              </w:rPr>
            </w:pPr>
          </w:p>
          <w:p w14:paraId="531B9540" w14:textId="763BB1EB" w:rsidR="00DE2F58" w:rsidRPr="003D62A5" w:rsidRDefault="003D62A5" w:rsidP="00852BF1">
            <w:pPr>
              <w:jc w:val="right"/>
            </w:pPr>
            <w:r w:rsidRPr="003D62A5">
              <w:rPr>
                <w:rFonts w:ascii="Verdana" w:hAnsi="Verdana"/>
                <w:sz w:val="18"/>
                <w:szCs w:val="18"/>
              </w:rPr>
              <w:t>328,436.06</w:t>
            </w:r>
          </w:p>
        </w:tc>
      </w:tr>
      <w:tr w:rsidR="00DE2F58" w:rsidRPr="001B2732" w14:paraId="26EF5A0C" w14:textId="77777777" w:rsidTr="00852BF1">
        <w:tc>
          <w:tcPr>
            <w:tcW w:w="3920" w:type="dxa"/>
            <w:shd w:val="clear" w:color="auto" w:fill="auto"/>
          </w:tcPr>
          <w:p w14:paraId="488259AE" w14:textId="77777777" w:rsidR="00DE2F58" w:rsidRPr="00DE2F58" w:rsidRDefault="00DE2F58" w:rsidP="00852BF1">
            <w:pPr>
              <w:jc w:val="both"/>
              <w:rPr>
                <w:rFonts w:ascii="Verdana" w:hAnsi="Verdana"/>
                <w:sz w:val="18"/>
                <w:szCs w:val="18"/>
              </w:rPr>
            </w:pPr>
            <w:r w:rsidRPr="00DE2F58">
              <w:rPr>
                <w:rFonts w:ascii="Verdana" w:hAnsi="Verdana"/>
                <w:sz w:val="18"/>
                <w:szCs w:val="18"/>
              </w:rPr>
              <w:t>Total de Flujos Netos de Efectivo por Actividades de Operación</w:t>
            </w:r>
          </w:p>
        </w:tc>
        <w:tc>
          <w:tcPr>
            <w:tcW w:w="680" w:type="dxa"/>
            <w:shd w:val="clear" w:color="auto" w:fill="auto"/>
          </w:tcPr>
          <w:p w14:paraId="2E1F19DE" w14:textId="77777777" w:rsidR="00DE2F58" w:rsidRDefault="00DE2F58" w:rsidP="00852BF1">
            <w:pPr>
              <w:jc w:val="both"/>
              <w:rPr>
                <w:rFonts w:ascii="Verdana" w:hAnsi="Verdana"/>
                <w:sz w:val="18"/>
                <w:szCs w:val="18"/>
              </w:rPr>
            </w:pPr>
          </w:p>
          <w:p w14:paraId="4BB73F81" w14:textId="498C8034" w:rsidR="00E76A19" w:rsidRPr="00DE2F58" w:rsidRDefault="00E76A19" w:rsidP="00852BF1">
            <w:pPr>
              <w:jc w:val="both"/>
              <w:rPr>
                <w:rFonts w:ascii="Verdana" w:hAnsi="Verdana"/>
                <w:sz w:val="18"/>
                <w:szCs w:val="18"/>
              </w:rPr>
            </w:pPr>
          </w:p>
        </w:tc>
        <w:tc>
          <w:tcPr>
            <w:tcW w:w="1818" w:type="dxa"/>
            <w:tcBorders>
              <w:bottom w:val="single" w:sz="4" w:space="0" w:color="auto"/>
            </w:tcBorders>
            <w:shd w:val="clear" w:color="auto" w:fill="auto"/>
          </w:tcPr>
          <w:p w14:paraId="500C02CA" w14:textId="77777777" w:rsidR="001C48D2" w:rsidRDefault="001C48D2" w:rsidP="00852BF1">
            <w:pPr>
              <w:jc w:val="right"/>
              <w:rPr>
                <w:rFonts w:ascii="Verdana" w:hAnsi="Verdana"/>
                <w:sz w:val="18"/>
                <w:szCs w:val="18"/>
              </w:rPr>
            </w:pPr>
          </w:p>
          <w:p w14:paraId="77D3F1CC" w14:textId="1E6F0B87" w:rsidR="00DE2F58" w:rsidRPr="00DE2F58" w:rsidRDefault="003D62A5" w:rsidP="00852BF1">
            <w:pPr>
              <w:jc w:val="right"/>
              <w:rPr>
                <w:rFonts w:ascii="Verdana" w:hAnsi="Verdana"/>
                <w:sz w:val="18"/>
                <w:szCs w:val="18"/>
              </w:rPr>
            </w:pPr>
            <w:r w:rsidRPr="003D62A5">
              <w:rPr>
                <w:rFonts w:ascii="Verdana" w:hAnsi="Verdana"/>
                <w:sz w:val="18"/>
                <w:szCs w:val="18"/>
              </w:rPr>
              <w:t>7</w:t>
            </w:r>
            <w:r>
              <w:rPr>
                <w:rFonts w:ascii="Verdana" w:hAnsi="Verdana"/>
                <w:sz w:val="18"/>
                <w:szCs w:val="18"/>
              </w:rPr>
              <w:t>’</w:t>
            </w:r>
            <w:r w:rsidRPr="003D62A5">
              <w:rPr>
                <w:rFonts w:ascii="Verdana" w:hAnsi="Verdana"/>
                <w:sz w:val="18"/>
                <w:szCs w:val="18"/>
              </w:rPr>
              <w:t>306</w:t>
            </w:r>
            <w:r>
              <w:rPr>
                <w:rFonts w:ascii="Verdana" w:hAnsi="Verdana"/>
                <w:sz w:val="18"/>
                <w:szCs w:val="18"/>
              </w:rPr>
              <w:t>,</w:t>
            </w:r>
            <w:r w:rsidRPr="003D62A5">
              <w:rPr>
                <w:rFonts w:ascii="Verdana" w:hAnsi="Verdana"/>
                <w:sz w:val="18"/>
                <w:szCs w:val="18"/>
              </w:rPr>
              <w:t>235.32</w:t>
            </w:r>
          </w:p>
        </w:tc>
        <w:tc>
          <w:tcPr>
            <w:tcW w:w="680" w:type="dxa"/>
            <w:shd w:val="clear" w:color="auto" w:fill="auto"/>
          </w:tcPr>
          <w:p w14:paraId="2309788E" w14:textId="77777777" w:rsidR="00DE2F58" w:rsidRDefault="00DE2F58" w:rsidP="00852BF1">
            <w:pPr>
              <w:jc w:val="both"/>
              <w:rPr>
                <w:rFonts w:ascii="Verdana" w:hAnsi="Verdana"/>
                <w:sz w:val="18"/>
                <w:szCs w:val="18"/>
              </w:rPr>
            </w:pPr>
          </w:p>
          <w:p w14:paraId="18F006F6" w14:textId="7A301E5B" w:rsidR="00E76A19" w:rsidRPr="00DE2F58" w:rsidRDefault="00E76A19" w:rsidP="00852BF1">
            <w:pPr>
              <w:jc w:val="both"/>
              <w:rPr>
                <w:rFonts w:ascii="Verdana" w:hAnsi="Verdana"/>
                <w:sz w:val="18"/>
                <w:szCs w:val="18"/>
              </w:rPr>
            </w:pPr>
          </w:p>
        </w:tc>
        <w:tc>
          <w:tcPr>
            <w:tcW w:w="1740" w:type="dxa"/>
            <w:tcBorders>
              <w:bottom w:val="single" w:sz="4" w:space="0" w:color="auto"/>
            </w:tcBorders>
            <w:shd w:val="clear" w:color="auto" w:fill="auto"/>
          </w:tcPr>
          <w:p w14:paraId="4B47DBEA" w14:textId="77777777" w:rsidR="001C48D2" w:rsidRPr="00C6428F" w:rsidRDefault="001C48D2" w:rsidP="00852BF1">
            <w:pPr>
              <w:rPr>
                <w:rFonts w:ascii="Verdana" w:hAnsi="Verdana"/>
                <w:sz w:val="18"/>
                <w:szCs w:val="18"/>
              </w:rPr>
            </w:pPr>
          </w:p>
          <w:p w14:paraId="1ECC83F7" w14:textId="6B25865F" w:rsidR="00DE2F58" w:rsidRPr="003D62A5" w:rsidRDefault="003D62A5" w:rsidP="00852BF1">
            <w:pPr>
              <w:jc w:val="right"/>
            </w:pPr>
            <w:r w:rsidRPr="003D62A5">
              <w:rPr>
                <w:rFonts w:ascii="Verdana" w:hAnsi="Verdana"/>
                <w:sz w:val="18"/>
                <w:szCs w:val="18"/>
              </w:rPr>
              <w:t>328,436.06</w:t>
            </w:r>
          </w:p>
        </w:tc>
      </w:tr>
      <w:tr w:rsidR="00DE2F58" w:rsidRPr="001B2732" w14:paraId="3D1453D3" w14:textId="77777777" w:rsidTr="00852BF1">
        <w:tc>
          <w:tcPr>
            <w:tcW w:w="3920" w:type="dxa"/>
            <w:shd w:val="clear" w:color="auto" w:fill="auto"/>
          </w:tcPr>
          <w:p w14:paraId="475E447E" w14:textId="77777777" w:rsidR="00DE2F58" w:rsidRPr="00DE2F58" w:rsidRDefault="00DE2F58" w:rsidP="00852BF1">
            <w:pPr>
              <w:jc w:val="both"/>
              <w:rPr>
                <w:rFonts w:ascii="Verdana" w:hAnsi="Verdana"/>
                <w:sz w:val="18"/>
                <w:szCs w:val="18"/>
              </w:rPr>
            </w:pPr>
            <w:r w:rsidRPr="00DE2F58">
              <w:rPr>
                <w:rFonts w:ascii="Verdana" w:hAnsi="Verdana"/>
                <w:b/>
                <w:sz w:val="18"/>
                <w:szCs w:val="18"/>
              </w:rPr>
              <w:t>Diferencia</w:t>
            </w:r>
          </w:p>
        </w:tc>
        <w:tc>
          <w:tcPr>
            <w:tcW w:w="680" w:type="dxa"/>
            <w:shd w:val="clear" w:color="auto" w:fill="auto"/>
          </w:tcPr>
          <w:p w14:paraId="06767037" w14:textId="77777777" w:rsidR="00DE2F58" w:rsidRPr="00572557" w:rsidRDefault="00572557" w:rsidP="00852BF1">
            <w:pPr>
              <w:jc w:val="right"/>
              <w:rPr>
                <w:rFonts w:ascii="Verdana" w:hAnsi="Verdana"/>
                <w:b/>
                <w:sz w:val="18"/>
                <w:szCs w:val="18"/>
              </w:rPr>
            </w:pPr>
            <w:r w:rsidRPr="00572557">
              <w:rPr>
                <w:rFonts w:ascii="Verdana" w:hAnsi="Verdana"/>
                <w:b/>
                <w:sz w:val="18"/>
                <w:szCs w:val="18"/>
              </w:rPr>
              <w:t>$</w:t>
            </w:r>
          </w:p>
        </w:tc>
        <w:tc>
          <w:tcPr>
            <w:tcW w:w="1818" w:type="dxa"/>
            <w:tcBorders>
              <w:top w:val="single" w:sz="4" w:space="0" w:color="auto"/>
              <w:bottom w:val="double" w:sz="4" w:space="0" w:color="auto"/>
            </w:tcBorders>
            <w:shd w:val="clear" w:color="auto" w:fill="auto"/>
          </w:tcPr>
          <w:p w14:paraId="08BBAAAD" w14:textId="77777777" w:rsidR="00DE2F58" w:rsidRPr="00DE2F58" w:rsidRDefault="00DE2F58" w:rsidP="00852BF1">
            <w:pPr>
              <w:jc w:val="right"/>
              <w:rPr>
                <w:rFonts w:ascii="Verdana" w:hAnsi="Verdana"/>
                <w:b/>
                <w:sz w:val="18"/>
                <w:szCs w:val="18"/>
              </w:rPr>
            </w:pPr>
            <w:r w:rsidRPr="00DE2F58">
              <w:rPr>
                <w:rFonts w:ascii="Verdana" w:hAnsi="Verdana"/>
                <w:b/>
                <w:sz w:val="18"/>
                <w:szCs w:val="18"/>
              </w:rPr>
              <w:t>0.00</w:t>
            </w:r>
          </w:p>
        </w:tc>
        <w:tc>
          <w:tcPr>
            <w:tcW w:w="680" w:type="dxa"/>
            <w:shd w:val="clear" w:color="auto" w:fill="auto"/>
          </w:tcPr>
          <w:p w14:paraId="228F6745" w14:textId="77777777" w:rsidR="00DE2F58" w:rsidRPr="00DE2F58" w:rsidRDefault="00572557" w:rsidP="00852BF1">
            <w:pPr>
              <w:jc w:val="right"/>
              <w:rPr>
                <w:rFonts w:ascii="Verdana" w:hAnsi="Verdana"/>
                <w:b/>
                <w:sz w:val="18"/>
                <w:szCs w:val="18"/>
              </w:rPr>
            </w:pPr>
            <w:r>
              <w:rPr>
                <w:rFonts w:ascii="Verdana" w:hAnsi="Verdana"/>
                <w:b/>
                <w:sz w:val="18"/>
                <w:szCs w:val="18"/>
              </w:rPr>
              <w:t>$</w:t>
            </w:r>
          </w:p>
        </w:tc>
        <w:tc>
          <w:tcPr>
            <w:tcW w:w="1740" w:type="dxa"/>
            <w:tcBorders>
              <w:top w:val="single" w:sz="4" w:space="0" w:color="auto"/>
              <w:bottom w:val="double" w:sz="4" w:space="0" w:color="auto"/>
            </w:tcBorders>
            <w:shd w:val="clear" w:color="auto" w:fill="auto"/>
          </w:tcPr>
          <w:p w14:paraId="72799349" w14:textId="77777777" w:rsidR="00DE2F58" w:rsidRPr="00C6428F" w:rsidRDefault="00DE2F58" w:rsidP="00852BF1">
            <w:pPr>
              <w:jc w:val="right"/>
              <w:rPr>
                <w:rFonts w:ascii="Verdana" w:hAnsi="Verdana"/>
                <w:b/>
                <w:sz w:val="18"/>
                <w:szCs w:val="18"/>
              </w:rPr>
            </w:pPr>
            <w:r w:rsidRPr="00C6428F">
              <w:rPr>
                <w:rFonts w:ascii="Verdana" w:hAnsi="Verdana"/>
                <w:b/>
                <w:sz w:val="18"/>
                <w:szCs w:val="18"/>
              </w:rPr>
              <w:t>0.00</w:t>
            </w:r>
          </w:p>
        </w:tc>
      </w:tr>
    </w:tbl>
    <w:p w14:paraId="4FE0ACAE" w14:textId="77777777" w:rsidR="00FE0E4C" w:rsidRDefault="00FE0E4C" w:rsidP="00852BF1">
      <w:pPr>
        <w:spacing w:after="0" w:line="240" w:lineRule="auto"/>
        <w:jc w:val="both"/>
        <w:rPr>
          <w:rFonts w:ascii="Verdana" w:hAnsi="Verdana"/>
          <w:b/>
          <w:sz w:val="18"/>
          <w:szCs w:val="18"/>
        </w:rPr>
      </w:pPr>
    </w:p>
    <w:p w14:paraId="423EA093" w14:textId="77777777" w:rsidR="005D6913" w:rsidRDefault="005D6913" w:rsidP="00852BF1">
      <w:pPr>
        <w:spacing w:after="0" w:line="240" w:lineRule="auto"/>
        <w:jc w:val="both"/>
        <w:rPr>
          <w:rFonts w:ascii="Verdana" w:hAnsi="Verdana"/>
          <w:b/>
          <w:sz w:val="18"/>
          <w:szCs w:val="18"/>
        </w:rPr>
      </w:pPr>
    </w:p>
    <w:p w14:paraId="77A30283" w14:textId="77777777" w:rsidR="005D6913" w:rsidRDefault="005D6913" w:rsidP="00852BF1">
      <w:pPr>
        <w:spacing w:after="0" w:line="240" w:lineRule="auto"/>
        <w:jc w:val="both"/>
        <w:rPr>
          <w:rFonts w:ascii="Verdana" w:hAnsi="Verdana"/>
          <w:b/>
          <w:sz w:val="18"/>
          <w:szCs w:val="18"/>
        </w:rPr>
      </w:pPr>
    </w:p>
    <w:p w14:paraId="794D5FAE" w14:textId="77777777" w:rsidR="00A13ED8" w:rsidRPr="000876B0" w:rsidRDefault="000876B0" w:rsidP="00852BF1">
      <w:pPr>
        <w:spacing w:after="0" w:line="240" w:lineRule="auto"/>
        <w:jc w:val="both"/>
        <w:rPr>
          <w:rFonts w:ascii="Verdana" w:hAnsi="Verdana"/>
          <w:b/>
          <w:sz w:val="18"/>
          <w:szCs w:val="18"/>
        </w:rPr>
      </w:pPr>
      <w:r w:rsidRPr="00416978">
        <w:rPr>
          <w:rFonts w:ascii="Verdana" w:hAnsi="Verdana"/>
          <w:b/>
          <w:sz w:val="18"/>
          <w:szCs w:val="18"/>
        </w:rPr>
        <w:lastRenderedPageBreak/>
        <w:t>E) CONCILIACIÓN ENTRE LOS INGRESOS PRESUPUESTARIOS Y CONTABLES, ASI COMO ENTRE LOS EGRESOS PRESUPUE</w:t>
      </w:r>
      <w:r w:rsidR="005B2618" w:rsidRPr="00416978">
        <w:rPr>
          <w:rFonts w:ascii="Verdana" w:hAnsi="Verdana"/>
          <w:b/>
          <w:sz w:val="18"/>
          <w:szCs w:val="18"/>
        </w:rPr>
        <w:t>S</w:t>
      </w:r>
      <w:r w:rsidRPr="00416978">
        <w:rPr>
          <w:rFonts w:ascii="Verdana" w:hAnsi="Verdana"/>
          <w:b/>
          <w:sz w:val="18"/>
          <w:szCs w:val="18"/>
        </w:rPr>
        <w:t>TARIOS Y LOS GASTOS CONTABLES</w:t>
      </w:r>
    </w:p>
    <w:p w14:paraId="285C9990" w14:textId="77777777" w:rsidR="00A13ED8" w:rsidRDefault="00A13ED8" w:rsidP="00852BF1">
      <w:pPr>
        <w:spacing w:after="0" w:line="240" w:lineRule="auto"/>
        <w:jc w:val="both"/>
        <w:rPr>
          <w:rFonts w:ascii="Verdana" w:hAnsi="Verdana"/>
          <w:sz w:val="18"/>
          <w:szCs w:val="18"/>
        </w:rPr>
      </w:pPr>
    </w:p>
    <w:p w14:paraId="037BECD4" w14:textId="7A28ED53" w:rsidR="00A13ED8" w:rsidRDefault="00071EFA" w:rsidP="00852BF1">
      <w:pPr>
        <w:spacing w:after="0" w:line="240" w:lineRule="auto"/>
        <w:jc w:val="both"/>
        <w:rPr>
          <w:rFonts w:ascii="Verdana" w:hAnsi="Verdana"/>
          <w:sz w:val="18"/>
          <w:szCs w:val="18"/>
        </w:rPr>
      </w:pPr>
      <w:r w:rsidRPr="00944533">
        <w:rPr>
          <w:rFonts w:ascii="Verdana" w:hAnsi="Verdana"/>
          <w:sz w:val="18"/>
          <w:szCs w:val="18"/>
        </w:rPr>
        <w:t xml:space="preserve">Al </w:t>
      </w:r>
      <w:r w:rsidR="00866A90">
        <w:rPr>
          <w:rFonts w:ascii="Verdana" w:hAnsi="Verdana"/>
          <w:sz w:val="18"/>
          <w:szCs w:val="18"/>
        </w:rPr>
        <w:t>3</w:t>
      </w:r>
      <w:r w:rsidR="008A267E">
        <w:rPr>
          <w:rFonts w:ascii="Verdana" w:hAnsi="Verdana"/>
          <w:sz w:val="18"/>
          <w:szCs w:val="18"/>
        </w:rPr>
        <w:t>1</w:t>
      </w:r>
      <w:r w:rsidRPr="00944533">
        <w:rPr>
          <w:rFonts w:ascii="Verdana" w:hAnsi="Verdana"/>
          <w:sz w:val="18"/>
          <w:szCs w:val="18"/>
        </w:rPr>
        <w:t xml:space="preserve"> de </w:t>
      </w:r>
      <w:r w:rsidR="008A267E">
        <w:rPr>
          <w:rFonts w:ascii="Verdana" w:hAnsi="Verdana"/>
          <w:sz w:val="18"/>
          <w:szCs w:val="18"/>
        </w:rPr>
        <w:t>d</w:t>
      </w:r>
      <w:r w:rsidR="002809FB">
        <w:rPr>
          <w:rFonts w:ascii="Verdana" w:hAnsi="Verdana"/>
          <w:sz w:val="18"/>
          <w:szCs w:val="18"/>
        </w:rPr>
        <w:t>i</w:t>
      </w:r>
      <w:r w:rsidR="008A267E">
        <w:rPr>
          <w:rFonts w:ascii="Verdana" w:hAnsi="Verdana"/>
          <w:sz w:val="18"/>
          <w:szCs w:val="18"/>
        </w:rPr>
        <w:t>ci</w:t>
      </w:r>
      <w:r w:rsidR="002809FB">
        <w:rPr>
          <w:rFonts w:ascii="Verdana" w:hAnsi="Verdana"/>
          <w:sz w:val="18"/>
          <w:szCs w:val="18"/>
        </w:rPr>
        <w:t>em</w:t>
      </w:r>
      <w:r w:rsidR="00AC4767">
        <w:rPr>
          <w:rFonts w:ascii="Verdana" w:hAnsi="Verdana"/>
          <w:sz w:val="18"/>
          <w:szCs w:val="18"/>
        </w:rPr>
        <w:t>bre</w:t>
      </w:r>
      <w:r w:rsidR="00AE217E">
        <w:rPr>
          <w:rFonts w:ascii="Verdana" w:hAnsi="Verdana"/>
          <w:sz w:val="18"/>
          <w:szCs w:val="18"/>
        </w:rPr>
        <w:t xml:space="preserve"> </w:t>
      </w:r>
      <w:r w:rsidRPr="00944533">
        <w:rPr>
          <w:rFonts w:ascii="Verdana" w:hAnsi="Verdana"/>
          <w:sz w:val="18"/>
          <w:szCs w:val="18"/>
        </w:rPr>
        <w:t>de 20</w:t>
      </w:r>
      <w:r w:rsidR="009242EA">
        <w:rPr>
          <w:rFonts w:ascii="Verdana" w:hAnsi="Verdana"/>
          <w:sz w:val="18"/>
          <w:szCs w:val="18"/>
        </w:rPr>
        <w:t>20</w:t>
      </w:r>
      <w:r w:rsidRPr="00944533">
        <w:rPr>
          <w:rFonts w:ascii="Verdana" w:hAnsi="Verdana"/>
          <w:sz w:val="18"/>
          <w:szCs w:val="18"/>
        </w:rPr>
        <w:t xml:space="preserve"> </w:t>
      </w:r>
      <w:r w:rsidR="00CD21E2" w:rsidRPr="00944533">
        <w:rPr>
          <w:rFonts w:ascii="Verdana" w:hAnsi="Verdana"/>
          <w:sz w:val="18"/>
          <w:szCs w:val="18"/>
        </w:rPr>
        <w:t xml:space="preserve">se presentan atendiendo </w:t>
      </w:r>
      <w:r w:rsidR="0025016B" w:rsidRPr="00944533">
        <w:rPr>
          <w:rFonts w:ascii="Verdana" w:hAnsi="Verdana"/>
          <w:sz w:val="18"/>
          <w:szCs w:val="18"/>
        </w:rPr>
        <w:t xml:space="preserve">a lo dispuesto por </w:t>
      </w:r>
      <w:r w:rsidR="00CD21E2" w:rsidRPr="00944533">
        <w:rPr>
          <w:rFonts w:ascii="Verdana" w:hAnsi="Verdana"/>
          <w:sz w:val="18"/>
          <w:szCs w:val="18"/>
        </w:rPr>
        <w:t xml:space="preserve">el Acuerdo </w:t>
      </w:r>
      <w:r w:rsidR="0025016B" w:rsidRPr="00944533">
        <w:rPr>
          <w:rFonts w:ascii="Verdana" w:hAnsi="Verdana"/>
          <w:sz w:val="18"/>
          <w:szCs w:val="18"/>
        </w:rPr>
        <w:t>por el que se emite</w:t>
      </w:r>
      <w:r w:rsidR="00FC7E99" w:rsidRPr="00944533">
        <w:rPr>
          <w:rFonts w:ascii="Verdana" w:hAnsi="Verdana"/>
          <w:sz w:val="18"/>
          <w:szCs w:val="18"/>
        </w:rPr>
        <w:t xml:space="preserve"> </w:t>
      </w:r>
      <w:r w:rsidR="0025016B" w:rsidRPr="00944533">
        <w:rPr>
          <w:rFonts w:ascii="Verdana" w:hAnsi="Verdana"/>
          <w:sz w:val="18"/>
          <w:szCs w:val="18"/>
        </w:rPr>
        <w:t>el formato de conciliación entre los ingresos presupuestarios y contables, así como entre los eg</w:t>
      </w:r>
      <w:r w:rsidR="00FC7E99" w:rsidRPr="00944533">
        <w:rPr>
          <w:rFonts w:ascii="Verdana" w:hAnsi="Verdana"/>
          <w:sz w:val="18"/>
          <w:szCs w:val="18"/>
        </w:rPr>
        <w:t>r</w:t>
      </w:r>
      <w:r w:rsidR="0025016B" w:rsidRPr="00944533">
        <w:rPr>
          <w:rFonts w:ascii="Verdana" w:hAnsi="Verdana"/>
          <w:sz w:val="18"/>
          <w:szCs w:val="18"/>
        </w:rPr>
        <w:t>esos presupuestarios y los gastos contables</w:t>
      </w:r>
      <w:r w:rsidR="00E9022A">
        <w:rPr>
          <w:rFonts w:ascii="Verdana" w:hAnsi="Verdana"/>
          <w:sz w:val="18"/>
          <w:szCs w:val="18"/>
        </w:rPr>
        <w:t>:</w:t>
      </w:r>
    </w:p>
    <w:p w14:paraId="3E1D6515" w14:textId="77777777" w:rsidR="00416978" w:rsidRDefault="00416978" w:rsidP="00852BF1">
      <w:pPr>
        <w:spacing w:after="0" w:line="240" w:lineRule="auto"/>
        <w:jc w:val="both"/>
        <w:rPr>
          <w:rFonts w:ascii="Verdana" w:hAnsi="Verdana"/>
          <w:sz w:val="18"/>
          <w:szCs w:val="18"/>
        </w:rPr>
      </w:pPr>
    </w:p>
    <w:p w14:paraId="14B67F6A" w14:textId="77777777" w:rsidR="00BB76A6" w:rsidRPr="00944533" w:rsidRDefault="00BB76A6" w:rsidP="00852BF1">
      <w:pPr>
        <w:spacing w:after="0" w:line="240" w:lineRule="auto"/>
        <w:jc w:val="both"/>
        <w:rPr>
          <w:rFonts w:ascii="Verdana" w:hAnsi="Verdana"/>
          <w:sz w:val="18"/>
          <w:szCs w:val="18"/>
        </w:rPr>
      </w:pPr>
    </w:p>
    <w:p w14:paraId="605F66F0" w14:textId="77777777" w:rsidR="00071EFA" w:rsidRDefault="0075020E" w:rsidP="00071EFA">
      <w:pPr>
        <w:widowControl w:val="0"/>
        <w:tabs>
          <w:tab w:val="left" w:pos="426"/>
        </w:tabs>
        <w:spacing w:after="0" w:line="240" w:lineRule="auto"/>
        <w:jc w:val="both"/>
        <w:rPr>
          <w:rFonts w:ascii="Verdana" w:eastAsia="Times New Roman" w:hAnsi="Verdana" w:cs="Arial"/>
          <w:sz w:val="18"/>
          <w:szCs w:val="18"/>
          <w:lang w:val="es-ES_tradnl" w:eastAsia="es-ES"/>
        </w:rPr>
      </w:pPr>
      <w:r>
        <w:rPr>
          <w:rFonts w:ascii="Verdana" w:eastAsia="Times New Roman" w:hAnsi="Verdana" w:cs="Arial"/>
          <w:sz w:val="18"/>
          <w:szCs w:val="18"/>
          <w:lang w:val="es-ES_tradnl" w:eastAsia="es-ES"/>
        </w:rPr>
        <w:t>a</w:t>
      </w:r>
      <w:r w:rsidR="00071EFA" w:rsidRPr="00711E33">
        <w:rPr>
          <w:rFonts w:ascii="Verdana" w:eastAsia="Times New Roman" w:hAnsi="Verdana" w:cs="Arial"/>
          <w:sz w:val="18"/>
          <w:szCs w:val="18"/>
          <w:lang w:val="es-ES_tradnl" w:eastAsia="es-ES"/>
        </w:rPr>
        <w:t>) Conciliación entre los ingres</w:t>
      </w:r>
      <w:r w:rsidR="00F875E4">
        <w:rPr>
          <w:rFonts w:ascii="Verdana" w:eastAsia="Times New Roman" w:hAnsi="Verdana" w:cs="Arial"/>
          <w:sz w:val="18"/>
          <w:szCs w:val="18"/>
          <w:lang w:val="es-ES_tradnl" w:eastAsia="es-ES"/>
        </w:rPr>
        <w:t>os presupuestarios y contables:</w:t>
      </w:r>
    </w:p>
    <w:p w14:paraId="6DF3A1FD" w14:textId="77777777" w:rsidR="009D7433" w:rsidRDefault="009D7433" w:rsidP="00071EFA">
      <w:pPr>
        <w:widowControl w:val="0"/>
        <w:tabs>
          <w:tab w:val="left" w:pos="426"/>
        </w:tabs>
        <w:spacing w:after="0" w:line="240" w:lineRule="auto"/>
        <w:jc w:val="both"/>
        <w:rPr>
          <w:rFonts w:ascii="Verdana" w:eastAsia="Times New Roman" w:hAnsi="Verdana" w:cs="Arial"/>
          <w:sz w:val="18"/>
          <w:szCs w:val="18"/>
          <w:lang w:val="es-ES_tradnl" w:eastAsia="es-ES"/>
        </w:rPr>
      </w:pPr>
    </w:p>
    <w:p w14:paraId="3842C160" w14:textId="77777777" w:rsidR="00BB76A6" w:rsidRDefault="00BB76A6" w:rsidP="00071EFA">
      <w:pPr>
        <w:widowControl w:val="0"/>
        <w:tabs>
          <w:tab w:val="left" w:pos="426"/>
        </w:tabs>
        <w:spacing w:after="0" w:line="240" w:lineRule="auto"/>
        <w:jc w:val="both"/>
        <w:rPr>
          <w:rFonts w:ascii="Verdana" w:eastAsia="Times New Roman" w:hAnsi="Verdana" w:cs="Arial"/>
          <w:sz w:val="18"/>
          <w:szCs w:val="18"/>
          <w:lang w:val="es-ES_tradnl" w:eastAsia="es-ES"/>
        </w:rPr>
      </w:pPr>
    </w:p>
    <w:tbl>
      <w:tblPr>
        <w:tblW w:w="5000" w:type="pct"/>
        <w:tblCellMar>
          <w:left w:w="107" w:type="dxa"/>
          <w:right w:w="107" w:type="dxa"/>
        </w:tblCellMar>
        <w:tblLook w:val="04A0" w:firstRow="1" w:lastRow="0" w:firstColumn="1" w:lastColumn="0" w:noHBand="0" w:noVBand="1"/>
      </w:tblPr>
      <w:tblGrid>
        <w:gridCol w:w="5090"/>
        <w:gridCol w:w="1537"/>
        <w:gridCol w:w="342"/>
        <w:gridCol w:w="1869"/>
      </w:tblGrid>
      <w:tr w:rsidR="00FF799D" w:rsidRPr="00711E33" w14:paraId="232D4F35" w14:textId="77777777" w:rsidTr="004A3EED">
        <w:trPr>
          <w:trHeight w:val="141"/>
        </w:trPr>
        <w:tc>
          <w:tcPr>
            <w:tcW w:w="2879" w:type="pct"/>
            <w:shd w:val="clear" w:color="auto" w:fill="auto"/>
            <w:noWrap/>
            <w:vAlign w:val="bottom"/>
            <w:hideMark/>
          </w:tcPr>
          <w:p w14:paraId="369A5907" w14:textId="77777777" w:rsidR="0045253C" w:rsidRPr="00711E33" w:rsidRDefault="008824A8" w:rsidP="00071EFA">
            <w:pPr>
              <w:widowControl w:val="0"/>
              <w:spacing w:after="0" w:line="240" w:lineRule="auto"/>
              <w:jc w:val="center"/>
              <w:rPr>
                <w:rFonts w:ascii="Verdana" w:eastAsia="Times New Roman" w:hAnsi="Verdana" w:cs="Arial"/>
                <w:b/>
                <w:bCs/>
                <w:sz w:val="18"/>
                <w:szCs w:val="18"/>
                <w:lang w:val="es-ES_tradnl" w:eastAsia="es-MX"/>
              </w:rPr>
            </w:pPr>
            <w:r w:rsidRPr="00711E33">
              <w:rPr>
                <w:rFonts w:ascii="Verdana" w:eastAsia="Times New Roman" w:hAnsi="Verdana" w:cs="Arial"/>
                <w:b/>
                <w:bCs/>
                <w:sz w:val="18"/>
                <w:szCs w:val="18"/>
                <w:lang w:val="es-ES_tradnl" w:eastAsia="es-MX"/>
              </w:rPr>
              <w:t>C</w:t>
            </w:r>
            <w:r w:rsidR="0045253C" w:rsidRPr="00711E33">
              <w:rPr>
                <w:rFonts w:ascii="Verdana" w:eastAsia="Times New Roman" w:hAnsi="Verdana" w:cs="Arial"/>
                <w:b/>
                <w:bCs/>
                <w:sz w:val="18"/>
                <w:szCs w:val="18"/>
                <w:lang w:val="es-ES_tradnl" w:eastAsia="es-MX"/>
              </w:rPr>
              <w:t>oncepto</w:t>
            </w:r>
          </w:p>
        </w:tc>
        <w:tc>
          <w:tcPr>
            <w:tcW w:w="870" w:type="pct"/>
          </w:tcPr>
          <w:p w14:paraId="5A562D98" w14:textId="77777777" w:rsidR="0045253C" w:rsidRPr="00711E33" w:rsidRDefault="0045253C" w:rsidP="00071EFA">
            <w:pPr>
              <w:widowControl w:val="0"/>
              <w:tabs>
                <w:tab w:val="left" w:pos="46"/>
                <w:tab w:val="decimal" w:pos="1206"/>
              </w:tabs>
              <w:spacing w:after="0" w:line="240" w:lineRule="auto"/>
              <w:jc w:val="both"/>
              <w:rPr>
                <w:rFonts w:ascii="Verdana" w:eastAsia="Times New Roman" w:hAnsi="Verdana" w:cs="Arial"/>
                <w:b/>
                <w:bCs/>
                <w:sz w:val="18"/>
                <w:szCs w:val="18"/>
                <w:lang w:val="es-ES_tradnl" w:eastAsia="es-MX"/>
              </w:rPr>
            </w:pPr>
          </w:p>
        </w:tc>
        <w:tc>
          <w:tcPr>
            <w:tcW w:w="193" w:type="pct"/>
          </w:tcPr>
          <w:p w14:paraId="37200812" w14:textId="77777777" w:rsidR="0045253C" w:rsidRPr="00711E33" w:rsidRDefault="0045253C" w:rsidP="00071EFA">
            <w:pPr>
              <w:widowControl w:val="0"/>
              <w:tabs>
                <w:tab w:val="left" w:pos="46"/>
                <w:tab w:val="decimal" w:pos="1206"/>
              </w:tabs>
              <w:spacing w:after="0" w:line="240" w:lineRule="auto"/>
              <w:jc w:val="both"/>
              <w:rPr>
                <w:rFonts w:ascii="Verdana" w:eastAsia="Times New Roman" w:hAnsi="Verdana" w:cs="Arial"/>
                <w:b/>
                <w:bCs/>
                <w:sz w:val="18"/>
                <w:szCs w:val="18"/>
                <w:lang w:val="es-ES_tradnl" w:eastAsia="es-MX"/>
              </w:rPr>
            </w:pPr>
          </w:p>
        </w:tc>
        <w:tc>
          <w:tcPr>
            <w:tcW w:w="1057" w:type="pct"/>
            <w:shd w:val="clear" w:color="auto" w:fill="auto"/>
            <w:noWrap/>
            <w:vAlign w:val="bottom"/>
            <w:hideMark/>
          </w:tcPr>
          <w:p w14:paraId="62E26AEF" w14:textId="77777777" w:rsidR="0045253C" w:rsidRPr="00711E33" w:rsidRDefault="0045253C" w:rsidP="00071EFA">
            <w:pPr>
              <w:widowControl w:val="0"/>
              <w:tabs>
                <w:tab w:val="left" w:pos="0"/>
                <w:tab w:val="decimal" w:pos="1206"/>
              </w:tabs>
              <w:spacing w:after="0" w:line="240" w:lineRule="auto"/>
              <w:jc w:val="center"/>
              <w:rPr>
                <w:rFonts w:ascii="Verdana" w:eastAsia="Times New Roman" w:hAnsi="Verdana" w:cs="Arial"/>
                <w:b/>
                <w:bCs/>
                <w:sz w:val="18"/>
                <w:szCs w:val="18"/>
                <w:lang w:val="es-ES_tradnl" w:eastAsia="es-MX"/>
              </w:rPr>
            </w:pPr>
            <w:r w:rsidRPr="00711E33">
              <w:rPr>
                <w:rFonts w:ascii="Verdana" w:eastAsia="Times New Roman" w:hAnsi="Verdana" w:cs="Arial"/>
                <w:b/>
                <w:bCs/>
                <w:sz w:val="18"/>
                <w:szCs w:val="18"/>
                <w:lang w:val="es-ES_tradnl" w:eastAsia="es-MX"/>
              </w:rPr>
              <w:t>Total</w:t>
            </w:r>
          </w:p>
        </w:tc>
      </w:tr>
      <w:tr w:rsidR="00FF799D" w:rsidRPr="00A31F6D" w14:paraId="00ADA243" w14:textId="77777777" w:rsidTr="004A3EED">
        <w:trPr>
          <w:trHeight w:val="225"/>
        </w:trPr>
        <w:tc>
          <w:tcPr>
            <w:tcW w:w="2879" w:type="pct"/>
            <w:shd w:val="clear" w:color="auto" w:fill="auto"/>
            <w:noWrap/>
            <w:vAlign w:val="bottom"/>
          </w:tcPr>
          <w:p w14:paraId="1C446BD0" w14:textId="77777777" w:rsidR="0045253C" w:rsidRPr="00711E33" w:rsidRDefault="00AE14B5" w:rsidP="00452317">
            <w:pPr>
              <w:widowControl w:val="0"/>
              <w:spacing w:after="0" w:line="240" w:lineRule="auto"/>
              <w:ind w:left="-107"/>
              <w:jc w:val="both"/>
              <w:rPr>
                <w:rFonts w:ascii="Verdana" w:eastAsia="Times New Roman" w:hAnsi="Verdana" w:cs="Arial"/>
                <w:b/>
                <w:bCs/>
                <w:sz w:val="18"/>
                <w:szCs w:val="18"/>
                <w:lang w:val="es-ES_tradnl" w:eastAsia="es-MX"/>
              </w:rPr>
            </w:pPr>
            <w:r w:rsidRPr="00711E33">
              <w:rPr>
                <w:rFonts w:ascii="Verdana" w:eastAsia="Times New Roman" w:hAnsi="Verdana" w:cs="Arial"/>
                <w:b/>
                <w:bCs/>
                <w:sz w:val="18"/>
                <w:szCs w:val="18"/>
                <w:lang w:val="es-ES_tradnl" w:eastAsia="es-MX"/>
              </w:rPr>
              <w:t>Total de Ingresos P</w:t>
            </w:r>
            <w:r w:rsidR="0045253C" w:rsidRPr="00711E33">
              <w:rPr>
                <w:rFonts w:ascii="Verdana" w:eastAsia="Times New Roman" w:hAnsi="Verdana" w:cs="Arial"/>
                <w:b/>
                <w:bCs/>
                <w:sz w:val="18"/>
                <w:szCs w:val="18"/>
                <w:lang w:val="es-ES_tradnl" w:eastAsia="es-MX"/>
              </w:rPr>
              <w:t>resupuestarios:</w:t>
            </w:r>
          </w:p>
        </w:tc>
        <w:tc>
          <w:tcPr>
            <w:tcW w:w="870" w:type="pct"/>
          </w:tcPr>
          <w:p w14:paraId="07E8CFF3" w14:textId="77777777" w:rsidR="0045253C" w:rsidRPr="00711E33" w:rsidRDefault="0045253C" w:rsidP="00071EFA">
            <w:pPr>
              <w:widowControl w:val="0"/>
              <w:tabs>
                <w:tab w:val="left" w:pos="46"/>
                <w:tab w:val="decimal" w:pos="1206"/>
              </w:tabs>
              <w:spacing w:after="0" w:line="240" w:lineRule="auto"/>
              <w:jc w:val="both"/>
              <w:rPr>
                <w:rFonts w:ascii="Verdana" w:eastAsia="Times New Roman" w:hAnsi="Verdana" w:cs="Arial"/>
                <w:b/>
                <w:sz w:val="18"/>
                <w:szCs w:val="18"/>
                <w:lang w:val="es-ES_tradnl" w:eastAsia="es-MX"/>
              </w:rPr>
            </w:pPr>
          </w:p>
        </w:tc>
        <w:tc>
          <w:tcPr>
            <w:tcW w:w="193" w:type="pct"/>
          </w:tcPr>
          <w:p w14:paraId="097E5866" w14:textId="77777777" w:rsidR="0045253C" w:rsidRPr="00711E33" w:rsidRDefault="004A1E0E" w:rsidP="00071EFA">
            <w:pPr>
              <w:widowControl w:val="0"/>
              <w:tabs>
                <w:tab w:val="left" w:pos="46"/>
                <w:tab w:val="decimal" w:pos="1206"/>
              </w:tabs>
              <w:spacing w:after="0" w:line="240" w:lineRule="auto"/>
              <w:jc w:val="both"/>
              <w:rPr>
                <w:rFonts w:ascii="Verdana" w:eastAsia="Times New Roman" w:hAnsi="Verdana" w:cs="Arial"/>
                <w:b/>
                <w:sz w:val="18"/>
                <w:szCs w:val="18"/>
                <w:lang w:val="es-ES_tradnl" w:eastAsia="es-MX"/>
              </w:rPr>
            </w:pPr>
            <w:r w:rsidRPr="00711E33">
              <w:rPr>
                <w:rFonts w:ascii="Verdana" w:eastAsia="Times New Roman" w:hAnsi="Verdana" w:cs="Arial"/>
                <w:b/>
                <w:sz w:val="18"/>
                <w:szCs w:val="18"/>
                <w:lang w:val="es-ES_tradnl" w:eastAsia="es-MX"/>
              </w:rPr>
              <w:t>$</w:t>
            </w:r>
          </w:p>
        </w:tc>
        <w:tc>
          <w:tcPr>
            <w:tcW w:w="1057" w:type="pct"/>
            <w:shd w:val="clear" w:color="auto" w:fill="auto"/>
            <w:noWrap/>
            <w:vAlign w:val="bottom"/>
          </w:tcPr>
          <w:p w14:paraId="4F120098" w14:textId="4BE109C0" w:rsidR="0045253C" w:rsidRPr="004A3EED" w:rsidRDefault="004A3EED" w:rsidP="000404F6">
            <w:pPr>
              <w:widowControl w:val="0"/>
              <w:spacing w:after="0" w:line="240" w:lineRule="auto"/>
              <w:ind w:left="57" w:right="-91"/>
              <w:jc w:val="center"/>
              <w:rPr>
                <w:rFonts w:ascii="Verdana" w:eastAsia="Times New Roman" w:hAnsi="Verdana" w:cs="Arial"/>
                <w:b/>
                <w:sz w:val="18"/>
                <w:szCs w:val="18"/>
                <w:lang w:val="es-ES_tradnl" w:eastAsia="es-ES"/>
              </w:rPr>
            </w:pPr>
            <w:r w:rsidRPr="004A3EED">
              <w:rPr>
                <w:rFonts w:ascii="Verdana" w:eastAsia="Times New Roman" w:hAnsi="Verdana" w:cs="Arial"/>
                <w:b/>
                <w:sz w:val="18"/>
                <w:szCs w:val="18"/>
                <w:lang w:val="es-ES_tradnl" w:eastAsia="es-ES"/>
              </w:rPr>
              <w:t>575’004,529.64</w:t>
            </w:r>
          </w:p>
        </w:tc>
      </w:tr>
      <w:tr w:rsidR="00FF799D" w:rsidRPr="00A31F6D" w14:paraId="6D2E50AC" w14:textId="77777777" w:rsidTr="004A3EED">
        <w:trPr>
          <w:trHeight w:val="225"/>
        </w:trPr>
        <w:tc>
          <w:tcPr>
            <w:tcW w:w="2879" w:type="pct"/>
            <w:shd w:val="clear" w:color="auto" w:fill="auto"/>
            <w:noWrap/>
            <w:vAlign w:val="bottom"/>
          </w:tcPr>
          <w:p w14:paraId="20368C0E" w14:textId="77777777" w:rsidR="009A5699" w:rsidRPr="00A31F6D" w:rsidRDefault="009A5699" w:rsidP="00452317">
            <w:pPr>
              <w:widowControl w:val="0"/>
              <w:spacing w:after="0" w:line="240" w:lineRule="auto"/>
              <w:ind w:left="-107"/>
              <w:jc w:val="both"/>
              <w:rPr>
                <w:rFonts w:ascii="Verdana" w:eastAsia="Times New Roman" w:hAnsi="Verdana" w:cs="Arial"/>
                <w:sz w:val="18"/>
                <w:szCs w:val="18"/>
                <w:highlight w:val="yellow"/>
                <w:lang w:val="es-ES_tradnl" w:eastAsia="es-ES"/>
              </w:rPr>
            </w:pPr>
          </w:p>
        </w:tc>
        <w:tc>
          <w:tcPr>
            <w:tcW w:w="870" w:type="pct"/>
          </w:tcPr>
          <w:p w14:paraId="67A7B2E7" w14:textId="77777777" w:rsidR="009A5699" w:rsidRPr="00A31F6D" w:rsidRDefault="009A5699" w:rsidP="00071EFA">
            <w:pPr>
              <w:widowControl w:val="0"/>
              <w:tabs>
                <w:tab w:val="left" w:pos="46"/>
                <w:tab w:val="decimal" w:pos="1206"/>
              </w:tabs>
              <w:spacing w:after="0" w:line="240" w:lineRule="auto"/>
              <w:jc w:val="both"/>
              <w:rPr>
                <w:rFonts w:ascii="Verdana" w:eastAsia="Times New Roman" w:hAnsi="Verdana" w:cs="Arial"/>
                <w:sz w:val="18"/>
                <w:szCs w:val="18"/>
                <w:highlight w:val="yellow"/>
                <w:lang w:val="es-ES_tradnl" w:eastAsia="es-MX"/>
              </w:rPr>
            </w:pPr>
          </w:p>
        </w:tc>
        <w:tc>
          <w:tcPr>
            <w:tcW w:w="193" w:type="pct"/>
          </w:tcPr>
          <w:p w14:paraId="278727A4" w14:textId="77777777" w:rsidR="009A5699" w:rsidRPr="00A31F6D" w:rsidRDefault="009A5699" w:rsidP="00071EFA">
            <w:pPr>
              <w:widowControl w:val="0"/>
              <w:tabs>
                <w:tab w:val="left" w:pos="46"/>
                <w:tab w:val="decimal" w:pos="1206"/>
              </w:tabs>
              <w:spacing w:after="0" w:line="240" w:lineRule="auto"/>
              <w:jc w:val="both"/>
              <w:rPr>
                <w:rFonts w:ascii="Verdana" w:eastAsia="Times New Roman" w:hAnsi="Verdana" w:cs="Arial"/>
                <w:sz w:val="18"/>
                <w:szCs w:val="18"/>
                <w:highlight w:val="yellow"/>
                <w:lang w:val="es-ES_tradnl" w:eastAsia="es-MX"/>
              </w:rPr>
            </w:pPr>
          </w:p>
        </w:tc>
        <w:tc>
          <w:tcPr>
            <w:tcW w:w="1057" w:type="pct"/>
            <w:shd w:val="clear" w:color="auto" w:fill="auto"/>
            <w:noWrap/>
            <w:vAlign w:val="bottom"/>
          </w:tcPr>
          <w:p w14:paraId="070886F6" w14:textId="77777777" w:rsidR="009A5699" w:rsidRPr="004A3EED" w:rsidRDefault="009A5699" w:rsidP="00071EFA">
            <w:pPr>
              <w:widowControl w:val="0"/>
              <w:spacing w:after="0" w:line="240" w:lineRule="auto"/>
              <w:ind w:left="57" w:right="-91"/>
              <w:jc w:val="right"/>
              <w:rPr>
                <w:rFonts w:ascii="Verdana" w:eastAsia="Times New Roman" w:hAnsi="Verdana" w:cs="Arial"/>
                <w:sz w:val="18"/>
                <w:szCs w:val="18"/>
                <w:lang w:val="es-ES_tradnl" w:eastAsia="es-ES"/>
              </w:rPr>
            </w:pPr>
          </w:p>
        </w:tc>
      </w:tr>
      <w:tr w:rsidR="00FF799D" w:rsidRPr="00A31F6D" w14:paraId="4534F6B5" w14:textId="77777777" w:rsidTr="004A3EED">
        <w:trPr>
          <w:trHeight w:val="225"/>
        </w:trPr>
        <w:tc>
          <w:tcPr>
            <w:tcW w:w="2879" w:type="pct"/>
            <w:shd w:val="clear" w:color="auto" w:fill="auto"/>
            <w:noWrap/>
            <w:vAlign w:val="bottom"/>
          </w:tcPr>
          <w:p w14:paraId="24D9D75D" w14:textId="77777777" w:rsidR="00F801E2" w:rsidRPr="00711E33" w:rsidRDefault="00F801E2" w:rsidP="00452317">
            <w:pPr>
              <w:widowControl w:val="0"/>
              <w:spacing w:after="0" w:line="240" w:lineRule="auto"/>
              <w:ind w:left="-107"/>
              <w:jc w:val="both"/>
              <w:rPr>
                <w:rFonts w:ascii="Verdana" w:eastAsia="Times New Roman" w:hAnsi="Verdana" w:cs="Arial"/>
                <w:b/>
                <w:sz w:val="18"/>
                <w:szCs w:val="18"/>
                <w:lang w:val="es-ES_tradnl" w:eastAsia="es-ES"/>
              </w:rPr>
            </w:pPr>
            <w:r w:rsidRPr="00711E33">
              <w:rPr>
                <w:rFonts w:ascii="Verdana" w:eastAsia="Times New Roman" w:hAnsi="Verdana" w:cs="Arial"/>
                <w:b/>
                <w:sz w:val="18"/>
                <w:szCs w:val="18"/>
                <w:lang w:val="es-ES_tradnl" w:eastAsia="es-ES"/>
              </w:rPr>
              <w:t>Más Ingresos Contables No Presupuestarios:</w:t>
            </w:r>
          </w:p>
        </w:tc>
        <w:tc>
          <w:tcPr>
            <w:tcW w:w="870" w:type="pct"/>
            <w:shd w:val="clear" w:color="auto" w:fill="auto"/>
          </w:tcPr>
          <w:p w14:paraId="5427CE72" w14:textId="77777777" w:rsidR="00F801E2" w:rsidRPr="00711E33" w:rsidRDefault="00F801E2" w:rsidP="00F801E2">
            <w:pPr>
              <w:widowControl w:val="0"/>
              <w:tabs>
                <w:tab w:val="left" w:pos="46"/>
                <w:tab w:val="decimal" w:pos="1206"/>
              </w:tabs>
              <w:spacing w:after="0" w:line="240" w:lineRule="auto"/>
              <w:jc w:val="both"/>
              <w:rPr>
                <w:rFonts w:ascii="Verdana" w:eastAsia="Times New Roman" w:hAnsi="Verdana" w:cs="Arial"/>
                <w:b/>
                <w:sz w:val="18"/>
                <w:szCs w:val="18"/>
                <w:lang w:val="es-ES_tradnl" w:eastAsia="es-MX"/>
              </w:rPr>
            </w:pPr>
          </w:p>
        </w:tc>
        <w:tc>
          <w:tcPr>
            <w:tcW w:w="193" w:type="pct"/>
            <w:shd w:val="clear" w:color="auto" w:fill="auto"/>
          </w:tcPr>
          <w:p w14:paraId="1627C615" w14:textId="77777777" w:rsidR="00F801E2" w:rsidRPr="00711E33" w:rsidRDefault="00F801E2" w:rsidP="00F801E2">
            <w:pPr>
              <w:widowControl w:val="0"/>
              <w:tabs>
                <w:tab w:val="left" w:pos="46"/>
                <w:tab w:val="decimal" w:pos="1206"/>
              </w:tabs>
              <w:spacing w:after="0" w:line="240" w:lineRule="auto"/>
              <w:jc w:val="both"/>
              <w:rPr>
                <w:rFonts w:ascii="Verdana" w:eastAsia="Times New Roman" w:hAnsi="Verdana" w:cs="Arial"/>
                <w:b/>
                <w:sz w:val="18"/>
                <w:szCs w:val="18"/>
                <w:lang w:val="es-ES_tradnl" w:eastAsia="es-MX"/>
              </w:rPr>
            </w:pPr>
            <w:r w:rsidRPr="00711E33">
              <w:rPr>
                <w:rFonts w:ascii="Verdana" w:eastAsia="Times New Roman" w:hAnsi="Verdana" w:cs="Arial"/>
                <w:b/>
                <w:sz w:val="18"/>
                <w:szCs w:val="18"/>
                <w:lang w:val="es-ES_tradnl" w:eastAsia="es-MX"/>
              </w:rPr>
              <w:t>$</w:t>
            </w:r>
          </w:p>
        </w:tc>
        <w:tc>
          <w:tcPr>
            <w:tcW w:w="1057" w:type="pct"/>
            <w:shd w:val="clear" w:color="auto" w:fill="auto"/>
            <w:noWrap/>
            <w:vAlign w:val="bottom"/>
          </w:tcPr>
          <w:p w14:paraId="0EE6BEDE" w14:textId="42762722" w:rsidR="00F801E2" w:rsidRPr="004A3EED" w:rsidRDefault="004A3EED" w:rsidP="004A3EED">
            <w:pPr>
              <w:widowControl w:val="0"/>
              <w:spacing w:after="0" w:line="240" w:lineRule="auto"/>
              <w:ind w:left="57" w:right="-91"/>
              <w:jc w:val="right"/>
              <w:rPr>
                <w:rFonts w:ascii="Verdana" w:eastAsia="Times New Roman" w:hAnsi="Verdana" w:cs="Arial"/>
                <w:b/>
                <w:sz w:val="18"/>
                <w:szCs w:val="18"/>
                <w:lang w:val="es-ES_tradnl" w:eastAsia="es-ES"/>
              </w:rPr>
            </w:pPr>
            <w:r>
              <w:rPr>
                <w:rFonts w:ascii="Verdana" w:eastAsia="Times New Roman" w:hAnsi="Verdana" w:cs="Arial"/>
                <w:b/>
                <w:sz w:val="18"/>
                <w:szCs w:val="18"/>
                <w:lang w:val="es-ES_tradnl" w:eastAsia="es-ES"/>
              </w:rPr>
              <w:t>109</w:t>
            </w:r>
            <w:r w:rsidR="0015602C" w:rsidRPr="004A3EED">
              <w:rPr>
                <w:rFonts w:ascii="Verdana" w:eastAsia="Times New Roman" w:hAnsi="Verdana" w:cs="Arial"/>
                <w:b/>
                <w:sz w:val="18"/>
                <w:szCs w:val="18"/>
                <w:lang w:val="es-ES_tradnl" w:eastAsia="es-ES"/>
              </w:rPr>
              <w:t>.</w:t>
            </w:r>
            <w:r>
              <w:rPr>
                <w:rFonts w:ascii="Verdana" w:eastAsia="Times New Roman" w:hAnsi="Verdana" w:cs="Arial"/>
                <w:b/>
                <w:sz w:val="18"/>
                <w:szCs w:val="18"/>
                <w:lang w:val="es-ES_tradnl" w:eastAsia="es-ES"/>
              </w:rPr>
              <w:t>52</w:t>
            </w:r>
          </w:p>
        </w:tc>
      </w:tr>
      <w:tr w:rsidR="00FF799D" w:rsidRPr="00A31F6D" w14:paraId="343ED8E5" w14:textId="77777777" w:rsidTr="004A3EED">
        <w:trPr>
          <w:trHeight w:val="225"/>
        </w:trPr>
        <w:tc>
          <w:tcPr>
            <w:tcW w:w="2879" w:type="pct"/>
            <w:shd w:val="clear" w:color="auto" w:fill="auto"/>
            <w:noWrap/>
            <w:vAlign w:val="bottom"/>
          </w:tcPr>
          <w:p w14:paraId="1BE9501A" w14:textId="77777777" w:rsidR="00805904" w:rsidRPr="00711E33" w:rsidRDefault="00452317" w:rsidP="00452317">
            <w:pPr>
              <w:widowControl w:val="0"/>
              <w:spacing w:after="0" w:line="240" w:lineRule="auto"/>
              <w:ind w:left="-107"/>
              <w:jc w:val="both"/>
              <w:rPr>
                <w:rFonts w:ascii="Verdana" w:eastAsia="Times New Roman" w:hAnsi="Verdana" w:cs="Arial"/>
                <w:b/>
                <w:sz w:val="18"/>
                <w:szCs w:val="18"/>
                <w:lang w:val="es-ES_tradnl" w:eastAsia="es-ES"/>
              </w:rPr>
            </w:pPr>
            <w:r>
              <w:rPr>
                <w:rFonts w:ascii="Verdana" w:eastAsia="Times New Roman" w:hAnsi="Verdana" w:cs="Arial"/>
                <w:sz w:val="18"/>
                <w:szCs w:val="18"/>
                <w:lang w:val="es-ES_tradnl" w:eastAsia="es-ES"/>
              </w:rPr>
              <w:t xml:space="preserve">   </w:t>
            </w:r>
            <w:r w:rsidR="00805904" w:rsidRPr="009F6336">
              <w:rPr>
                <w:rFonts w:ascii="Verdana" w:eastAsia="Times New Roman" w:hAnsi="Verdana" w:cs="Arial"/>
                <w:sz w:val="18"/>
                <w:szCs w:val="18"/>
                <w:lang w:val="es-ES_tradnl" w:eastAsia="es-ES"/>
              </w:rPr>
              <w:t>Otros Ingresos y Beneficios varios</w:t>
            </w:r>
          </w:p>
        </w:tc>
        <w:tc>
          <w:tcPr>
            <w:tcW w:w="870" w:type="pct"/>
            <w:shd w:val="clear" w:color="auto" w:fill="auto"/>
          </w:tcPr>
          <w:p w14:paraId="60B2C0D2" w14:textId="77777777" w:rsidR="00805904" w:rsidRPr="00711E33" w:rsidRDefault="00805904" w:rsidP="00F801E2">
            <w:pPr>
              <w:widowControl w:val="0"/>
              <w:tabs>
                <w:tab w:val="left" w:pos="46"/>
                <w:tab w:val="decimal" w:pos="1206"/>
              </w:tabs>
              <w:spacing w:after="0" w:line="240" w:lineRule="auto"/>
              <w:jc w:val="both"/>
              <w:rPr>
                <w:rFonts w:ascii="Verdana" w:eastAsia="Times New Roman" w:hAnsi="Verdana" w:cs="Arial"/>
                <w:b/>
                <w:sz w:val="18"/>
                <w:szCs w:val="18"/>
                <w:lang w:val="es-ES_tradnl" w:eastAsia="es-MX"/>
              </w:rPr>
            </w:pPr>
          </w:p>
        </w:tc>
        <w:tc>
          <w:tcPr>
            <w:tcW w:w="193" w:type="pct"/>
            <w:shd w:val="clear" w:color="auto" w:fill="auto"/>
          </w:tcPr>
          <w:p w14:paraId="449C2E27" w14:textId="77777777" w:rsidR="00805904" w:rsidRPr="00711E33" w:rsidRDefault="00805904" w:rsidP="00F801E2">
            <w:pPr>
              <w:widowControl w:val="0"/>
              <w:tabs>
                <w:tab w:val="left" w:pos="46"/>
                <w:tab w:val="decimal" w:pos="1206"/>
              </w:tabs>
              <w:spacing w:after="0" w:line="240" w:lineRule="auto"/>
              <w:jc w:val="both"/>
              <w:rPr>
                <w:rFonts w:ascii="Verdana" w:eastAsia="Times New Roman" w:hAnsi="Verdana" w:cs="Arial"/>
                <w:b/>
                <w:sz w:val="18"/>
                <w:szCs w:val="18"/>
                <w:lang w:val="es-ES_tradnl" w:eastAsia="es-MX"/>
              </w:rPr>
            </w:pPr>
          </w:p>
        </w:tc>
        <w:tc>
          <w:tcPr>
            <w:tcW w:w="1057" w:type="pct"/>
            <w:shd w:val="clear" w:color="auto" w:fill="auto"/>
            <w:noWrap/>
            <w:vAlign w:val="bottom"/>
          </w:tcPr>
          <w:p w14:paraId="36A35D4B" w14:textId="4F7D8ECD" w:rsidR="00805904" w:rsidRPr="004A3EED" w:rsidRDefault="004A3EED" w:rsidP="004A3EED">
            <w:pPr>
              <w:widowControl w:val="0"/>
              <w:spacing w:after="0" w:line="240" w:lineRule="auto"/>
              <w:ind w:left="57" w:right="-91"/>
              <w:jc w:val="right"/>
              <w:rPr>
                <w:rFonts w:ascii="Verdana" w:eastAsia="Times New Roman" w:hAnsi="Verdana" w:cs="Arial"/>
                <w:sz w:val="18"/>
                <w:szCs w:val="18"/>
                <w:lang w:val="es-ES_tradnl" w:eastAsia="es-ES"/>
              </w:rPr>
            </w:pPr>
            <w:r>
              <w:rPr>
                <w:rFonts w:ascii="Verdana" w:eastAsia="Times New Roman" w:hAnsi="Verdana" w:cs="Arial"/>
                <w:sz w:val="18"/>
                <w:szCs w:val="18"/>
                <w:lang w:val="es-ES_tradnl" w:eastAsia="es-ES"/>
              </w:rPr>
              <w:t>109</w:t>
            </w:r>
            <w:r w:rsidR="0075020E" w:rsidRPr="004A3EED">
              <w:rPr>
                <w:rFonts w:ascii="Verdana" w:eastAsia="Times New Roman" w:hAnsi="Verdana" w:cs="Arial"/>
                <w:sz w:val="18"/>
                <w:szCs w:val="18"/>
                <w:lang w:val="es-ES_tradnl" w:eastAsia="es-ES"/>
              </w:rPr>
              <w:t>.</w:t>
            </w:r>
            <w:r>
              <w:rPr>
                <w:rFonts w:ascii="Verdana" w:eastAsia="Times New Roman" w:hAnsi="Verdana" w:cs="Arial"/>
                <w:sz w:val="18"/>
                <w:szCs w:val="18"/>
                <w:lang w:val="es-ES_tradnl" w:eastAsia="es-ES"/>
              </w:rPr>
              <w:t>52</w:t>
            </w:r>
          </w:p>
        </w:tc>
      </w:tr>
      <w:tr w:rsidR="00FF799D" w:rsidRPr="00A31F6D" w14:paraId="26BC7A6E" w14:textId="77777777" w:rsidTr="004A3EED">
        <w:trPr>
          <w:trHeight w:val="225"/>
        </w:trPr>
        <w:tc>
          <w:tcPr>
            <w:tcW w:w="2879" w:type="pct"/>
            <w:shd w:val="clear" w:color="auto" w:fill="auto"/>
            <w:noWrap/>
            <w:vAlign w:val="bottom"/>
          </w:tcPr>
          <w:p w14:paraId="6A138A14" w14:textId="77777777" w:rsidR="00932781" w:rsidRPr="00A31F6D" w:rsidRDefault="00932781" w:rsidP="00452317">
            <w:pPr>
              <w:widowControl w:val="0"/>
              <w:spacing w:after="0" w:line="240" w:lineRule="auto"/>
              <w:ind w:left="-107"/>
              <w:jc w:val="both"/>
              <w:rPr>
                <w:rFonts w:ascii="Verdana" w:eastAsia="Times New Roman" w:hAnsi="Verdana" w:cs="Arial"/>
                <w:b/>
                <w:sz w:val="18"/>
                <w:szCs w:val="18"/>
                <w:highlight w:val="yellow"/>
                <w:lang w:val="es-ES_tradnl" w:eastAsia="es-ES"/>
              </w:rPr>
            </w:pPr>
          </w:p>
        </w:tc>
        <w:tc>
          <w:tcPr>
            <w:tcW w:w="870" w:type="pct"/>
          </w:tcPr>
          <w:p w14:paraId="0AA506A6" w14:textId="77777777" w:rsidR="00932781" w:rsidRPr="00A31F6D" w:rsidRDefault="00932781" w:rsidP="00151881">
            <w:pPr>
              <w:widowControl w:val="0"/>
              <w:tabs>
                <w:tab w:val="left" w:pos="46"/>
                <w:tab w:val="decimal" w:pos="1206"/>
              </w:tabs>
              <w:spacing w:after="0" w:line="240" w:lineRule="auto"/>
              <w:jc w:val="both"/>
              <w:rPr>
                <w:rFonts w:ascii="Verdana" w:eastAsia="Times New Roman" w:hAnsi="Verdana" w:cs="Arial"/>
                <w:b/>
                <w:sz w:val="18"/>
                <w:szCs w:val="18"/>
                <w:highlight w:val="yellow"/>
                <w:lang w:val="es-ES_tradnl" w:eastAsia="es-MX"/>
              </w:rPr>
            </w:pPr>
          </w:p>
        </w:tc>
        <w:tc>
          <w:tcPr>
            <w:tcW w:w="193" w:type="pct"/>
          </w:tcPr>
          <w:p w14:paraId="77FCB890" w14:textId="77777777" w:rsidR="00932781" w:rsidRPr="00A31F6D" w:rsidRDefault="00932781" w:rsidP="00151881">
            <w:pPr>
              <w:widowControl w:val="0"/>
              <w:tabs>
                <w:tab w:val="left" w:pos="46"/>
                <w:tab w:val="decimal" w:pos="1206"/>
              </w:tabs>
              <w:spacing w:after="0" w:line="240" w:lineRule="auto"/>
              <w:jc w:val="both"/>
              <w:rPr>
                <w:rFonts w:ascii="Verdana" w:eastAsia="Times New Roman" w:hAnsi="Verdana" w:cs="Arial"/>
                <w:b/>
                <w:sz w:val="18"/>
                <w:szCs w:val="18"/>
                <w:highlight w:val="yellow"/>
                <w:lang w:val="es-ES_tradnl" w:eastAsia="es-MX"/>
              </w:rPr>
            </w:pPr>
          </w:p>
        </w:tc>
        <w:tc>
          <w:tcPr>
            <w:tcW w:w="1057" w:type="pct"/>
            <w:shd w:val="clear" w:color="auto" w:fill="auto"/>
            <w:noWrap/>
            <w:vAlign w:val="bottom"/>
          </w:tcPr>
          <w:p w14:paraId="3541573C" w14:textId="77777777" w:rsidR="00932781" w:rsidRPr="004A3EED" w:rsidRDefault="00932781" w:rsidP="00654A9C">
            <w:pPr>
              <w:widowControl w:val="0"/>
              <w:spacing w:after="0" w:line="240" w:lineRule="auto"/>
              <w:ind w:left="57" w:right="-91"/>
              <w:jc w:val="right"/>
              <w:rPr>
                <w:rFonts w:ascii="Verdana" w:eastAsia="Times New Roman" w:hAnsi="Verdana" w:cs="Arial"/>
                <w:b/>
                <w:sz w:val="18"/>
                <w:szCs w:val="18"/>
                <w:lang w:val="es-ES_tradnl" w:eastAsia="es-ES"/>
              </w:rPr>
            </w:pPr>
          </w:p>
        </w:tc>
      </w:tr>
      <w:tr w:rsidR="00FF799D" w:rsidRPr="00764BD7" w14:paraId="5556F82D" w14:textId="77777777" w:rsidTr="004A3EED">
        <w:trPr>
          <w:trHeight w:val="225"/>
        </w:trPr>
        <w:tc>
          <w:tcPr>
            <w:tcW w:w="2879" w:type="pct"/>
            <w:shd w:val="clear" w:color="auto" w:fill="auto"/>
            <w:noWrap/>
            <w:vAlign w:val="bottom"/>
          </w:tcPr>
          <w:p w14:paraId="27B19B70" w14:textId="77777777" w:rsidR="00151881" w:rsidRPr="00800DD3" w:rsidRDefault="00151881" w:rsidP="00452317">
            <w:pPr>
              <w:widowControl w:val="0"/>
              <w:spacing w:after="0" w:line="240" w:lineRule="auto"/>
              <w:ind w:left="-107"/>
              <w:jc w:val="both"/>
              <w:rPr>
                <w:rFonts w:ascii="Verdana" w:eastAsia="Times New Roman" w:hAnsi="Verdana" w:cs="Arial"/>
                <w:b/>
                <w:sz w:val="18"/>
                <w:szCs w:val="18"/>
                <w:lang w:val="es-ES_tradnl" w:eastAsia="es-ES"/>
              </w:rPr>
            </w:pPr>
            <w:r w:rsidRPr="00800DD3">
              <w:rPr>
                <w:rFonts w:ascii="Verdana" w:eastAsia="Times New Roman" w:hAnsi="Verdana" w:cs="Arial"/>
                <w:b/>
                <w:sz w:val="18"/>
                <w:szCs w:val="18"/>
                <w:lang w:val="es-ES_tradnl" w:eastAsia="es-ES"/>
              </w:rPr>
              <w:t>Menos Ingresos Presupuestarios No Contables:</w:t>
            </w:r>
          </w:p>
        </w:tc>
        <w:tc>
          <w:tcPr>
            <w:tcW w:w="870" w:type="pct"/>
          </w:tcPr>
          <w:p w14:paraId="63A4EA7B" w14:textId="77777777" w:rsidR="00151881" w:rsidRPr="00800DD3" w:rsidRDefault="00151881" w:rsidP="00151881">
            <w:pPr>
              <w:widowControl w:val="0"/>
              <w:tabs>
                <w:tab w:val="left" w:pos="46"/>
                <w:tab w:val="decimal" w:pos="1206"/>
              </w:tabs>
              <w:spacing w:after="0" w:line="240" w:lineRule="auto"/>
              <w:jc w:val="both"/>
              <w:rPr>
                <w:rFonts w:ascii="Verdana" w:eastAsia="Times New Roman" w:hAnsi="Verdana" w:cs="Arial"/>
                <w:b/>
                <w:sz w:val="18"/>
                <w:szCs w:val="18"/>
                <w:lang w:val="es-ES_tradnl" w:eastAsia="es-MX"/>
              </w:rPr>
            </w:pPr>
          </w:p>
        </w:tc>
        <w:tc>
          <w:tcPr>
            <w:tcW w:w="193" w:type="pct"/>
          </w:tcPr>
          <w:p w14:paraId="48C465DF" w14:textId="77777777" w:rsidR="00151881" w:rsidRPr="00800DD3" w:rsidRDefault="00151881" w:rsidP="00151881">
            <w:pPr>
              <w:widowControl w:val="0"/>
              <w:tabs>
                <w:tab w:val="left" w:pos="46"/>
                <w:tab w:val="decimal" w:pos="1206"/>
              </w:tabs>
              <w:spacing w:after="0" w:line="240" w:lineRule="auto"/>
              <w:jc w:val="both"/>
              <w:rPr>
                <w:rFonts w:ascii="Verdana" w:eastAsia="Times New Roman" w:hAnsi="Verdana" w:cs="Arial"/>
                <w:b/>
                <w:sz w:val="18"/>
                <w:szCs w:val="18"/>
                <w:lang w:val="es-ES_tradnl" w:eastAsia="es-MX"/>
              </w:rPr>
            </w:pPr>
            <w:r w:rsidRPr="00800DD3">
              <w:rPr>
                <w:rFonts w:ascii="Verdana" w:eastAsia="Times New Roman" w:hAnsi="Verdana" w:cs="Arial"/>
                <w:b/>
                <w:sz w:val="18"/>
                <w:szCs w:val="18"/>
                <w:lang w:val="es-ES_tradnl" w:eastAsia="es-MX"/>
              </w:rPr>
              <w:t>$</w:t>
            </w:r>
          </w:p>
        </w:tc>
        <w:tc>
          <w:tcPr>
            <w:tcW w:w="1057" w:type="pct"/>
            <w:shd w:val="clear" w:color="auto" w:fill="auto"/>
            <w:noWrap/>
            <w:vAlign w:val="bottom"/>
          </w:tcPr>
          <w:p w14:paraId="3184F926" w14:textId="3BF88196" w:rsidR="00151881" w:rsidRPr="004A3EED" w:rsidRDefault="004A3EED" w:rsidP="005B38EE">
            <w:pPr>
              <w:widowControl w:val="0"/>
              <w:spacing w:after="0" w:line="240" w:lineRule="auto"/>
              <w:ind w:left="57" w:right="-91"/>
              <w:jc w:val="right"/>
              <w:rPr>
                <w:rFonts w:ascii="Verdana" w:eastAsia="Times New Roman" w:hAnsi="Verdana" w:cs="Arial"/>
                <w:b/>
                <w:bCs/>
                <w:sz w:val="18"/>
                <w:szCs w:val="18"/>
                <w:lang w:val="es-ES_tradnl" w:eastAsia="es-ES"/>
              </w:rPr>
            </w:pPr>
            <w:r>
              <w:rPr>
                <w:rFonts w:ascii="Verdana" w:eastAsia="Times New Roman" w:hAnsi="Verdana" w:cs="Arial"/>
                <w:b/>
                <w:bCs/>
                <w:sz w:val="18"/>
                <w:szCs w:val="18"/>
                <w:lang w:val="es-ES_tradnl" w:eastAsia="es-MX"/>
              </w:rPr>
              <w:t>0.00</w:t>
            </w:r>
          </w:p>
        </w:tc>
      </w:tr>
      <w:tr w:rsidR="00FF799D" w:rsidRPr="0001350D" w14:paraId="23633155" w14:textId="77777777" w:rsidTr="004A3EED">
        <w:trPr>
          <w:trHeight w:val="225"/>
        </w:trPr>
        <w:tc>
          <w:tcPr>
            <w:tcW w:w="2879" w:type="pct"/>
            <w:shd w:val="clear" w:color="auto" w:fill="auto"/>
            <w:noWrap/>
            <w:vAlign w:val="bottom"/>
          </w:tcPr>
          <w:p w14:paraId="047BBA3B" w14:textId="77777777" w:rsidR="00151881" w:rsidRPr="00764BD7" w:rsidRDefault="00452317" w:rsidP="00452317">
            <w:pPr>
              <w:spacing w:after="0"/>
              <w:ind w:left="-107"/>
              <w:rPr>
                <w:rFonts w:ascii="Verdana" w:eastAsia="Times New Roman" w:hAnsi="Verdana" w:cs="Arial"/>
                <w:sz w:val="18"/>
                <w:szCs w:val="18"/>
                <w:highlight w:val="yellow"/>
                <w:lang w:val="es-ES_tradnl" w:eastAsia="es-ES"/>
              </w:rPr>
            </w:pPr>
            <w:r w:rsidRPr="0001350D">
              <w:rPr>
                <w:rFonts w:ascii="Verdana" w:eastAsia="Times New Roman" w:hAnsi="Verdana" w:cs="Arial"/>
                <w:sz w:val="18"/>
                <w:szCs w:val="18"/>
                <w:lang w:val="es-ES_tradnl" w:eastAsia="es-ES"/>
              </w:rPr>
              <w:t xml:space="preserve">   </w:t>
            </w:r>
            <w:r w:rsidR="00151881" w:rsidRPr="0001350D">
              <w:rPr>
                <w:rFonts w:ascii="Verdana" w:eastAsia="Times New Roman" w:hAnsi="Verdana" w:cs="Arial"/>
                <w:sz w:val="18"/>
                <w:szCs w:val="18"/>
                <w:lang w:val="es-ES_tradnl" w:eastAsia="es-ES"/>
              </w:rPr>
              <w:t>Otros Ingresos Presupuestarios No Contables</w:t>
            </w:r>
          </w:p>
        </w:tc>
        <w:tc>
          <w:tcPr>
            <w:tcW w:w="870" w:type="pct"/>
          </w:tcPr>
          <w:p w14:paraId="19A421C8" w14:textId="77777777" w:rsidR="00151881" w:rsidRPr="00764BD7" w:rsidRDefault="00151881" w:rsidP="00151881">
            <w:pPr>
              <w:spacing w:after="0"/>
              <w:jc w:val="right"/>
              <w:rPr>
                <w:rFonts w:ascii="Verdana" w:eastAsia="Times New Roman" w:hAnsi="Verdana" w:cs="Arial"/>
                <w:sz w:val="18"/>
                <w:szCs w:val="18"/>
                <w:highlight w:val="yellow"/>
                <w:lang w:val="es-ES_tradnl" w:eastAsia="es-MX"/>
              </w:rPr>
            </w:pPr>
          </w:p>
        </w:tc>
        <w:tc>
          <w:tcPr>
            <w:tcW w:w="193" w:type="pct"/>
          </w:tcPr>
          <w:p w14:paraId="48B0BFE9" w14:textId="77777777" w:rsidR="00151881" w:rsidRPr="00764BD7" w:rsidRDefault="00151881" w:rsidP="00151881">
            <w:pPr>
              <w:widowControl w:val="0"/>
              <w:tabs>
                <w:tab w:val="left" w:pos="46"/>
                <w:tab w:val="decimal" w:pos="1206"/>
              </w:tabs>
              <w:spacing w:after="0" w:line="240" w:lineRule="auto"/>
              <w:jc w:val="both"/>
              <w:rPr>
                <w:rFonts w:ascii="Verdana" w:eastAsia="Times New Roman" w:hAnsi="Verdana" w:cs="Arial"/>
                <w:sz w:val="18"/>
                <w:szCs w:val="18"/>
                <w:highlight w:val="yellow"/>
                <w:lang w:val="es-ES_tradnl" w:eastAsia="es-MX"/>
              </w:rPr>
            </w:pPr>
          </w:p>
        </w:tc>
        <w:tc>
          <w:tcPr>
            <w:tcW w:w="1057" w:type="pct"/>
            <w:shd w:val="clear" w:color="auto" w:fill="auto"/>
            <w:noWrap/>
            <w:vAlign w:val="bottom"/>
          </w:tcPr>
          <w:p w14:paraId="3FBF27B5" w14:textId="02899A4F" w:rsidR="00151881" w:rsidRPr="004A3EED" w:rsidRDefault="004A3EED" w:rsidP="005B38EE">
            <w:pPr>
              <w:widowControl w:val="0"/>
              <w:spacing w:after="0" w:line="240" w:lineRule="auto"/>
              <w:ind w:left="57" w:right="-91"/>
              <w:jc w:val="right"/>
              <w:rPr>
                <w:rFonts w:ascii="Verdana" w:eastAsia="Times New Roman" w:hAnsi="Verdana" w:cs="Arial"/>
                <w:sz w:val="18"/>
                <w:szCs w:val="18"/>
                <w:lang w:val="es-ES_tradnl" w:eastAsia="es-ES"/>
              </w:rPr>
            </w:pPr>
            <w:r>
              <w:rPr>
                <w:rFonts w:ascii="Verdana" w:eastAsia="Times New Roman" w:hAnsi="Verdana" w:cs="Arial"/>
                <w:sz w:val="18"/>
                <w:szCs w:val="18"/>
                <w:lang w:val="es-ES_tradnl" w:eastAsia="es-MX"/>
              </w:rPr>
              <w:t>0.00</w:t>
            </w:r>
          </w:p>
        </w:tc>
      </w:tr>
      <w:tr w:rsidR="00FF799D" w:rsidRPr="00A31F6D" w14:paraId="65E17E67" w14:textId="77777777" w:rsidTr="004A3EED">
        <w:trPr>
          <w:trHeight w:val="225"/>
        </w:trPr>
        <w:tc>
          <w:tcPr>
            <w:tcW w:w="2879" w:type="pct"/>
            <w:shd w:val="clear" w:color="auto" w:fill="auto"/>
            <w:noWrap/>
            <w:vAlign w:val="bottom"/>
          </w:tcPr>
          <w:p w14:paraId="2CF16DDC" w14:textId="77777777" w:rsidR="00FD4CDE" w:rsidRPr="00A52AF9" w:rsidRDefault="00A52AF9" w:rsidP="00452317">
            <w:pPr>
              <w:widowControl w:val="0"/>
              <w:spacing w:after="0" w:line="240" w:lineRule="auto"/>
              <w:ind w:left="-107"/>
              <w:jc w:val="both"/>
              <w:rPr>
                <w:rFonts w:ascii="Verdana" w:eastAsia="Times New Roman" w:hAnsi="Verdana" w:cs="Arial"/>
                <w:bCs/>
                <w:sz w:val="18"/>
                <w:szCs w:val="18"/>
                <w:lang w:val="es-ES_tradnl" w:eastAsia="es-MX"/>
              </w:rPr>
            </w:pPr>
            <w:r w:rsidRPr="00A52AF9">
              <w:rPr>
                <w:rFonts w:ascii="Verdana" w:eastAsia="Times New Roman" w:hAnsi="Verdana" w:cs="Arial"/>
                <w:b/>
                <w:sz w:val="18"/>
                <w:szCs w:val="18"/>
                <w:lang w:val="es-ES_tradnl" w:eastAsia="es-ES"/>
              </w:rPr>
              <w:t>Total de Ingresos Contables</w:t>
            </w:r>
          </w:p>
        </w:tc>
        <w:tc>
          <w:tcPr>
            <w:tcW w:w="870" w:type="pct"/>
          </w:tcPr>
          <w:p w14:paraId="451054F5" w14:textId="77777777" w:rsidR="00FD4CDE" w:rsidRPr="00A52AF9" w:rsidRDefault="00FD4CDE" w:rsidP="00A52AF9">
            <w:pPr>
              <w:widowControl w:val="0"/>
              <w:tabs>
                <w:tab w:val="left" w:pos="46"/>
                <w:tab w:val="decimal" w:pos="1206"/>
              </w:tabs>
              <w:spacing w:after="0" w:line="240" w:lineRule="auto"/>
              <w:rPr>
                <w:rFonts w:ascii="Verdana" w:eastAsia="Times New Roman" w:hAnsi="Verdana" w:cs="Arial"/>
                <w:sz w:val="18"/>
                <w:szCs w:val="18"/>
                <w:lang w:val="es-ES_tradnl" w:eastAsia="es-MX"/>
              </w:rPr>
            </w:pPr>
          </w:p>
        </w:tc>
        <w:tc>
          <w:tcPr>
            <w:tcW w:w="193" w:type="pct"/>
            <w:tcBorders>
              <w:top w:val="single" w:sz="4" w:space="0" w:color="auto"/>
              <w:bottom w:val="double" w:sz="4" w:space="0" w:color="auto"/>
            </w:tcBorders>
          </w:tcPr>
          <w:p w14:paraId="1E981226" w14:textId="77777777" w:rsidR="00FD4CDE" w:rsidRPr="00A52AF9" w:rsidRDefault="00FD4CDE" w:rsidP="00F610A8">
            <w:pPr>
              <w:widowControl w:val="0"/>
              <w:tabs>
                <w:tab w:val="left" w:pos="46"/>
                <w:tab w:val="decimal" w:pos="1206"/>
              </w:tabs>
              <w:spacing w:after="0" w:line="276" w:lineRule="auto"/>
              <w:jc w:val="both"/>
              <w:rPr>
                <w:rFonts w:ascii="Verdana" w:eastAsia="Times New Roman" w:hAnsi="Verdana" w:cs="Arial"/>
                <w:sz w:val="18"/>
                <w:szCs w:val="18"/>
                <w:lang w:val="es-ES_tradnl" w:eastAsia="es-MX"/>
              </w:rPr>
            </w:pPr>
            <w:r w:rsidRPr="00A52AF9">
              <w:rPr>
                <w:rFonts w:ascii="Verdana" w:eastAsia="Times New Roman" w:hAnsi="Verdana" w:cs="Arial"/>
                <w:b/>
                <w:sz w:val="18"/>
                <w:szCs w:val="18"/>
                <w:lang w:val="es-ES_tradnl" w:eastAsia="es-ES"/>
              </w:rPr>
              <w:t>$</w:t>
            </w:r>
          </w:p>
        </w:tc>
        <w:tc>
          <w:tcPr>
            <w:tcW w:w="1057" w:type="pct"/>
            <w:tcBorders>
              <w:top w:val="single" w:sz="4" w:space="0" w:color="auto"/>
              <w:bottom w:val="double" w:sz="4" w:space="0" w:color="auto"/>
            </w:tcBorders>
            <w:shd w:val="clear" w:color="auto" w:fill="auto"/>
            <w:noWrap/>
            <w:vAlign w:val="bottom"/>
          </w:tcPr>
          <w:p w14:paraId="4AFCF8CC" w14:textId="3F31F521" w:rsidR="00FD4CDE" w:rsidRPr="004A3EED" w:rsidRDefault="004A3EED" w:rsidP="00F610A8">
            <w:pPr>
              <w:widowControl w:val="0"/>
              <w:spacing w:after="0" w:line="276" w:lineRule="auto"/>
              <w:ind w:left="57" w:right="-91"/>
              <w:jc w:val="right"/>
              <w:rPr>
                <w:rFonts w:ascii="Verdana" w:eastAsia="Times New Roman" w:hAnsi="Verdana" w:cs="Arial"/>
                <w:b/>
                <w:sz w:val="18"/>
                <w:szCs w:val="18"/>
                <w:lang w:val="es-ES_tradnl" w:eastAsia="es-ES"/>
              </w:rPr>
            </w:pPr>
            <w:r w:rsidRPr="004A3EED">
              <w:rPr>
                <w:rFonts w:ascii="Verdana" w:eastAsia="Times New Roman" w:hAnsi="Verdana" w:cs="Arial"/>
                <w:b/>
                <w:sz w:val="18"/>
                <w:szCs w:val="18"/>
                <w:lang w:val="es-ES_tradnl" w:eastAsia="es-ES"/>
              </w:rPr>
              <w:t>575’004,639.16</w:t>
            </w:r>
          </w:p>
        </w:tc>
      </w:tr>
    </w:tbl>
    <w:p w14:paraId="2341F1C3" w14:textId="39144C52" w:rsidR="00B43E7C" w:rsidRDefault="00B43E7C" w:rsidP="00071EFA">
      <w:pPr>
        <w:spacing w:after="0" w:line="240" w:lineRule="auto"/>
        <w:jc w:val="both"/>
        <w:rPr>
          <w:rFonts w:ascii="Verdana" w:eastAsia="Times New Roman" w:hAnsi="Verdana" w:cs="Arial"/>
          <w:sz w:val="18"/>
          <w:szCs w:val="18"/>
          <w:lang w:val="es-ES_tradnl" w:eastAsia="es-ES"/>
        </w:rPr>
      </w:pPr>
    </w:p>
    <w:p w14:paraId="74015EBB" w14:textId="77777777" w:rsidR="00BB76A6" w:rsidRDefault="00BB76A6" w:rsidP="00071EFA">
      <w:pPr>
        <w:spacing w:after="0" w:line="240" w:lineRule="auto"/>
        <w:jc w:val="both"/>
        <w:rPr>
          <w:rFonts w:ascii="Verdana" w:eastAsia="Times New Roman" w:hAnsi="Verdana" w:cs="Arial"/>
          <w:sz w:val="18"/>
          <w:szCs w:val="18"/>
          <w:lang w:val="es-ES_tradnl" w:eastAsia="es-ES"/>
        </w:rPr>
      </w:pPr>
    </w:p>
    <w:p w14:paraId="33E47858" w14:textId="77777777" w:rsidR="00B90BFC" w:rsidRPr="00711E33" w:rsidRDefault="001B770C" w:rsidP="00071EFA">
      <w:pPr>
        <w:spacing w:after="0" w:line="240" w:lineRule="auto"/>
        <w:jc w:val="both"/>
        <w:rPr>
          <w:rFonts w:ascii="Verdana" w:eastAsia="Times New Roman" w:hAnsi="Verdana" w:cs="Arial"/>
          <w:sz w:val="18"/>
          <w:szCs w:val="18"/>
          <w:lang w:val="es-ES_tradnl" w:eastAsia="es-ES"/>
        </w:rPr>
      </w:pPr>
      <w:r w:rsidRPr="00BE73FD">
        <w:rPr>
          <w:rFonts w:ascii="Verdana" w:eastAsia="Times New Roman" w:hAnsi="Verdana" w:cs="Arial"/>
          <w:sz w:val="18"/>
          <w:szCs w:val="18"/>
          <w:lang w:val="es-ES_tradnl" w:eastAsia="es-ES"/>
        </w:rPr>
        <w:t>b</w:t>
      </w:r>
      <w:r w:rsidR="00071EFA" w:rsidRPr="00BE73FD">
        <w:rPr>
          <w:rFonts w:ascii="Verdana" w:eastAsia="Times New Roman" w:hAnsi="Verdana" w:cs="Arial"/>
          <w:sz w:val="18"/>
          <w:szCs w:val="18"/>
          <w:lang w:val="es-ES_tradnl" w:eastAsia="es-ES"/>
        </w:rPr>
        <w:t>) Conciliación entre los egresos presupuestarios y los gastos contables:</w:t>
      </w:r>
    </w:p>
    <w:p w14:paraId="5EE98BC7" w14:textId="77777777" w:rsidR="00B90BFC" w:rsidRDefault="00B90BFC" w:rsidP="00071EFA">
      <w:pPr>
        <w:spacing w:after="0" w:line="240" w:lineRule="auto"/>
        <w:jc w:val="both"/>
        <w:rPr>
          <w:rFonts w:ascii="Verdana" w:eastAsia="Times New Roman" w:hAnsi="Verdana" w:cs="Arial"/>
          <w:sz w:val="18"/>
          <w:szCs w:val="18"/>
          <w:lang w:val="es-ES_tradnl" w:eastAsia="es-ES"/>
        </w:rPr>
      </w:pPr>
    </w:p>
    <w:p w14:paraId="739C2A7C" w14:textId="77777777" w:rsidR="00BB76A6" w:rsidRDefault="00BB76A6" w:rsidP="00071EFA">
      <w:pPr>
        <w:spacing w:after="0" w:line="240" w:lineRule="auto"/>
        <w:jc w:val="both"/>
        <w:rPr>
          <w:rFonts w:ascii="Verdana" w:eastAsia="Times New Roman" w:hAnsi="Verdana" w:cs="Arial"/>
          <w:sz w:val="18"/>
          <w:szCs w:val="18"/>
          <w:lang w:val="es-ES_tradnl" w:eastAsia="es-ES"/>
        </w:rPr>
      </w:pPr>
    </w:p>
    <w:tbl>
      <w:tblPr>
        <w:tblW w:w="4972" w:type="pct"/>
        <w:tblLayout w:type="fixed"/>
        <w:tblCellMar>
          <w:left w:w="70" w:type="dxa"/>
          <w:right w:w="70" w:type="dxa"/>
        </w:tblCellMar>
        <w:tblLook w:val="04A0" w:firstRow="1" w:lastRow="0" w:firstColumn="1" w:lastColumn="0" w:noHBand="0" w:noVBand="1"/>
      </w:tblPr>
      <w:tblGrid>
        <w:gridCol w:w="4962"/>
        <w:gridCol w:w="1702"/>
        <w:gridCol w:w="281"/>
        <w:gridCol w:w="1844"/>
      </w:tblGrid>
      <w:tr w:rsidR="00FC0209" w:rsidRPr="00711E33" w14:paraId="4B620BB4" w14:textId="77777777" w:rsidTr="00FC0209">
        <w:trPr>
          <w:trHeight w:val="250"/>
        </w:trPr>
        <w:tc>
          <w:tcPr>
            <w:tcW w:w="2823" w:type="pct"/>
            <w:tcBorders>
              <w:bottom w:val="single" w:sz="4" w:space="0" w:color="auto"/>
            </w:tcBorders>
            <w:shd w:val="clear" w:color="auto" w:fill="auto"/>
            <w:noWrap/>
            <w:vAlign w:val="bottom"/>
            <w:hideMark/>
          </w:tcPr>
          <w:p w14:paraId="774DCF8B" w14:textId="77777777" w:rsidR="00FC0209" w:rsidRPr="00711E33" w:rsidRDefault="00FC0209" w:rsidP="00FC0209">
            <w:pPr>
              <w:widowControl w:val="0"/>
              <w:spacing w:after="0" w:line="240" w:lineRule="auto"/>
              <w:jc w:val="center"/>
              <w:rPr>
                <w:rFonts w:ascii="Verdana" w:eastAsia="Times New Roman" w:hAnsi="Verdana" w:cs="Arial"/>
                <w:b/>
                <w:bCs/>
                <w:sz w:val="18"/>
                <w:szCs w:val="18"/>
                <w:lang w:val="es-ES_tradnl" w:eastAsia="es-MX"/>
              </w:rPr>
            </w:pPr>
            <w:r w:rsidRPr="00711E33">
              <w:rPr>
                <w:rFonts w:ascii="Verdana" w:eastAsia="Times New Roman" w:hAnsi="Verdana" w:cs="Arial"/>
                <w:b/>
                <w:bCs/>
                <w:sz w:val="18"/>
                <w:szCs w:val="18"/>
                <w:lang w:val="es-ES_tradnl" w:eastAsia="es-MX"/>
              </w:rPr>
              <w:t>Descripción</w:t>
            </w:r>
          </w:p>
        </w:tc>
        <w:tc>
          <w:tcPr>
            <w:tcW w:w="968" w:type="pct"/>
          </w:tcPr>
          <w:p w14:paraId="7F200107" w14:textId="77777777" w:rsidR="00FC0209" w:rsidRPr="00711E33" w:rsidRDefault="00FC0209" w:rsidP="00FC0209">
            <w:pPr>
              <w:widowControl w:val="0"/>
              <w:tabs>
                <w:tab w:val="left" w:pos="57"/>
                <w:tab w:val="decimal" w:pos="1474"/>
              </w:tabs>
              <w:spacing w:after="0" w:line="240" w:lineRule="auto"/>
              <w:ind w:left="57" w:right="-57"/>
              <w:jc w:val="both"/>
              <w:rPr>
                <w:rFonts w:ascii="Verdana" w:eastAsia="Times New Roman" w:hAnsi="Verdana" w:cs="Arial"/>
                <w:b/>
                <w:bCs/>
                <w:sz w:val="18"/>
                <w:szCs w:val="18"/>
                <w:lang w:val="es-ES_tradnl" w:eastAsia="es-MX"/>
              </w:rPr>
            </w:pPr>
          </w:p>
        </w:tc>
        <w:tc>
          <w:tcPr>
            <w:tcW w:w="160" w:type="pct"/>
            <w:shd w:val="clear" w:color="auto" w:fill="auto"/>
            <w:noWrap/>
            <w:vAlign w:val="bottom"/>
            <w:hideMark/>
          </w:tcPr>
          <w:p w14:paraId="09D45B5D" w14:textId="77777777" w:rsidR="00FC0209" w:rsidRPr="00711E33" w:rsidRDefault="00FC0209" w:rsidP="00FC0209">
            <w:pPr>
              <w:widowControl w:val="0"/>
              <w:tabs>
                <w:tab w:val="left" w:pos="57"/>
                <w:tab w:val="decimal" w:pos="1474"/>
              </w:tabs>
              <w:spacing w:after="0" w:line="240" w:lineRule="auto"/>
              <w:ind w:left="57" w:right="-57"/>
              <w:jc w:val="both"/>
              <w:rPr>
                <w:rFonts w:ascii="Verdana" w:eastAsia="Times New Roman" w:hAnsi="Verdana" w:cs="Arial"/>
                <w:b/>
                <w:bCs/>
                <w:sz w:val="18"/>
                <w:szCs w:val="18"/>
                <w:lang w:val="es-ES_tradnl" w:eastAsia="es-MX"/>
              </w:rPr>
            </w:pPr>
          </w:p>
        </w:tc>
        <w:tc>
          <w:tcPr>
            <w:tcW w:w="1049" w:type="pct"/>
            <w:tcBorders>
              <w:bottom w:val="single" w:sz="4" w:space="0" w:color="auto"/>
            </w:tcBorders>
            <w:shd w:val="clear" w:color="auto" w:fill="auto"/>
            <w:noWrap/>
            <w:vAlign w:val="bottom"/>
            <w:hideMark/>
          </w:tcPr>
          <w:p w14:paraId="32C1AEF7" w14:textId="77777777" w:rsidR="00FC0209" w:rsidRPr="00711E33" w:rsidRDefault="00FC0209" w:rsidP="00FC0209">
            <w:pPr>
              <w:widowControl w:val="0"/>
              <w:tabs>
                <w:tab w:val="left" w:pos="57"/>
                <w:tab w:val="decimal" w:pos="1390"/>
              </w:tabs>
              <w:spacing w:after="0" w:line="240" w:lineRule="auto"/>
              <w:ind w:left="57"/>
              <w:jc w:val="center"/>
              <w:rPr>
                <w:rFonts w:ascii="Verdana" w:eastAsia="Times New Roman" w:hAnsi="Verdana" w:cs="Arial"/>
                <w:b/>
                <w:sz w:val="18"/>
                <w:szCs w:val="18"/>
                <w:lang w:val="es-ES_tradnl" w:eastAsia="es-ES"/>
              </w:rPr>
            </w:pPr>
            <w:r w:rsidRPr="00711E33">
              <w:rPr>
                <w:rFonts w:ascii="Verdana" w:eastAsia="Times New Roman" w:hAnsi="Verdana" w:cs="Arial"/>
                <w:b/>
                <w:bCs/>
                <w:sz w:val="18"/>
                <w:szCs w:val="18"/>
                <w:lang w:val="es-ES_tradnl" w:eastAsia="es-MX"/>
              </w:rPr>
              <w:t>Total</w:t>
            </w:r>
          </w:p>
        </w:tc>
      </w:tr>
      <w:tr w:rsidR="000404F6" w:rsidRPr="00A31F6D" w14:paraId="5AD1D9FE" w14:textId="77777777" w:rsidTr="00FC0209">
        <w:trPr>
          <w:trHeight w:val="250"/>
        </w:trPr>
        <w:tc>
          <w:tcPr>
            <w:tcW w:w="2823" w:type="pct"/>
            <w:tcBorders>
              <w:top w:val="single" w:sz="4" w:space="0" w:color="auto"/>
            </w:tcBorders>
            <w:shd w:val="clear" w:color="auto" w:fill="auto"/>
            <w:noWrap/>
            <w:vAlign w:val="bottom"/>
          </w:tcPr>
          <w:p w14:paraId="0B67C74B" w14:textId="77777777" w:rsidR="000404F6" w:rsidRPr="00711E33" w:rsidRDefault="000404F6" w:rsidP="000404F6">
            <w:pPr>
              <w:widowControl w:val="0"/>
              <w:spacing w:after="0" w:line="240" w:lineRule="auto"/>
              <w:ind w:left="-70"/>
              <w:jc w:val="both"/>
              <w:rPr>
                <w:rFonts w:ascii="Verdana" w:eastAsia="Times New Roman" w:hAnsi="Verdana" w:cs="Arial"/>
                <w:b/>
                <w:bCs/>
                <w:sz w:val="18"/>
                <w:szCs w:val="18"/>
                <w:lang w:val="es-ES_tradnl" w:eastAsia="es-MX"/>
              </w:rPr>
            </w:pPr>
            <w:r w:rsidRPr="00711E33">
              <w:rPr>
                <w:rFonts w:ascii="Verdana" w:eastAsia="Times New Roman" w:hAnsi="Verdana" w:cs="Arial"/>
                <w:b/>
                <w:bCs/>
                <w:sz w:val="18"/>
                <w:szCs w:val="18"/>
                <w:lang w:val="es-ES_tradnl" w:eastAsia="es-MX"/>
              </w:rPr>
              <w:t>Total de Egresos Presupuestarios:</w:t>
            </w:r>
          </w:p>
        </w:tc>
        <w:tc>
          <w:tcPr>
            <w:tcW w:w="968" w:type="pct"/>
          </w:tcPr>
          <w:p w14:paraId="275545FD" w14:textId="77777777" w:rsidR="000404F6" w:rsidRPr="004A3EED" w:rsidRDefault="000404F6" w:rsidP="000404F6">
            <w:pPr>
              <w:widowControl w:val="0"/>
              <w:tabs>
                <w:tab w:val="left" w:pos="57"/>
                <w:tab w:val="decimal" w:pos="1474"/>
              </w:tabs>
              <w:spacing w:after="0" w:line="240" w:lineRule="auto"/>
              <w:ind w:left="-70" w:right="-57"/>
              <w:jc w:val="both"/>
              <w:rPr>
                <w:rFonts w:ascii="Verdana" w:eastAsia="Times New Roman" w:hAnsi="Verdana" w:cs="Arial"/>
                <w:b/>
                <w:bCs/>
                <w:sz w:val="18"/>
                <w:szCs w:val="18"/>
                <w:lang w:val="es-ES_tradnl" w:eastAsia="es-MX"/>
              </w:rPr>
            </w:pPr>
          </w:p>
        </w:tc>
        <w:tc>
          <w:tcPr>
            <w:tcW w:w="160" w:type="pct"/>
            <w:shd w:val="clear" w:color="auto" w:fill="auto"/>
            <w:noWrap/>
            <w:vAlign w:val="bottom"/>
          </w:tcPr>
          <w:p w14:paraId="0D6AC82A" w14:textId="77777777" w:rsidR="000404F6" w:rsidRPr="004A3EED" w:rsidRDefault="000404F6" w:rsidP="000404F6">
            <w:pPr>
              <w:widowControl w:val="0"/>
              <w:tabs>
                <w:tab w:val="left" w:pos="57"/>
                <w:tab w:val="decimal" w:pos="1474"/>
              </w:tabs>
              <w:spacing w:after="0" w:line="240" w:lineRule="auto"/>
              <w:ind w:left="-70" w:right="-57"/>
              <w:jc w:val="both"/>
              <w:rPr>
                <w:rFonts w:ascii="Verdana" w:eastAsia="Times New Roman" w:hAnsi="Verdana" w:cs="Arial"/>
                <w:b/>
                <w:bCs/>
                <w:sz w:val="18"/>
                <w:szCs w:val="18"/>
                <w:lang w:val="es-ES_tradnl" w:eastAsia="es-MX"/>
              </w:rPr>
            </w:pPr>
            <w:r w:rsidRPr="004A3EED">
              <w:rPr>
                <w:rFonts w:ascii="Verdana" w:eastAsia="Times New Roman" w:hAnsi="Verdana" w:cs="Arial"/>
                <w:b/>
                <w:bCs/>
                <w:sz w:val="18"/>
                <w:szCs w:val="18"/>
                <w:lang w:val="es-ES_tradnl" w:eastAsia="es-MX"/>
              </w:rPr>
              <w:t>$</w:t>
            </w:r>
          </w:p>
        </w:tc>
        <w:tc>
          <w:tcPr>
            <w:tcW w:w="1049" w:type="pct"/>
            <w:tcBorders>
              <w:top w:val="single" w:sz="4" w:space="0" w:color="auto"/>
            </w:tcBorders>
            <w:shd w:val="clear" w:color="auto" w:fill="auto"/>
            <w:noWrap/>
            <w:vAlign w:val="bottom"/>
          </w:tcPr>
          <w:p w14:paraId="548DB126" w14:textId="535E2E37" w:rsidR="000404F6" w:rsidRPr="004A3EED" w:rsidRDefault="004A3EED" w:rsidP="000404F6">
            <w:pPr>
              <w:widowControl w:val="0"/>
              <w:tabs>
                <w:tab w:val="left" w:pos="57"/>
                <w:tab w:val="decimal" w:pos="1390"/>
              </w:tabs>
              <w:spacing w:after="0" w:line="240" w:lineRule="auto"/>
              <w:ind w:left="-70"/>
              <w:jc w:val="right"/>
              <w:rPr>
                <w:rFonts w:ascii="Verdana" w:eastAsia="Times New Roman" w:hAnsi="Verdana" w:cs="Arial"/>
                <w:b/>
                <w:bCs/>
                <w:sz w:val="18"/>
                <w:szCs w:val="18"/>
                <w:lang w:val="es-ES_tradnl" w:eastAsia="es-MX"/>
              </w:rPr>
            </w:pPr>
            <w:r w:rsidRPr="004A3EED">
              <w:rPr>
                <w:rFonts w:ascii="Verdana" w:eastAsia="Times New Roman" w:hAnsi="Verdana" w:cs="Arial"/>
                <w:b/>
                <w:sz w:val="18"/>
                <w:szCs w:val="18"/>
                <w:lang w:val="es-ES_tradnl" w:eastAsia="es-ES"/>
              </w:rPr>
              <w:t>575’004,529.64</w:t>
            </w:r>
          </w:p>
        </w:tc>
      </w:tr>
      <w:tr w:rsidR="000404F6" w:rsidRPr="00A31F6D" w14:paraId="49116613" w14:textId="77777777" w:rsidTr="0039711E">
        <w:trPr>
          <w:trHeight w:val="250"/>
        </w:trPr>
        <w:tc>
          <w:tcPr>
            <w:tcW w:w="2823" w:type="pct"/>
            <w:shd w:val="clear" w:color="auto" w:fill="auto"/>
            <w:noWrap/>
            <w:vAlign w:val="bottom"/>
          </w:tcPr>
          <w:p w14:paraId="3FA4C149" w14:textId="77777777" w:rsidR="000404F6" w:rsidRPr="00A31F6D" w:rsidRDefault="000404F6" w:rsidP="000404F6">
            <w:pPr>
              <w:widowControl w:val="0"/>
              <w:spacing w:after="0" w:line="240" w:lineRule="auto"/>
              <w:ind w:left="-70"/>
              <w:jc w:val="both"/>
              <w:rPr>
                <w:rFonts w:ascii="Verdana" w:eastAsia="Times New Roman" w:hAnsi="Verdana" w:cs="Arial"/>
                <w:b/>
                <w:sz w:val="18"/>
                <w:szCs w:val="18"/>
                <w:highlight w:val="yellow"/>
                <w:lang w:val="es-ES_tradnl" w:eastAsia="es-ES"/>
              </w:rPr>
            </w:pPr>
          </w:p>
        </w:tc>
        <w:tc>
          <w:tcPr>
            <w:tcW w:w="968" w:type="pct"/>
          </w:tcPr>
          <w:p w14:paraId="2E97E975" w14:textId="77777777" w:rsidR="000404F6" w:rsidRPr="004A3EED" w:rsidRDefault="000404F6" w:rsidP="000404F6">
            <w:pPr>
              <w:widowControl w:val="0"/>
              <w:tabs>
                <w:tab w:val="left" w:pos="57"/>
                <w:tab w:val="decimal" w:pos="1474"/>
              </w:tabs>
              <w:spacing w:after="0" w:line="240" w:lineRule="auto"/>
              <w:ind w:left="-70" w:right="-57"/>
              <w:jc w:val="both"/>
              <w:rPr>
                <w:rFonts w:ascii="Verdana" w:eastAsia="Times New Roman" w:hAnsi="Verdana" w:cs="Arial"/>
                <w:b/>
                <w:sz w:val="18"/>
                <w:szCs w:val="18"/>
                <w:lang w:val="es-ES_tradnl" w:eastAsia="es-ES"/>
              </w:rPr>
            </w:pPr>
          </w:p>
        </w:tc>
        <w:tc>
          <w:tcPr>
            <w:tcW w:w="160" w:type="pct"/>
            <w:shd w:val="clear" w:color="auto" w:fill="auto"/>
            <w:noWrap/>
            <w:vAlign w:val="bottom"/>
          </w:tcPr>
          <w:p w14:paraId="14E4027A" w14:textId="77777777" w:rsidR="000404F6" w:rsidRPr="004A3EED" w:rsidRDefault="000404F6" w:rsidP="000404F6">
            <w:pPr>
              <w:widowControl w:val="0"/>
              <w:tabs>
                <w:tab w:val="left" w:pos="57"/>
                <w:tab w:val="decimal" w:pos="1474"/>
              </w:tabs>
              <w:spacing w:after="0" w:line="240" w:lineRule="auto"/>
              <w:ind w:left="-70" w:right="-57"/>
              <w:jc w:val="both"/>
              <w:rPr>
                <w:rFonts w:ascii="Verdana" w:eastAsia="Times New Roman" w:hAnsi="Verdana" w:cs="Arial"/>
                <w:b/>
                <w:sz w:val="18"/>
                <w:szCs w:val="18"/>
                <w:lang w:val="es-ES_tradnl" w:eastAsia="es-ES"/>
              </w:rPr>
            </w:pPr>
          </w:p>
        </w:tc>
        <w:tc>
          <w:tcPr>
            <w:tcW w:w="1049" w:type="pct"/>
            <w:shd w:val="clear" w:color="auto" w:fill="auto"/>
            <w:noWrap/>
            <w:vAlign w:val="bottom"/>
          </w:tcPr>
          <w:p w14:paraId="0A3FB50D" w14:textId="77777777" w:rsidR="000404F6" w:rsidRPr="004A3EED" w:rsidRDefault="000404F6" w:rsidP="000404F6">
            <w:pPr>
              <w:widowControl w:val="0"/>
              <w:tabs>
                <w:tab w:val="left" w:pos="57"/>
                <w:tab w:val="decimal" w:pos="1390"/>
              </w:tabs>
              <w:spacing w:after="0" w:line="240" w:lineRule="auto"/>
              <w:ind w:left="-70"/>
              <w:jc w:val="right"/>
              <w:rPr>
                <w:rFonts w:ascii="Verdana" w:eastAsia="Times New Roman" w:hAnsi="Verdana" w:cs="Arial"/>
                <w:b/>
                <w:sz w:val="18"/>
                <w:szCs w:val="18"/>
                <w:lang w:val="es-ES_tradnl" w:eastAsia="es-ES"/>
              </w:rPr>
            </w:pPr>
          </w:p>
        </w:tc>
      </w:tr>
      <w:tr w:rsidR="004A3EED" w:rsidRPr="00A31F6D" w14:paraId="23EE07A0" w14:textId="77777777" w:rsidTr="0039711E">
        <w:trPr>
          <w:trHeight w:val="250"/>
        </w:trPr>
        <w:tc>
          <w:tcPr>
            <w:tcW w:w="2823" w:type="pct"/>
            <w:shd w:val="clear" w:color="auto" w:fill="auto"/>
            <w:noWrap/>
            <w:vAlign w:val="bottom"/>
            <w:hideMark/>
          </w:tcPr>
          <w:p w14:paraId="3B85C324" w14:textId="77777777" w:rsidR="004A3EED" w:rsidRPr="00A654F9" w:rsidRDefault="004A3EED" w:rsidP="004A3EED">
            <w:pPr>
              <w:widowControl w:val="0"/>
              <w:spacing w:after="0" w:line="240" w:lineRule="auto"/>
              <w:ind w:left="-70"/>
              <w:jc w:val="both"/>
              <w:rPr>
                <w:rFonts w:ascii="Verdana" w:eastAsia="Times New Roman" w:hAnsi="Verdana" w:cs="Arial"/>
                <w:b/>
                <w:sz w:val="18"/>
                <w:szCs w:val="18"/>
                <w:lang w:val="es-ES_tradnl" w:eastAsia="es-ES"/>
              </w:rPr>
            </w:pPr>
            <w:r w:rsidRPr="00A654F9">
              <w:rPr>
                <w:rFonts w:ascii="Verdana" w:eastAsia="Times New Roman" w:hAnsi="Verdana" w:cs="Arial"/>
                <w:b/>
                <w:sz w:val="18"/>
                <w:szCs w:val="18"/>
                <w:lang w:val="es-ES_tradnl" w:eastAsia="es-ES"/>
              </w:rPr>
              <w:t>Menos Egresos Presupuestarios No Contables:</w:t>
            </w:r>
          </w:p>
        </w:tc>
        <w:tc>
          <w:tcPr>
            <w:tcW w:w="968" w:type="pct"/>
          </w:tcPr>
          <w:p w14:paraId="159C068F" w14:textId="77777777" w:rsidR="004A3EED" w:rsidRPr="004A3EED" w:rsidRDefault="004A3EED" w:rsidP="004A3EED">
            <w:pPr>
              <w:widowControl w:val="0"/>
              <w:tabs>
                <w:tab w:val="left" w:pos="57"/>
                <w:tab w:val="decimal" w:pos="1474"/>
              </w:tabs>
              <w:spacing w:after="0" w:line="240" w:lineRule="auto"/>
              <w:ind w:left="-70" w:right="-57"/>
              <w:jc w:val="both"/>
              <w:rPr>
                <w:rFonts w:ascii="Verdana" w:eastAsia="Times New Roman" w:hAnsi="Verdana" w:cs="Arial"/>
                <w:b/>
                <w:sz w:val="18"/>
                <w:szCs w:val="18"/>
                <w:lang w:val="es-ES_tradnl" w:eastAsia="es-ES"/>
              </w:rPr>
            </w:pPr>
          </w:p>
        </w:tc>
        <w:tc>
          <w:tcPr>
            <w:tcW w:w="160" w:type="pct"/>
            <w:shd w:val="clear" w:color="auto" w:fill="auto"/>
            <w:noWrap/>
            <w:vAlign w:val="bottom"/>
            <w:hideMark/>
          </w:tcPr>
          <w:p w14:paraId="1DB4648F" w14:textId="77777777" w:rsidR="004A3EED" w:rsidRPr="004A3EED" w:rsidRDefault="004A3EED" w:rsidP="004A3EED">
            <w:pPr>
              <w:widowControl w:val="0"/>
              <w:tabs>
                <w:tab w:val="left" w:pos="57"/>
                <w:tab w:val="decimal" w:pos="1474"/>
              </w:tabs>
              <w:spacing w:after="0" w:line="240" w:lineRule="auto"/>
              <w:ind w:left="-70" w:right="-57"/>
              <w:jc w:val="both"/>
              <w:rPr>
                <w:rFonts w:ascii="Verdana" w:eastAsia="Times New Roman" w:hAnsi="Verdana" w:cs="Arial"/>
                <w:b/>
                <w:sz w:val="18"/>
                <w:szCs w:val="18"/>
                <w:lang w:val="es-ES_tradnl" w:eastAsia="es-ES"/>
              </w:rPr>
            </w:pPr>
            <w:r w:rsidRPr="004A3EED">
              <w:rPr>
                <w:rFonts w:ascii="Verdana" w:eastAsia="Times New Roman" w:hAnsi="Verdana" w:cs="Arial"/>
                <w:b/>
                <w:sz w:val="18"/>
                <w:szCs w:val="18"/>
                <w:lang w:val="es-ES_tradnl" w:eastAsia="es-ES"/>
              </w:rPr>
              <w:t>$</w:t>
            </w:r>
          </w:p>
        </w:tc>
        <w:tc>
          <w:tcPr>
            <w:tcW w:w="1049" w:type="pct"/>
            <w:shd w:val="clear" w:color="auto" w:fill="auto"/>
            <w:noWrap/>
            <w:vAlign w:val="bottom"/>
            <w:hideMark/>
          </w:tcPr>
          <w:p w14:paraId="2C8275CD" w14:textId="2DC48264" w:rsidR="004A3EED" w:rsidRPr="004A3EED" w:rsidRDefault="004A3EED" w:rsidP="004A3EED">
            <w:pPr>
              <w:widowControl w:val="0"/>
              <w:tabs>
                <w:tab w:val="left" w:pos="57"/>
                <w:tab w:val="decimal" w:pos="1390"/>
              </w:tabs>
              <w:spacing w:after="0" w:line="240" w:lineRule="auto"/>
              <w:ind w:left="-70"/>
              <w:jc w:val="right"/>
              <w:rPr>
                <w:rFonts w:ascii="Verdana" w:eastAsia="Times New Roman" w:hAnsi="Verdana" w:cs="Arial"/>
                <w:b/>
                <w:bCs/>
                <w:sz w:val="18"/>
                <w:szCs w:val="18"/>
                <w:lang w:val="es-ES_tradnl" w:eastAsia="es-ES"/>
              </w:rPr>
            </w:pPr>
            <w:r w:rsidRPr="004A3EED">
              <w:rPr>
                <w:rFonts w:ascii="Verdana" w:eastAsia="Times New Roman" w:hAnsi="Verdana" w:cs="Arial"/>
                <w:b/>
                <w:sz w:val="18"/>
                <w:szCs w:val="18"/>
                <w:lang w:val="es-ES_tradnl" w:eastAsia="es-ES"/>
              </w:rPr>
              <w:t>9’450,791.84</w:t>
            </w:r>
          </w:p>
        </w:tc>
      </w:tr>
      <w:tr w:rsidR="004A3EED" w:rsidRPr="00A31F6D" w14:paraId="37483A8E" w14:textId="77777777" w:rsidTr="00805904">
        <w:trPr>
          <w:trHeight w:val="250"/>
        </w:trPr>
        <w:tc>
          <w:tcPr>
            <w:tcW w:w="2823" w:type="pct"/>
            <w:tcBorders>
              <w:top w:val="nil"/>
              <w:bottom w:val="nil"/>
              <w:right w:val="nil"/>
            </w:tcBorders>
            <w:shd w:val="clear" w:color="auto" w:fill="auto"/>
            <w:noWrap/>
            <w:vAlign w:val="bottom"/>
          </w:tcPr>
          <w:p w14:paraId="7DA749E8" w14:textId="77777777" w:rsidR="004A3EED" w:rsidRPr="00A654F9" w:rsidRDefault="004A3EED" w:rsidP="004A3EED">
            <w:pPr>
              <w:widowControl w:val="0"/>
              <w:spacing w:after="0" w:line="240" w:lineRule="auto"/>
              <w:ind w:left="-70"/>
              <w:jc w:val="both"/>
              <w:rPr>
                <w:rFonts w:ascii="Verdana" w:eastAsia="Times New Roman" w:hAnsi="Verdana" w:cs="Arial"/>
                <w:sz w:val="18"/>
                <w:szCs w:val="18"/>
                <w:lang w:val="es-ES_tradnl" w:eastAsia="es-ES"/>
              </w:rPr>
            </w:pPr>
            <w:r>
              <w:rPr>
                <w:rFonts w:ascii="Verdana" w:eastAsia="Times New Roman" w:hAnsi="Verdana" w:cs="Arial"/>
                <w:sz w:val="18"/>
                <w:szCs w:val="18"/>
                <w:lang w:val="es-ES_tradnl" w:eastAsia="es-ES"/>
              </w:rPr>
              <w:t xml:space="preserve">   </w:t>
            </w:r>
            <w:r w:rsidRPr="00A654F9">
              <w:rPr>
                <w:rFonts w:ascii="Verdana" w:eastAsia="Times New Roman" w:hAnsi="Verdana" w:cs="Arial"/>
                <w:sz w:val="18"/>
                <w:szCs w:val="18"/>
                <w:lang w:val="es-ES_tradnl" w:eastAsia="es-ES"/>
              </w:rPr>
              <w:t>Otros egresos presupuestarios no contables</w:t>
            </w:r>
          </w:p>
        </w:tc>
        <w:tc>
          <w:tcPr>
            <w:tcW w:w="968" w:type="pct"/>
          </w:tcPr>
          <w:p w14:paraId="15CB3FBF" w14:textId="77777777" w:rsidR="004A3EED" w:rsidRPr="004A3EED" w:rsidRDefault="004A3EED" w:rsidP="004A3EED">
            <w:pPr>
              <w:widowControl w:val="0"/>
              <w:tabs>
                <w:tab w:val="left" w:pos="57"/>
                <w:tab w:val="decimal" w:pos="1474"/>
              </w:tabs>
              <w:spacing w:after="0" w:line="240" w:lineRule="auto"/>
              <w:ind w:left="-70" w:right="-57"/>
              <w:jc w:val="both"/>
              <w:rPr>
                <w:rFonts w:ascii="Verdana" w:eastAsia="Times New Roman" w:hAnsi="Verdana" w:cs="Arial"/>
                <w:sz w:val="18"/>
                <w:szCs w:val="18"/>
                <w:lang w:val="es-ES_tradnl" w:eastAsia="es-ES"/>
              </w:rPr>
            </w:pPr>
          </w:p>
        </w:tc>
        <w:tc>
          <w:tcPr>
            <w:tcW w:w="160" w:type="pct"/>
            <w:shd w:val="clear" w:color="auto" w:fill="auto"/>
            <w:noWrap/>
            <w:vAlign w:val="bottom"/>
          </w:tcPr>
          <w:p w14:paraId="31593C9B" w14:textId="77777777" w:rsidR="004A3EED" w:rsidRPr="004A3EED" w:rsidRDefault="004A3EED" w:rsidP="004A3EED">
            <w:pPr>
              <w:widowControl w:val="0"/>
              <w:tabs>
                <w:tab w:val="left" w:pos="57"/>
                <w:tab w:val="decimal" w:pos="1474"/>
              </w:tabs>
              <w:spacing w:after="0" w:line="240" w:lineRule="auto"/>
              <w:ind w:left="-70" w:right="-57"/>
              <w:jc w:val="both"/>
              <w:rPr>
                <w:rFonts w:ascii="Verdana" w:eastAsia="Times New Roman" w:hAnsi="Verdana" w:cs="Arial"/>
                <w:sz w:val="18"/>
                <w:szCs w:val="18"/>
                <w:lang w:val="es-ES_tradnl" w:eastAsia="es-ES"/>
              </w:rPr>
            </w:pPr>
          </w:p>
        </w:tc>
        <w:tc>
          <w:tcPr>
            <w:tcW w:w="1049" w:type="pct"/>
            <w:shd w:val="clear" w:color="auto" w:fill="auto"/>
            <w:noWrap/>
            <w:vAlign w:val="bottom"/>
          </w:tcPr>
          <w:p w14:paraId="4776E551" w14:textId="16E1D72D" w:rsidR="004A3EED" w:rsidRPr="004A3EED" w:rsidRDefault="004A3EED" w:rsidP="004A3EED">
            <w:pPr>
              <w:widowControl w:val="0"/>
              <w:tabs>
                <w:tab w:val="left" w:pos="57"/>
                <w:tab w:val="decimal" w:pos="1390"/>
              </w:tabs>
              <w:spacing w:after="0" w:line="240" w:lineRule="auto"/>
              <w:ind w:left="-70"/>
              <w:jc w:val="right"/>
              <w:rPr>
                <w:rFonts w:ascii="Verdana" w:eastAsia="Times New Roman" w:hAnsi="Verdana" w:cs="Arial"/>
                <w:sz w:val="18"/>
                <w:szCs w:val="18"/>
                <w:lang w:val="es-ES_tradnl" w:eastAsia="es-ES"/>
              </w:rPr>
            </w:pPr>
            <w:r w:rsidRPr="004A3EED">
              <w:rPr>
                <w:rFonts w:ascii="Verdana" w:eastAsia="Times New Roman" w:hAnsi="Verdana" w:cs="Arial"/>
                <w:sz w:val="18"/>
                <w:szCs w:val="18"/>
                <w:lang w:val="es-ES_tradnl" w:eastAsia="es-ES"/>
              </w:rPr>
              <w:t>9’450,791.84</w:t>
            </w:r>
          </w:p>
        </w:tc>
      </w:tr>
      <w:tr w:rsidR="000404F6" w:rsidRPr="00A31F6D" w14:paraId="24E3969E" w14:textId="77777777" w:rsidTr="003E7655">
        <w:trPr>
          <w:trHeight w:val="250"/>
        </w:trPr>
        <w:tc>
          <w:tcPr>
            <w:tcW w:w="2823" w:type="pct"/>
            <w:tcBorders>
              <w:top w:val="nil"/>
              <w:right w:val="nil"/>
            </w:tcBorders>
            <w:shd w:val="clear" w:color="auto" w:fill="auto"/>
            <w:noWrap/>
            <w:vAlign w:val="bottom"/>
          </w:tcPr>
          <w:p w14:paraId="68FB232A" w14:textId="214B6D64" w:rsidR="000404F6" w:rsidRPr="00426432" w:rsidRDefault="000404F6" w:rsidP="000404F6">
            <w:pPr>
              <w:widowControl w:val="0"/>
              <w:spacing w:after="0" w:line="240" w:lineRule="auto"/>
              <w:ind w:left="-70"/>
              <w:jc w:val="both"/>
              <w:rPr>
                <w:rFonts w:ascii="Verdana" w:eastAsia="Times New Roman" w:hAnsi="Verdana" w:cs="Arial"/>
                <w:sz w:val="18"/>
                <w:szCs w:val="18"/>
                <w:lang w:val="es-ES_tradnl" w:eastAsia="es-ES"/>
              </w:rPr>
            </w:pPr>
            <w:r w:rsidRPr="00426432">
              <w:rPr>
                <w:rFonts w:ascii="Verdana" w:eastAsia="Times New Roman" w:hAnsi="Verdana" w:cs="Arial"/>
                <w:sz w:val="18"/>
                <w:szCs w:val="18"/>
                <w:lang w:val="es-ES_tradnl" w:eastAsia="es-ES"/>
              </w:rPr>
              <w:t xml:space="preserve">      Entradas y ajuste</w:t>
            </w:r>
            <w:r w:rsidR="00835192">
              <w:rPr>
                <w:rFonts w:ascii="Verdana" w:eastAsia="Times New Roman" w:hAnsi="Verdana" w:cs="Arial"/>
                <w:sz w:val="18"/>
                <w:szCs w:val="18"/>
                <w:lang w:val="es-ES_tradnl" w:eastAsia="es-ES"/>
              </w:rPr>
              <w:t>s</w:t>
            </w:r>
            <w:r w:rsidRPr="00426432">
              <w:rPr>
                <w:rFonts w:ascii="Verdana" w:eastAsia="Times New Roman" w:hAnsi="Verdana" w:cs="Arial"/>
                <w:sz w:val="18"/>
                <w:szCs w:val="18"/>
                <w:lang w:val="es-ES_tradnl" w:eastAsia="es-ES"/>
              </w:rPr>
              <w:t xml:space="preserve"> del almacén general</w:t>
            </w:r>
          </w:p>
        </w:tc>
        <w:tc>
          <w:tcPr>
            <w:tcW w:w="968" w:type="pct"/>
            <w:shd w:val="clear" w:color="auto" w:fill="auto"/>
          </w:tcPr>
          <w:p w14:paraId="0580EA56" w14:textId="47A277C3" w:rsidR="000404F6" w:rsidRPr="004A3EED" w:rsidRDefault="004A3EED" w:rsidP="005B38EE">
            <w:pPr>
              <w:widowControl w:val="0"/>
              <w:tabs>
                <w:tab w:val="left" w:pos="57"/>
                <w:tab w:val="decimal" w:pos="1474"/>
              </w:tabs>
              <w:spacing w:after="0" w:line="240" w:lineRule="auto"/>
              <w:ind w:left="-70" w:right="-57"/>
              <w:jc w:val="right"/>
              <w:rPr>
                <w:rFonts w:ascii="Verdana" w:eastAsia="Times New Roman" w:hAnsi="Verdana" w:cs="Arial"/>
                <w:sz w:val="18"/>
                <w:szCs w:val="18"/>
                <w:lang w:val="es-ES_tradnl" w:eastAsia="es-ES"/>
              </w:rPr>
            </w:pPr>
            <w:r w:rsidRPr="004A3EED">
              <w:rPr>
                <w:rFonts w:ascii="Verdana" w:eastAsia="Times New Roman" w:hAnsi="Verdana" w:cs="Arial"/>
                <w:sz w:val="18"/>
                <w:szCs w:val="18"/>
                <w:lang w:val="es-ES_tradnl" w:eastAsia="es-ES"/>
              </w:rPr>
              <w:t>941,993.49</w:t>
            </w:r>
          </w:p>
        </w:tc>
        <w:tc>
          <w:tcPr>
            <w:tcW w:w="160" w:type="pct"/>
            <w:shd w:val="clear" w:color="auto" w:fill="auto"/>
            <w:noWrap/>
            <w:vAlign w:val="bottom"/>
          </w:tcPr>
          <w:p w14:paraId="3DAAA42F" w14:textId="77777777" w:rsidR="000404F6" w:rsidRPr="004A3EED" w:rsidRDefault="000404F6" w:rsidP="000404F6">
            <w:pPr>
              <w:widowControl w:val="0"/>
              <w:tabs>
                <w:tab w:val="left" w:pos="57"/>
                <w:tab w:val="decimal" w:pos="1474"/>
              </w:tabs>
              <w:spacing w:after="0" w:line="240" w:lineRule="auto"/>
              <w:ind w:left="-70" w:right="-57"/>
              <w:jc w:val="both"/>
              <w:rPr>
                <w:rFonts w:ascii="Verdana" w:eastAsia="Times New Roman" w:hAnsi="Verdana" w:cs="Arial"/>
                <w:sz w:val="18"/>
                <w:szCs w:val="18"/>
                <w:lang w:val="es-ES_tradnl" w:eastAsia="es-ES"/>
              </w:rPr>
            </w:pPr>
          </w:p>
        </w:tc>
        <w:tc>
          <w:tcPr>
            <w:tcW w:w="1049" w:type="pct"/>
            <w:shd w:val="clear" w:color="auto" w:fill="auto"/>
            <w:noWrap/>
            <w:vAlign w:val="bottom"/>
          </w:tcPr>
          <w:p w14:paraId="566968BA" w14:textId="77777777" w:rsidR="000404F6" w:rsidRPr="004A3EED" w:rsidRDefault="000404F6" w:rsidP="000404F6">
            <w:pPr>
              <w:widowControl w:val="0"/>
              <w:tabs>
                <w:tab w:val="left" w:pos="57"/>
                <w:tab w:val="decimal" w:pos="1390"/>
              </w:tabs>
              <w:spacing w:after="0" w:line="240" w:lineRule="auto"/>
              <w:ind w:left="-70"/>
              <w:jc w:val="right"/>
              <w:rPr>
                <w:rFonts w:ascii="Verdana" w:eastAsia="Times New Roman" w:hAnsi="Verdana" w:cs="Arial"/>
                <w:sz w:val="18"/>
                <w:szCs w:val="18"/>
                <w:lang w:val="es-ES_tradnl" w:eastAsia="es-ES"/>
              </w:rPr>
            </w:pPr>
          </w:p>
        </w:tc>
      </w:tr>
      <w:tr w:rsidR="005B38EE" w:rsidRPr="00A31F6D" w14:paraId="53147B78" w14:textId="77777777" w:rsidTr="004A3EED">
        <w:trPr>
          <w:trHeight w:val="250"/>
        </w:trPr>
        <w:tc>
          <w:tcPr>
            <w:tcW w:w="2823" w:type="pct"/>
            <w:tcBorders>
              <w:top w:val="nil"/>
              <w:right w:val="nil"/>
            </w:tcBorders>
            <w:shd w:val="clear" w:color="auto" w:fill="auto"/>
            <w:noWrap/>
            <w:vAlign w:val="bottom"/>
          </w:tcPr>
          <w:p w14:paraId="49B17736" w14:textId="502A6E57" w:rsidR="005B38EE" w:rsidRPr="00426432" w:rsidRDefault="005B38EE" w:rsidP="0004286F">
            <w:pPr>
              <w:widowControl w:val="0"/>
              <w:spacing w:after="0" w:line="240" w:lineRule="auto"/>
              <w:ind w:left="-70"/>
              <w:jc w:val="both"/>
              <w:rPr>
                <w:rFonts w:ascii="Verdana" w:eastAsia="Times New Roman" w:hAnsi="Verdana" w:cs="Arial"/>
                <w:sz w:val="18"/>
                <w:szCs w:val="18"/>
                <w:lang w:val="es-ES_tradnl" w:eastAsia="es-ES"/>
              </w:rPr>
            </w:pPr>
            <w:r w:rsidRPr="00980765">
              <w:rPr>
                <w:rFonts w:ascii="Verdana" w:eastAsia="Times New Roman" w:hAnsi="Verdana" w:cs="Arial"/>
                <w:sz w:val="18"/>
                <w:szCs w:val="18"/>
                <w:lang w:val="es-ES_tradnl" w:eastAsia="es-ES"/>
              </w:rPr>
              <w:t xml:space="preserve">      </w:t>
            </w:r>
            <w:r>
              <w:rPr>
                <w:rFonts w:ascii="Verdana" w:eastAsia="Times New Roman" w:hAnsi="Verdana" w:cs="Arial"/>
                <w:sz w:val="18"/>
                <w:szCs w:val="18"/>
                <w:lang w:val="es-ES_tradnl" w:eastAsia="es-ES"/>
              </w:rPr>
              <w:t>Entrada</w:t>
            </w:r>
            <w:r w:rsidR="0004286F">
              <w:rPr>
                <w:rFonts w:ascii="Verdana" w:eastAsia="Times New Roman" w:hAnsi="Verdana" w:cs="Arial"/>
                <w:sz w:val="18"/>
                <w:szCs w:val="18"/>
                <w:lang w:val="es-ES_tradnl" w:eastAsia="es-ES"/>
              </w:rPr>
              <w:t xml:space="preserve">s y ajustes </w:t>
            </w:r>
            <w:r w:rsidRPr="00980765">
              <w:rPr>
                <w:rFonts w:ascii="Verdana" w:eastAsia="Times New Roman" w:hAnsi="Verdana" w:cs="Arial"/>
                <w:sz w:val="18"/>
                <w:szCs w:val="18"/>
                <w:lang w:val="es-ES_tradnl" w:eastAsia="es-ES"/>
              </w:rPr>
              <w:t xml:space="preserve">del almacén de </w:t>
            </w:r>
            <w:proofErr w:type="spellStart"/>
            <w:r w:rsidRPr="00980765">
              <w:rPr>
                <w:rFonts w:ascii="Verdana" w:eastAsia="Times New Roman" w:hAnsi="Verdana" w:cs="Arial"/>
                <w:sz w:val="18"/>
                <w:szCs w:val="18"/>
                <w:lang w:val="es-ES_tradnl" w:eastAsia="es-ES"/>
              </w:rPr>
              <w:t>videocassettes</w:t>
            </w:r>
            <w:proofErr w:type="spellEnd"/>
          </w:p>
        </w:tc>
        <w:tc>
          <w:tcPr>
            <w:tcW w:w="968" w:type="pct"/>
            <w:shd w:val="clear" w:color="auto" w:fill="auto"/>
          </w:tcPr>
          <w:p w14:paraId="383741BD" w14:textId="282CE3D6" w:rsidR="005B38EE" w:rsidRPr="004A3EED" w:rsidRDefault="004A3EED" w:rsidP="000404F6">
            <w:pPr>
              <w:widowControl w:val="0"/>
              <w:tabs>
                <w:tab w:val="left" w:pos="57"/>
                <w:tab w:val="decimal" w:pos="1474"/>
              </w:tabs>
              <w:spacing w:after="0" w:line="240" w:lineRule="auto"/>
              <w:ind w:left="-70" w:right="-57"/>
              <w:jc w:val="right"/>
              <w:rPr>
                <w:rFonts w:ascii="Verdana" w:eastAsia="Times New Roman" w:hAnsi="Verdana" w:cs="Arial"/>
                <w:sz w:val="18"/>
                <w:szCs w:val="18"/>
                <w:lang w:val="es-ES_tradnl" w:eastAsia="es-ES"/>
              </w:rPr>
            </w:pPr>
            <w:r w:rsidRPr="004A3EED">
              <w:rPr>
                <w:rFonts w:ascii="Verdana" w:eastAsia="Times New Roman" w:hAnsi="Verdana" w:cs="Arial"/>
                <w:sz w:val="18"/>
                <w:szCs w:val="18"/>
                <w:lang w:val="es-ES_tradnl" w:eastAsia="es-ES"/>
              </w:rPr>
              <w:t>1’446,580.84</w:t>
            </w:r>
          </w:p>
        </w:tc>
        <w:tc>
          <w:tcPr>
            <w:tcW w:w="160" w:type="pct"/>
            <w:shd w:val="clear" w:color="auto" w:fill="auto"/>
            <w:noWrap/>
            <w:vAlign w:val="bottom"/>
          </w:tcPr>
          <w:p w14:paraId="3AE1B173" w14:textId="77777777" w:rsidR="005B38EE" w:rsidRPr="004A3EED" w:rsidRDefault="005B38EE" w:rsidP="000404F6">
            <w:pPr>
              <w:widowControl w:val="0"/>
              <w:tabs>
                <w:tab w:val="left" w:pos="57"/>
                <w:tab w:val="decimal" w:pos="1474"/>
              </w:tabs>
              <w:spacing w:after="0" w:line="240" w:lineRule="auto"/>
              <w:ind w:left="-70" w:right="-57"/>
              <w:jc w:val="both"/>
              <w:rPr>
                <w:rFonts w:ascii="Verdana" w:eastAsia="Times New Roman" w:hAnsi="Verdana" w:cs="Arial"/>
                <w:sz w:val="18"/>
                <w:szCs w:val="18"/>
                <w:lang w:val="es-ES_tradnl" w:eastAsia="es-ES"/>
              </w:rPr>
            </w:pPr>
          </w:p>
        </w:tc>
        <w:tc>
          <w:tcPr>
            <w:tcW w:w="1049" w:type="pct"/>
            <w:shd w:val="clear" w:color="auto" w:fill="auto"/>
            <w:noWrap/>
            <w:vAlign w:val="bottom"/>
          </w:tcPr>
          <w:p w14:paraId="7F614EAF" w14:textId="77777777" w:rsidR="005B38EE" w:rsidRPr="004A3EED" w:rsidRDefault="005B38EE" w:rsidP="000404F6">
            <w:pPr>
              <w:widowControl w:val="0"/>
              <w:tabs>
                <w:tab w:val="left" w:pos="57"/>
                <w:tab w:val="decimal" w:pos="1390"/>
              </w:tabs>
              <w:spacing w:after="0" w:line="240" w:lineRule="auto"/>
              <w:ind w:left="-70"/>
              <w:jc w:val="right"/>
              <w:rPr>
                <w:rFonts w:ascii="Verdana" w:eastAsia="Times New Roman" w:hAnsi="Verdana" w:cs="Arial"/>
                <w:sz w:val="18"/>
                <w:szCs w:val="18"/>
                <w:lang w:val="es-ES_tradnl" w:eastAsia="es-ES"/>
              </w:rPr>
            </w:pPr>
          </w:p>
        </w:tc>
      </w:tr>
      <w:tr w:rsidR="00DA74BD" w:rsidRPr="00A31F6D" w14:paraId="439B52D8" w14:textId="77777777" w:rsidTr="004A3EED">
        <w:trPr>
          <w:trHeight w:val="250"/>
        </w:trPr>
        <w:tc>
          <w:tcPr>
            <w:tcW w:w="2823" w:type="pct"/>
            <w:tcBorders>
              <w:top w:val="nil"/>
              <w:right w:val="nil"/>
            </w:tcBorders>
            <w:shd w:val="clear" w:color="auto" w:fill="auto"/>
            <w:noWrap/>
            <w:vAlign w:val="bottom"/>
          </w:tcPr>
          <w:p w14:paraId="15466EA1" w14:textId="1FBADDB8" w:rsidR="00DA74BD" w:rsidRPr="00426432" w:rsidRDefault="00DA74BD" w:rsidP="00237215">
            <w:pPr>
              <w:widowControl w:val="0"/>
              <w:spacing w:after="0" w:line="240" w:lineRule="auto"/>
              <w:ind w:left="-70"/>
              <w:jc w:val="both"/>
              <w:rPr>
                <w:rFonts w:ascii="Verdana" w:eastAsia="Times New Roman" w:hAnsi="Verdana" w:cs="Arial"/>
                <w:sz w:val="18"/>
                <w:szCs w:val="18"/>
                <w:lang w:val="es-ES_tradnl" w:eastAsia="es-ES"/>
              </w:rPr>
            </w:pPr>
            <w:r>
              <w:rPr>
                <w:rFonts w:ascii="Verdana" w:eastAsia="Times New Roman" w:hAnsi="Verdana" w:cs="Arial"/>
                <w:sz w:val="18"/>
                <w:szCs w:val="18"/>
                <w:lang w:val="es-ES_tradnl" w:eastAsia="es-ES"/>
              </w:rPr>
              <w:t xml:space="preserve">      Bienes de Inversión</w:t>
            </w:r>
          </w:p>
        </w:tc>
        <w:tc>
          <w:tcPr>
            <w:tcW w:w="968" w:type="pct"/>
            <w:tcBorders>
              <w:bottom w:val="single" w:sz="4" w:space="0" w:color="auto"/>
            </w:tcBorders>
            <w:shd w:val="clear" w:color="auto" w:fill="auto"/>
          </w:tcPr>
          <w:p w14:paraId="4A0EDABF" w14:textId="17E7B771" w:rsidR="00DA74BD" w:rsidRPr="004A3EED" w:rsidRDefault="004A3EED" w:rsidP="00237215">
            <w:pPr>
              <w:widowControl w:val="0"/>
              <w:tabs>
                <w:tab w:val="left" w:pos="57"/>
                <w:tab w:val="decimal" w:pos="1474"/>
              </w:tabs>
              <w:spacing w:after="0" w:line="240" w:lineRule="auto"/>
              <w:ind w:left="-70" w:right="-57"/>
              <w:jc w:val="right"/>
              <w:rPr>
                <w:rFonts w:ascii="Verdana" w:eastAsia="Times New Roman" w:hAnsi="Verdana" w:cs="Arial"/>
                <w:sz w:val="18"/>
                <w:szCs w:val="18"/>
                <w:lang w:val="es-ES_tradnl" w:eastAsia="es-ES"/>
              </w:rPr>
            </w:pPr>
            <w:r w:rsidRPr="004A3EED">
              <w:rPr>
                <w:rFonts w:ascii="Verdana" w:eastAsia="Times New Roman" w:hAnsi="Verdana" w:cs="Arial"/>
                <w:sz w:val="18"/>
                <w:szCs w:val="18"/>
                <w:lang w:val="es-ES_tradnl" w:eastAsia="es-ES"/>
              </w:rPr>
              <w:t>7’062,217.51</w:t>
            </w:r>
          </w:p>
        </w:tc>
        <w:tc>
          <w:tcPr>
            <w:tcW w:w="160" w:type="pct"/>
            <w:shd w:val="clear" w:color="auto" w:fill="auto"/>
            <w:noWrap/>
            <w:vAlign w:val="bottom"/>
          </w:tcPr>
          <w:p w14:paraId="36EABD6F" w14:textId="77777777" w:rsidR="00DA74BD" w:rsidRPr="004A3EED" w:rsidRDefault="00DA74BD" w:rsidP="00237215">
            <w:pPr>
              <w:widowControl w:val="0"/>
              <w:tabs>
                <w:tab w:val="left" w:pos="57"/>
                <w:tab w:val="decimal" w:pos="1474"/>
              </w:tabs>
              <w:spacing w:after="0" w:line="240" w:lineRule="auto"/>
              <w:ind w:left="-70" w:right="-57"/>
              <w:jc w:val="both"/>
              <w:rPr>
                <w:rFonts w:ascii="Verdana" w:eastAsia="Times New Roman" w:hAnsi="Verdana" w:cs="Arial"/>
                <w:sz w:val="18"/>
                <w:szCs w:val="18"/>
                <w:lang w:val="es-ES_tradnl" w:eastAsia="es-ES"/>
              </w:rPr>
            </w:pPr>
          </w:p>
        </w:tc>
        <w:tc>
          <w:tcPr>
            <w:tcW w:w="1049" w:type="pct"/>
            <w:shd w:val="clear" w:color="auto" w:fill="auto"/>
            <w:noWrap/>
            <w:vAlign w:val="bottom"/>
          </w:tcPr>
          <w:p w14:paraId="66722250" w14:textId="77777777" w:rsidR="00DA74BD" w:rsidRPr="004A3EED" w:rsidRDefault="00DA74BD" w:rsidP="00237215">
            <w:pPr>
              <w:widowControl w:val="0"/>
              <w:tabs>
                <w:tab w:val="left" w:pos="57"/>
                <w:tab w:val="decimal" w:pos="1390"/>
              </w:tabs>
              <w:spacing w:after="0" w:line="240" w:lineRule="auto"/>
              <w:ind w:left="-70"/>
              <w:jc w:val="right"/>
              <w:rPr>
                <w:rFonts w:ascii="Verdana" w:eastAsia="Times New Roman" w:hAnsi="Verdana" w:cs="Arial"/>
                <w:sz w:val="18"/>
                <w:szCs w:val="18"/>
                <w:lang w:val="es-ES_tradnl" w:eastAsia="es-ES"/>
              </w:rPr>
            </w:pPr>
          </w:p>
        </w:tc>
      </w:tr>
      <w:tr w:rsidR="00406930" w:rsidRPr="00A31F6D" w14:paraId="63A00229" w14:textId="77777777" w:rsidTr="004A3EED">
        <w:trPr>
          <w:trHeight w:val="250"/>
        </w:trPr>
        <w:tc>
          <w:tcPr>
            <w:tcW w:w="2823" w:type="pct"/>
            <w:shd w:val="clear" w:color="auto" w:fill="auto"/>
            <w:noWrap/>
            <w:vAlign w:val="bottom"/>
          </w:tcPr>
          <w:p w14:paraId="4BFECCDC" w14:textId="77777777" w:rsidR="00406930" w:rsidRPr="00274C06" w:rsidRDefault="00406930" w:rsidP="00237215">
            <w:pPr>
              <w:widowControl w:val="0"/>
              <w:spacing w:after="0" w:line="240" w:lineRule="auto"/>
              <w:ind w:left="-70"/>
              <w:jc w:val="both"/>
              <w:rPr>
                <w:rFonts w:ascii="Verdana" w:eastAsia="Times New Roman" w:hAnsi="Verdana" w:cs="Arial"/>
                <w:b/>
                <w:sz w:val="18"/>
                <w:szCs w:val="18"/>
                <w:lang w:val="es-ES_tradnl" w:eastAsia="es-ES"/>
              </w:rPr>
            </w:pPr>
          </w:p>
        </w:tc>
        <w:tc>
          <w:tcPr>
            <w:tcW w:w="968" w:type="pct"/>
            <w:tcBorders>
              <w:top w:val="single" w:sz="4" w:space="0" w:color="auto"/>
            </w:tcBorders>
          </w:tcPr>
          <w:p w14:paraId="0905F748" w14:textId="77777777" w:rsidR="00406930" w:rsidRPr="004A3EED" w:rsidRDefault="00406930" w:rsidP="00237215">
            <w:pPr>
              <w:widowControl w:val="0"/>
              <w:tabs>
                <w:tab w:val="left" w:pos="57"/>
                <w:tab w:val="decimal" w:pos="1474"/>
              </w:tabs>
              <w:spacing w:after="0" w:line="240" w:lineRule="auto"/>
              <w:ind w:left="-70" w:right="-57"/>
              <w:jc w:val="both"/>
              <w:rPr>
                <w:rFonts w:ascii="Verdana" w:eastAsia="Times New Roman" w:hAnsi="Verdana" w:cs="Arial"/>
                <w:b/>
                <w:sz w:val="18"/>
                <w:szCs w:val="18"/>
                <w:lang w:val="es-ES_tradnl" w:eastAsia="es-ES"/>
              </w:rPr>
            </w:pPr>
          </w:p>
        </w:tc>
        <w:tc>
          <w:tcPr>
            <w:tcW w:w="160" w:type="pct"/>
            <w:shd w:val="clear" w:color="auto" w:fill="auto"/>
            <w:noWrap/>
            <w:vAlign w:val="bottom"/>
          </w:tcPr>
          <w:p w14:paraId="44EC3316" w14:textId="77777777" w:rsidR="00406930" w:rsidRPr="004A3EED" w:rsidRDefault="00406930" w:rsidP="00237215">
            <w:pPr>
              <w:widowControl w:val="0"/>
              <w:tabs>
                <w:tab w:val="left" w:pos="57"/>
                <w:tab w:val="decimal" w:pos="1474"/>
              </w:tabs>
              <w:spacing w:after="0" w:line="240" w:lineRule="auto"/>
              <w:ind w:left="-70" w:right="-57"/>
              <w:jc w:val="both"/>
              <w:rPr>
                <w:rFonts w:ascii="Verdana" w:eastAsia="Times New Roman" w:hAnsi="Verdana" w:cs="Arial"/>
                <w:b/>
                <w:sz w:val="18"/>
                <w:szCs w:val="18"/>
                <w:lang w:val="es-ES_tradnl" w:eastAsia="es-ES"/>
              </w:rPr>
            </w:pPr>
          </w:p>
        </w:tc>
        <w:tc>
          <w:tcPr>
            <w:tcW w:w="1049" w:type="pct"/>
            <w:shd w:val="clear" w:color="auto" w:fill="auto"/>
            <w:noWrap/>
            <w:vAlign w:val="bottom"/>
          </w:tcPr>
          <w:p w14:paraId="3470BA18" w14:textId="77777777" w:rsidR="00406930" w:rsidRPr="004A3EED" w:rsidRDefault="00406930" w:rsidP="00237215">
            <w:pPr>
              <w:widowControl w:val="0"/>
              <w:tabs>
                <w:tab w:val="left" w:pos="57"/>
                <w:tab w:val="decimal" w:pos="1390"/>
              </w:tabs>
              <w:spacing w:after="0" w:line="240" w:lineRule="auto"/>
              <w:ind w:left="-70"/>
              <w:jc w:val="right"/>
              <w:rPr>
                <w:rFonts w:ascii="Verdana" w:eastAsia="Times New Roman" w:hAnsi="Verdana" w:cs="Arial"/>
                <w:b/>
                <w:sz w:val="18"/>
                <w:szCs w:val="18"/>
                <w:lang w:val="es-ES_tradnl" w:eastAsia="es-ES"/>
              </w:rPr>
            </w:pPr>
          </w:p>
        </w:tc>
      </w:tr>
      <w:tr w:rsidR="004A3EED" w:rsidRPr="00A31F6D" w14:paraId="3ABA6114" w14:textId="77777777" w:rsidTr="00805904">
        <w:trPr>
          <w:trHeight w:val="250"/>
        </w:trPr>
        <w:tc>
          <w:tcPr>
            <w:tcW w:w="2823" w:type="pct"/>
            <w:shd w:val="clear" w:color="auto" w:fill="auto"/>
            <w:noWrap/>
            <w:vAlign w:val="bottom"/>
            <w:hideMark/>
          </w:tcPr>
          <w:p w14:paraId="7AE11508" w14:textId="77777777" w:rsidR="004A3EED" w:rsidRPr="00274C06" w:rsidRDefault="004A3EED" w:rsidP="004A3EED">
            <w:pPr>
              <w:widowControl w:val="0"/>
              <w:spacing w:after="0" w:line="240" w:lineRule="auto"/>
              <w:ind w:left="-70"/>
              <w:jc w:val="both"/>
              <w:rPr>
                <w:rFonts w:ascii="Verdana" w:eastAsia="Times New Roman" w:hAnsi="Verdana" w:cs="Arial"/>
                <w:b/>
                <w:sz w:val="18"/>
                <w:szCs w:val="18"/>
                <w:lang w:val="es-ES_tradnl" w:eastAsia="es-ES"/>
              </w:rPr>
            </w:pPr>
            <w:r w:rsidRPr="00274C06">
              <w:rPr>
                <w:rFonts w:ascii="Verdana" w:eastAsia="Times New Roman" w:hAnsi="Verdana" w:cs="Arial"/>
                <w:b/>
                <w:sz w:val="18"/>
                <w:szCs w:val="18"/>
                <w:lang w:val="es-ES_tradnl" w:eastAsia="es-ES"/>
              </w:rPr>
              <w:t>Más Gastos Contables No Presupuestarios:</w:t>
            </w:r>
          </w:p>
        </w:tc>
        <w:tc>
          <w:tcPr>
            <w:tcW w:w="968" w:type="pct"/>
          </w:tcPr>
          <w:p w14:paraId="27F0C4FA" w14:textId="77777777" w:rsidR="004A3EED" w:rsidRPr="004A3EED" w:rsidRDefault="004A3EED" w:rsidP="004A3EED">
            <w:pPr>
              <w:widowControl w:val="0"/>
              <w:tabs>
                <w:tab w:val="left" w:pos="57"/>
                <w:tab w:val="decimal" w:pos="1474"/>
              </w:tabs>
              <w:spacing w:after="0" w:line="240" w:lineRule="auto"/>
              <w:ind w:left="-70" w:right="-57"/>
              <w:jc w:val="both"/>
              <w:rPr>
                <w:rFonts w:ascii="Verdana" w:eastAsia="Times New Roman" w:hAnsi="Verdana" w:cs="Arial"/>
                <w:b/>
                <w:sz w:val="18"/>
                <w:szCs w:val="18"/>
                <w:lang w:val="es-ES_tradnl" w:eastAsia="es-ES"/>
              </w:rPr>
            </w:pPr>
          </w:p>
        </w:tc>
        <w:tc>
          <w:tcPr>
            <w:tcW w:w="160" w:type="pct"/>
            <w:shd w:val="clear" w:color="auto" w:fill="auto"/>
            <w:noWrap/>
            <w:vAlign w:val="bottom"/>
            <w:hideMark/>
          </w:tcPr>
          <w:p w14:paraId="5AC1620B" w14:textId="77777777" w:rsidR="004A3EED" w:rsidRPr="004A3EED" w:rsidRDefault="004A3EED" w:rsidP="004A3EED">
            <w:pPr>
              <w:widowControl w:val="0"/>
              <w:tabs>
                <w:tab w:val="left" w:pos="57"/>
                <w:tab w:val="decimal" w:pos="1474"/>
              </w:tabs>
              <w:spacing w:after="0" w:line="240" w:lineRule="auto"/>
              <w:ind w:left="-70" w:right="-57"/>
              <w:jc w:val="both"/>
              <w:rPr>
                <w:rFonts w:ascii="Verdana" w:eastAsia="Times New Roman" w:hAnsi="Verdana" w:cs="Arial"/>
                <w:b/>
                <w:sz w:val="18"/>
                <w:szCs w:val="18"/>
                <w:lang w:val="es-ES_tradnl" w:eastAsia="es-ES"/>
              </w:rPr>
            </w:pPr>
            <w:r w:rsidRPr="004A3EED">
              <w:rPr>
                <w:rFonts w:ascii="Verdana" w:eastAsia="Times New Roman" w:hAnsi="Verdana" w:cs="Arial"/>
                <w:b/>
                <w:sz w:val="18"/>
                <w:szCs w:val="18"/>
                <w:lang w:val="es-ES_tradnl" w:eastAsia="es-ES"/>
              </w:rPr>
              <w:t>$</w:t>
            </w:r>
          </w:p>
        </w:tc>
        <w:tc>
          <w:tcPr>
            <w:tcW w:w="1049" w:type="pct"/>
            <w:shd w:val="clear" w:color="auto" w:fill="auto"/>
            <w:noWrap/>
            <w:vAlign w:val="bottom"/>
            <w:hideMark/>
          </w:tcPr>
          <w:p w14:paraId="47DB14D1" w14:textId="7CC4D3A9" w:rsidR="004A3EED" w:rsidRPr="004A3EED" w:rsidRDefault="004A3EED" w:rsidP="004A3EED">
            <w:pPr>
              <w:widowControl w:val="0"/>
              <w:tabs>
                <w:tab w:val="left" w:pos="57"/>
                <w:tab w:val="decimal" w:pos="1390"/>
              </w:tabs>
              <w:spacing w:after="0" w:line="240" w:lineRule="auto"/>
              <w:ind w:left="-70"/>
              <w:jc w:val="right"/>
              <w:rPr>
                <w:rFonts w:ascii="Verdana" w:eastAsia="Times New Roman" w:hAnsi="Verdana" w:cs="Arial"/>
                <w:b/>
                <w:sz w:val="18"/>
                <w:szCs w:val="18"/>
                <w:lang w:val="es-ES_tradnl" w:eastAsia="es-ES"/>
              </w:rPr>
            </w:pPr>
            <w:r w:rsidRPr="004A3EED">
              <w:rPr>
                <w:rFonts w:ascii="Verdana" w:eastAsia="Times New Roman" w:hAnsi="Verdana" w:cs="Arial"/>
                <w:b/>
                <w:sz w:val="18"/>
                <w:szCs w:val="18"/>
                <w:lang w:val="es-ES_tradnl" w:eastAsia="es-ES"/>
              </w:rPr>
              <w:t>2’144,666.04</w:t>
            </w:r>
          </w:p>
        </w:tc>
      </w:tr>
      <w:tr w:rsidR="004A3EED" w:rsidRPr="002B3074" w14:paraId="72F623DE" w14:textId="77777777" w:rsidTr="0039711E">
        <w:trPr>
          <w:trHeight w:val="250"/>
        </w:trPr>
        <w:tc>
          <w:tcPr>
            <w:tcW w:w="2823" w:type="pct"/>
            <w:tcBorders>
              <w:top w:val="nil"/>
              <w:bottom w:val="nil"/>
              <w:right w:val="nil"/>
            </w:tcBorders>
            <w:shd w:val="clear" w:color="auto" w:fill="auto"/>
            <w:noWrap/>
            <w:vAlign w:val="bottom"/>
          </w:tcPr>
          <w:p w14:paraId="1B2B1D3A" w14:textId="77777777" w:rsidR="004A3EED" w:rsidRPr="00274C06" w:rsidRDefault="004A3EED" w:rsidP="004A3EED">
            <w:pPr>
              <w:widowControl w:val="0"/>
              <w:spacing w:after="0" w:line="240" w:lineRule="auto"/>
              <w:ind w:left="-70"/>
              <w:jc w:val="both"/>
              <w:rPr>
                <w:rFonts w:ascii="Verdana" w:eastAsia="Times New Roman" w:hAnsi="Verdana" w:cs="Arial"/>
                <w:sz w:val="18"/>
                <w:szCs w:val="18"/>
                <w:lang w:val="es-ES_tradnl" w:eastAsia="es-ES"/>
              </w:rPr>
            </w:pPr>
            <w:r w:rsidRPr="00274C06">
              <w:rPr>
                <w:rFonts w:ascii="Verdana" w:eastAsia="Times New Roman" w:hAnsi="Verdana" w:cs="Arial"/>
                <w:sz w:val="18"/>
                <w:szCs w:val="18"/>
                <w:lang w:val="es-ES_tradnl" w:eastAsia="es-ES"/>
              </w:rPr>
              <w:t xml:space="preserve"> </w:t>
            </w:r>
            <w:r>
              <w:rPr>
                <w:rFonts w:ascii="Verdana" w:eastAsia="Times New Roman" w:hAnsi="Verdana" w:cs="Arial"/>
                <w:sz w:val="18"/>
                <w:szCs w:val="18"/>
                <w:lang w:val="es-ES_tradnl" w:eastAsia="es-ES"/>
              </w:rPr>
              <w:t xml:space="preserve">  </w:t>
            </w:r>
            <w:r w:rsidRPr="00274C06">
              <w:rPr>
                <w:rFonts w:ascii="Verdana" w:eastAsia="Times New Roman" w:hAnsi="Verdana" w:cs="Arial"/>
                <w:sz w:val="18"/>
                <w:szCs w:val="18"/>
                <w:lang w:val="es-ES_tradnl" w:eastAsia="es-ES"/>
              </w:rPr>
              <w:t xml:space="preserve">Otros gastos </w:t>
            </w:r>
          </w:p>
        </w:tc>
        <w:tc>
          <w:tcPr>
            <w:tcW w:w="968" w:type="pct"/>
          </w:tcPr>
          <w:p w14:paraId="600CEF31" w14:textId="77777777" w:rsidR="004A3EED" w:rsidRPr="004A3EED" w:rsidRDefault="004A3EED" w:rsidP="004A3EED">
            <w:pPr>
              <w:widowControl w:val="0"/>
              <w:tabs>
                <w:tab w:val="left" w:pos="57"/>
                <w:tab w:val="decimal" w:pos="1474"/>
              </w:tabs>
              <w:spacing w:after="0" w:line="240" w:lineRule="auto"/>
              <w:ind w:left="-70" w:right="-57"/>
              <w:jc w:val="both"/>
              <w:rPr>
                <w:rFonts w:ascii="Verdana" w:eastAsia="Times New Roman" w:hAnsi="Verdana" w:cs="Arial"/>
                <w:sz w:val="18"/>
                <w:szCs w:val="18"/>
                <w:lang w:val="es-ES_tradnl" w:eastAsia="es-ES"/>
              </w:rPr>
            </w:pPr>
          </w:p>
        </w:tc>
        <w:tc>
          <w:tcPr>
            <w:tcW w:w="160" w:type="pct"/>
            <w:shd w:val="clear" w:color="auto" w:fill="auto"/>
            <w:noWrap/>
            <w:vAlign w:val="bottom"/>
          </w:tcPr>
          <w:p w14:paraId="6B4122AF" w14:textId="77777777" w:rsidR="004A3EED" w:rsidRPr="004A3EED" w:rsidRDefault="004A3EED" w:rsidP="004A3EED">
            <w:pPr>
              <w:widowControl w:val="0"/>
              <w:tabs>
                <w:tab w:val="left" w:pos="57"/>
                <w:tab w:val="decimal" w:pos="1474"/>
              </w:tabs>
              <w:spacing w:after="0" w:line="240" w:lineRule="auto"/>
              <w:ind w:left="-70" w:right="-57"/>
              <w:jc w:val="both"/>
              <w:rPr>
                <w:rFonts w:ascii="Verdana" w:eastAsia="Times New Roman" w:hAnsi="Verdana" w:cs="Arial"/>
                <w:sz w:val="18"/>
                <w:szCs w:val="18"/>
                <w:lang w:val="es-ES_tradnl" w:eastAsia="es-ES"/>
              </w:rPr>
            </w:pPr>
          </w:p>
        </w:tc>
        <w:tc>
          <w:tcPr>
            <w:tcW w:w="1049" w:type="pct"/>
            <w:shd w:val="clear" w:color="auto" w:fill="auto"/>
            <w:noWrap/>
            <w:vAlign w:val="bottom"/>
          </w:tcPr>
          <w:p w14:paraId="3CDC8564" w14:textId="599349D8" w:rsidR="004A3EED" w:rsidRPr="004A3EED" w:rsidRDefault="004A3EED" w:rsidP="004A3EED">
            <w:pPr>
              <w:widowControl w:val="0"/>
              <w:spacing w:after="0" w:line="240" w:lineRule="auto"/>
              <w:ind w:left="-70"/>
              <w:jc w:val="right"/>
              <w:rPr>
                <w:rFonts w:ascii="Verdana" w:eastAsia="Times New Roman" w:hAnsi="Verdana" w:cs="Arial"/>
                <w:sz w:val="18"/>
                <w:szCs w:val="18"/>
                <w:lang w:val="es-ES_tradnl" w:eastAsia="es-ES"/>
              </w:rPr>
            </w:pPr>
            <w:r w:rsidRPr="004A3EED">
              <w:rPr>
                <w:rFonts w:ascii="Verdana" w:eastAsia="Times New Roman" w:hAnsi="Verdana" w:cs="Arial"/>
                <w:sz w:val="18"/>
                <w:szCs w:val="18"/>
                <w:lang w:val="es-ES_tradnl" w:eastAsia="es-ES"/>
              </w:rPr>
              <w:t>56.05</w:t>
            </w:r>
          </w:p>
        </w:tc>
      </w:tr>
      <w:tr w:rsidR="004A3EED" w:rsidRPr="00A31F6D" w14:paraId="2F46AC14" w14:textId="77777777" w:rsidTr="0039711E">
        <w:trPr>
          <w:trHeight w:val="250"/>
        </w:trPr>
        <w:tc>
          <w:tcPr>
            <w:tcW w:w="2823" w:type="pct"/>
            <w:tcBorders>
              <w:top w:val="nil"/>
              <w:bottom w:val="nil"/>
              <w:right w:val="nil"/>
            </w:tcBorders>
            <w:shd w:val="clear" w:color="auto" w:fill="auto"/>
            <w:noWrap/>
            <w:vAlign w:val="bottom"/>
          </w:tcPr>
          <w:p w14:paraId="67CAF3FB" w14:textId="77777777" w:rsidR="004A3EED" w:rsidRPr="00274C06" w:rsidRDefault="004A3EED" w:rsidP="004A3EED">
            <w:pPr>
              <w:widowControl w:val="0"/>
              <w:spacing w:after="0" w:line="240" w:lineRule="auto"/>
              <w:ind w:left="-70"/>
              <w:jc w:val="both"/>
              <w:rPr>
                <w:rFonts w:ascii="Verdana" w:eastAsia="Times New Roman" w:hAnsi="Verdana" w:cs="Arial"/>
                <w:sz w:val="18"/>
                <w:szCs w:val="18"/>
                <w:lang w:val="es-ES_tradnl" w:eastAsia="es-ES"/>
              </w:rPr>
            </w:pPr>
            <w:r w:rsidRPr="00274C06">
              <w:rPr>
                <w:rFonts w:ascii="Verdana" w:eastAsia="Times New Roman" w:hAnsi="Verdana" w:cs="Arial"/>
                <w:sz w:val="18"/>
                <w:szCs w:val="18"/>
                <w:lang w:val="es-ES_tradnl" w:eastAsia="es-ES"/>
              </w:rPr>
              <w:t xml:space="preserve"> </w:t>
            </w:r>
            <w:r>
              <w:rPr>
                <w:rFonts w:ascii="Verdana" w:eastAsia="Times New Roman" w:hAnsi="Verdana" w:cs="Arial"/>
                <w:sz w:val="18"/>
                <w:szCs w:val="18"/>
                <w:lang w:val="es-ES_tradnl" w:eastAsia="es-ES"/>
              </w:rPr>
              <w:t xml:space="preserve">  </w:t>
            </w:r>
            <w:r w:rsidRPr="00274C06">
              <w:rPr>
                <w:rFonts w:ascii="Verdana" w:eastAsia="Times New Roman" w:hAnsi="Verdana" w:cs="Arial"/>
                <w:sz w:val="18"/>
                <w:szCs w:val="18"/>
                <w:lang w:val="es-ES_tradnl" w:eastAsia="es-ES"/>
              </w:rPr>
              <w:t>Otros gastos contables no presupuestarios</w:t>
            </w:r>
          </w:p>
        </w:tc>
        <w:tc>
          <w:tcPr>
            <w:tcW w:w="968" w:type="pct"/>
          </w:tcPr>
          <w:p w14:paraId="6FFED998" w14:textId="77777777" w:rsidR="004A3EED" w:rsidRPr="004A3EED" w:rsidRDefault="004A3EED" w:rsidP="004A3EED">
            <w:pPr>
              <w:widowControl w:val="0"/>
              <w:tabs>
                <w:tab w:val="left" w:pos="57"/>
                <w:tab w:val="decimal" w:pos="1474"/>
              </w:tabs>
              <w:spacing w:after="0" w:line="240" w:lineRule="auto"/>
              <w:ind w:left="-70" w:right="-57"/>
              <w:jc w:val="both"/>
              <w:rPr>
                <w:rFonts w:ascii="Verdana" w:eastAsia="Times New Roman" w:hAnsi="Verdana" w:cs="Arial"/>
                <w:sz w:val="18"/>
                <w:szCs w:val="18"/>
                <w:lang w:val="es-ES_tradnl" w:eastAsia="es-ES"/>
              </w:rPr>
            </w:pPr>
          </w:p>
        </w:tc>
        <w:tc>
          <w:tcPr>
            <w:tcW w:w="160" w:type="pct"/>
            <w:shd w:val="clear" w:color="auto" w:fill="auto"/>
            <w:noWrap/>
            <w:vAlign w:val="bottom"/>
          </w:tcPr>
          <w:p w14:paraId="1EEE8E43" w14:textId="77777777" w:rsidR="004A3EED" w:rsidRPr="004A3EED" w:rsidRDefault="004A3EED" w:rsidP="004A3EED">
            <w:pPr>
              <w:widowControl w:val="0"/>
              <w:tabs>
                <w:tab w:val="left" w:pos="57"/>
                <w:tab w:val="decimal" w:pos="1474"/>
              </w:tabs>
              <w:spacing w:after="0" w:line="240" w:lineRule="auto"/>
              <w:ind w:left="-70" w:right="-57"/>
              <w:jc w:val="both"/>
              <w:rPr>
                <w:rFonts w:ascii="Verdana" w:eastAsia="Times New Roman" w:hAnsi="Verdana" w:cs="Arial"/>
                <w:sz w:val="18"/>
                <w:szCs w:val="18"/>
                <w:lang w:val="es-ES_tradnl" w:eastAsia="es-ES"/>
              </w:rPr>
            </w:pPr>
          </w:p>
        </w:tc>
        <w:tc>
          <w:tcPr>
            <w:tcW w:w="1049" w:type="pct"/>
            <w:shd w:val="clear" w:color="auto" w:fill="auto"/>
            <w:noWrap/>
            <w:vAlign w:val="bottom"/>
          </w:tcPr>
          <w:p w14:paraId="40D46580" w14:textId="3D22460C" w:rsidR="004A3EED" w:rsidRPr="004A3EED" w:rsidRDefault="004A3EED" w:rsidP="004A3EED">
            <w:pPr>
              <w:widowControl w:val="0"/>
              <w:tabs>
                <w:tab w:val="left" w:pos="57"/>
                <w:tab w:val="decimal" w:pos="1390"/>
              </w:tabs>
              <w:spacing w:after="0" w:line="240" w:lineRule="auto"/>
              <w:ind w:left="-70"/>
              <w:jc w:val="right"/>
              <w:rPr>
                <w:rFonts w:ascii="Verdana" w:eastAsia="Times New Roman" w:hAnsi="Verdana" w:cs="Arial"/>
                <w:sz w:val="18"/>
                <w:szCs w:val="18"/>
                <w:lang w:val="es-ES_tradnl" w:eastAsia="es-ES"/>
              </w:rPr>
            </w:pPr>
            <w:r w:rsidRPr="004A3EED">
              <w:rPr>
                <w:rFonts w:ascii="Verdana" w:eastAsia="Times New Roman" w:hAnsi="Verdana" w:cs="Arial"/>
                <w:sz w:val="18"/>
                <w:szCs w:val="18"/>
                <w:lang w:val="es-ES_tradnl" w:eastAsia="es-ES"/>
              </w:rPr>
              <w:t>2’144,609.99</w:t>
            </w:r>
          </w:p>
        </w:tc>
      </w:tr>
      <w:tr w:rsidR="00237215" w:rsidRPr="00A31F6D" w14:paraId="135F2C1C" w14:textId="77777777" w:rsidTr="007D6831">
        <w:trPr>
          <w:trHeight w:val="250"/>
        </w:trPr>
        <w:tc>
          <w:tcPr>
            <w:tcW w:w="2823" w:type="pct"/>
            <w:tcBorders>
              <w:top w:val="nil"/>
              <w:right w:val="nil"/>
            </w:tcBorders>
            <w:shd w:val="clear" w:color="auto" w:fill="auto"/>
            <w:noWrap/>
            <w:vAlign w:val="bottom"/>
          </w:tcPr>
          <w:p w14:paraId="4544472B" w14:textId="06D7DED8" w:rsidR="00237215" w:rsidRPr="00980765" w:rsidRDefault="00237215" w:rsidP="00237215">
            <w:pPr>
              <w:widowControl w:val="0"/>
              <w:spacing w:after="0" w:line="240" w:lineRule="auto"/>
              <w:ind w:left="-70"/>
              <w:jc w:val="both"/>
              <w:rPr>
                <w:rFonts w:ascii="Verdana" w:eastAsia="Times New Roman" w:hAnsi="Verdana" w:cs="Arial"/>
                <w:sz w:val="18"/>
                <w:szCs w:val="18"/>
                <w:lang w:val="es-ES_tradnl" w:eastAsia="es-ES"/>
              </w:rPr>
            </w:pPr>
            <w:r w:rsidRPr="00980765">
              <w:rPr>
                <w:rFonts w:ascii="Verdana" w:eastAsia="Times New Roman" w:hAnsi="Verdana" w:cs="Arial"/>
                <w:sz w:val="18"/>
                <w:szCs w:val="18"/>
                <w:lang w:val="es-ES_tradnl" w:eastAsia="es-ES"/>
              </w:rPr>
              <w:t xml:space="preserve">      Salidas </w:t>
            </w:r>
            <w:r w:rsidR="0004286F">
              <w:rPr>
                <w:rFonts w:ascii="Verdana" w:eastAsia="Times New Roman" w:hAnsi="Verdana" w:cs="Arial"/>
                <w:sz w:val="18"/>
                <w:szCs w:val="18"/>
                <w:lang w:val="es-ES_tradnl" w:eastAsia="es-ES"/>
              </w:rPr>
              <w:t xml:space="preserve">y ajustes </w:t>
            </w:r>
            <w:r w:rsidRPr="00980765">
              <w:rPr>
                <w:rFonts w:ascii="Verdana" w:eastAsia="Times New Roman" w:hAnsi="Verdana" w:cs="Arial"/>
                <w:sz w:val="18"/>
                <w:szCs w:val="18"/>
                <w:lang w:val="es-ES_tradnl" w:eastAsia="es-ES"/>
              </w:rPr>
              <w:t xml:space="preserve">del almacén de </w:t>
            </w:r>
            <w:proofErr w:type="spellStart"/>
            <w:r w:rsidRPr="00980765">
              <w:rPr>
                <w:rFonts w:ascii="Verdana" w:eastAsia="Times New Roman" w:hAnsi="Verdana" w:cs="Arial"/>
                <w:sz w:val="18"/>
                <w:szCs w:val="18"/>
                <w:lang w:val="es-ES_tradnl" w:eastAsia="es-ES"/>
              </w:rPr>
              <w:t>videocassettes</w:t>
            </w:r>
            <w:proofErr w:type="spellEnd"/>
          </w:p>
        </w:tc>
        <w:tc>
          <w:tcPr>
            <w:tcW w:w="968" w:type="pct"/>
            <w:shd w:val="clear" w:color="auto" w:fill="auto"/>
          </w:tcPr>
          <w:p w14:paraId="676B1688" w14:textId="2EAA5AE8" w:rsidR="00237215" w:rsidRPr="004A3EED" w:rsidRDefault="004A3EED" w:rsidP="00237215">
            <w:pPr>
              <w:widowControl w:val="0"/>
              <w:tabs>
                <w:tab w:val="left" w:pos="57"/>
                <w:tab w:val="decimal" w:pos="1474"/>
              </w:tabs>
              <w:spacing w:after="0" w:line="240" w:lineRule="auto"/>
              <w:ind w:left="-70" w:right="-57"/>
              <w:jc w:val="right"/>
              <w:rPr>
                <w:rFonts w:ascii="Verdana" w:eastAsia="Times New Roman" w:hAnsi="Verdana" w:cs="Arial"/>
                <w:sz w:val="18"/>
                <w:szCs w:val="18"/>
                <w:lang w:val="es-ES_tradnl" w:eastAsia="es-ES"/>
              </w:rPr>
            </w:pPr>
            <w:r w:rsidRPr="004A3EED">
              <w:rPr>
                <w:rFonts w:ascii="Verdana" w:eastAsia="Times New Roman" w:hAnsi="Verdana" w:cs="Arial"/>
                <w:sz w:val="18"/>
                <w:szCs w:val="18"/>
                <w:lang w:val="es-ES_tradnl" w:eastAsia="es-ES"/>
              </w:rPr>
              <w:t>1’602,076.51</w:t>
            </w:r>
          </w:p>
        </w:tc>
        <w:tc>
          <w:tcPr>
            <w:tcW w:w="160" w:type="pct"/>
            <w:shd w:val="clear" w:color="auto" w:fill="auto"/>
            <w:noWrap/>
            <w:vAlign w:val="bottom"/>
          </w:tcPr>
          <w:p w14:paraId="124C5E6A" w14:textId="77777777" w:rsidR="00237215" w:rsidRPr="004A3EED" w:rsidRDefault="00237215" w:rsidP="00237215">
            <w:pPr>
              <w:widowControl w:val="0"/>
              <w:tabs>
                <w:tab w:val="left" w:pos="57"/>
                <w:tab w:val="decimal" w:pos="1474"/>
              </w:tabs>
              <w:spacing w:after="0" w:line="240" w:lineRule="auto"/>
              <w:ind w:left="-70" w:right="-57"/>
              <w:jc w:val="both"/>
              <w:rPr>
                <w:rFonts w:ascii="Verdana" w:eastAsia="Times New Roman" w:hAnsi="Verdana" w:cs="Arial"/>
                <w:sz w:val="18"/>
                <w:szCs w:val="18"/>
                <w:lang w:val="es-ES_tradnl" w:eastAsia="es-ES"/>
              </w:rPr>
            </w:pPr>
          </w:p>
        </w:tc>
        <w:tc>
          <w:tcPr>
            <w:tcW w:w="1049" w:type="pct"/>
            <w:shd w:val="clear" w:color="auto" w:fill="auto"/>
            <w:noWrap/>
            <w:vAlign w:val="bottom"/>
          </w:tcPr>
          <w:p w14:paraId="16CEB76A" w14:textId="77777777" w:rsidR="00237215" w:rsidRPr="004A3EED" w:rsidRDefault="00237215" w:rsidP="00237215">
            <w:pPr>
              <w:widowControl w:val="0"/>
              <w:tabs>
                <w:tab w:val="left" w:pos="57"/>
                <w:tab w:val="decimal" w:pos="1390"/>
              </w:tabs>
              <w:spacing w:after="0" w:line="240" w:lineRule="auto"/>
              <w:ind w:left="-70"/>
              <w:jc w:val="right"/>
              <w:rPr>
                <w:rFonts w:ascii="Verdana" w:eastAsia="Times New Roman" w:hAnsi="Verdana" w:cs="Arial"/>
                <w:sz w:val="18"/>
                <w:szCs w:val="18"/>
                <w:lang w:val="es-ES_tradnl" w:eastAsia="es-ES"/>
              </w:rPr>
            </w:pPr>
          </w:p>
        </w:tc>
      </w:tr>
      <w:tr w:rsidR="00237215" w:rsidRPr="00A31F6D" w14:paraId="04BA5A83" w14:textId="77777777" w:rsidTr="004A3EED">
        <w:trPr>
          <w:trHeight w:val="250"/>
        </w:trPr>
        <w:tc>
          <w:tcPr>
            <w:tcW w:w="2823" w:type="pct"/>
            <w:tcBorders>
              <w:right w:val="nil"/>
            </w:tcBorders>
            <w:shd w:val="clear" w:color="auto" w:fill="auto"/>
            <w:noWrap/>
            <w:vAlign w:val="bottom"/>
          </w:tcPr>
          <w:p w14:paraId="452BF667" w14:textId="0AB33983" w:rsidR="00237215" w:rsidRPr="00980765" w:rsidRDefault="00237215" w:rsidP="00237215">
            <w:pPr>
              <w:widowControl w:val="0"/>
              <w:spacing w:after="0" w:line="240" w:lineRule="auto"/>
              <w:ind w:left="-70"/>
              <w:jc w:val="both"/>
              <w:rPr>
                <w:rFonts w:ascii="Verdana" w:eastAsia="Times New Roman" w:hAnsi="Verdana" w:cs="Arial"/>
                <w:sz w:val="18"/>
                <w:szCs w:val="18"/>
                <w:lang w:val="es-ES_tradnl" w:eastAsia="es-ES"/>
              </w:rPr>
            </w:pPr>
            <w:r w:rsidRPr="00980765">
              <w:rPr>
                <w:rFonts w:ascii="Verdana" w:eastAsia="Times New Roman" w:hAnsi="Verdana" w:cs="Arial"/>
                <w:sz w:val="18"/>
                <w:szCs w:val="18"/>
                <w:lang w:val="es-ES_tradnl" w:eastAsia="es-ES"/>
              </w:rPr>
              <w:t xml:space="preserve">      Salidas </w:t>
            </w:r>
            <w:r w:rsidR="0004286F">
              <w:rPr>
                <w:rFonts w:ascii="Verdana" w:eastAsia="Times New Roman" w:hAnsi="Verdana" w:cs="Arial"/>
                <w:sz w:val="18"/>
                <w:szCs w:val="18"/>
                <w:lang w:val="es-ES_tradnl" w:eastAsia="es-ES"/>
              </w:rPr>
              <w:t xml:space="preserve">y ajustes </w:t>
            </w:r>
            <w:r w:rsidRPr="00980765">
              <w:rPr>
                <w:rFonts w:ascii="Verdana" w:eastAsia="Times New Roman" w:hAnsi="Verdana" w:cs="Arial"/>
                <w:sz w:val="18"/>
                <w:szCs w:val="18"/>
                <w:lang w:val="es-ES_tradnl" w:eastAsia="es-ES"/>
              </w:rPr>
              <w:t>de</w:t>
            </w:r>
            <w:r w:rsidR="0004286F">
              <w:rPr>
                <w:rFonts w:ascii="Verdana" w:eastAsia="Times New Roman" w:hAnsi="Verdana" w:cs="Arial"/>
                <w:sz w:val="18"/>
                <w:szCs w:val="18"/>
                <w:lang w:val="es-ES_tradnl" w:eastAsia="es-ES"/>
              </w:rPr>
              <w:t>l</w:t>
            </w:r>
            <w:r w:rsidRPr="00980765">
              <w:rPr>
                <w:rFonts w:ascii="Verdana" w:eastAsia="Times New Roman" w:hAnsi="Verdana" w:cs="Arial"/>
                <w:sz w:val="18"/>
                <w:szCs w:val="18"/>
                <w:lang w:val="es-ES_tradnl" w:eastAsia="es-ES"/>
              </w:rPr>
              <w:t xml:space="preserve"> almacén general</w:t>
            </w:r>
          </w:p>
        </w:tc>
        <w:tc>
          <w:tcPr>
            <w:tcW w:w="968" w:type="pct"/>
            <w:shd w:val="clear" w:color="auto" w:fill="auto"/>
          </w:tcPr>
          <w:p w14:paraId="4298AB27" w14:textId="01479939" w:rsidR="00237215" w:rsidRPr="004A3EED" w:rsidRDefault="004A3EED" w:rsidP="005B38EE">
            <w:pPr>
              <w:widowControl w:val="0"/>
              <w:tabs>
                <w:tab w:val="left" w:pos="57"/>
                <w:tab w:val="decimal" w:pos="1474"/>
              </w:tabs>
              <w:spacing w:after="0" w:line="240" w:lineRule="auto"/>
              <w:ind w:left="-70" w:right="-57"/>
              <w:jc w:val="right"/>
              <w:rPr>
                <w:rFonts w:ascii="Verdana" w:eastAsia="Times New Roman" w:hAnsi="Verdana" w:cs="Arial"/>
                <w:sz w:val="18"/>
                <w:szCs w:val="18"/>
                <w:lang w:val="es-ES_tradnl" w:eastAsia="es-ES"/>
              </w:rPr>
            </w:pPr>
            <w:r w:rsidRPr="004A3EED">
              <w:rPr>
                <w:rFonts w:ascii="Verdana" w:eastAsia="Times New Roman" w:hAnsi="Verdana" w:cs="Arial"/>
                <w:sz w:val="18"/>
                <w:szCs w:val="18"/>
                <w:lang w:val="es-ES_tradnl" w:eastAsia="es-ES"/>
              </w:rPr>
              <w:t>541,593.24</w:t>
            </w:r>
          </w:p>
        </w:tc>
        <w:tc>
          <w:tcPr>
            <w:tcW w:w="160" w:type="pct"/>
            <w:shd w:val="clear" w:color="auto" w:fill="auto"/>
            <w:noWrap/>
            <w:vAlign w:val="bottom"/>
          </w:tcPr>
          <w:p w14:paraId="75EAD9EC" w14:textId="77777777" w:rsidR="00237215" w:rsidRPr="004A3EED" w:rsidRDefault="00237215" w:rsidP="00237215">
            <w:pPr>
              <w:widowControl w:val="0"/>
              <w:tabs>
                <w:tab w:val="left" w:pos="57"/>
                <w:tab w:val="decimal" w:pos="1474"/>
              </w:tabs>
              <w:spacing w:after="0" w:line="240" w:lineRule="auto"/>
              <w:ind w:left="-70" w:right="-57"/>
              <w:jc w:val="both"/>
              <w:rPr>
                <w:rFonts w:ascii="Verdana" w:eastAsia="Times New Roman" w:hAnsi="Verdana" w:cs="Arial"/>
                <w:sz w:val="18"/>
                <w:szCs w:val="18"/>
                <w:lang w:val="es-ES_tradnl" w:eastAsia="es-ES"/>
              </w:rPr>
            </w:pPr>
          </w:p>
        </w:tc>
        <w:tc>
          <w:tcPr>
            <w:tcW w:w="1049" w:type="pct"/>
            <w:shd w:val="clear" w:color="auto" w:fill="auto"/>
            <w:noWrap/>
            <w:vAlign w:val="bottom"/>
          </w:tcPr>
          <w:p w14:paraId="4DB71C02" w14:textId="77777777" w:rsidR="00237215" w:rsidRPr="004A3EED" w:rsidRDefault="00237215" w:rsidP="00237215">
            <w:pPr>
              <w:widowControl w:val="0"/>
              <w:tabs>
                <w:tab w:val="left" w:pos="57"/>
                <w:tab w:val="decimal" w:pos="1390"/>
              </w:tabs>
              <w:spacing w:after="0" w:line="240" w:lineRule="auto"/>
              <w:ind w:left="-70"/>
              <w:jc w:val="right"/>
              <w:rPr>
                <w:rFonts w:ascii="Verdana" w:eastAsia="Times New Roman" w:hAnsi="Verdana" w:cs="Arial"/>
                <w:sz w:val="18"/>
                <w:szCs w:val="18"/>
                <w:lang w:val="es-ES_tradnl" w:eastAsia="es-ES"/>
              </w:rPr>
            </w:pPr>
          </w:p>
        </w:tc>
      </w:tr>
      <w:tr w:rsidR="004A3EED" w:rsidRPr="00A31F6D" w14:paraId="6AA8FF37" w14:textId="77777777" w:rsidTr="004A3EED">
        <w:trPr>
          <w:trHeight w:val="250"/>
        </w:trPr>
        <w:tc>
          <w:tcPr>
            <w:tcW w:w="2823" w:type="pct"/>
            <w:tcBorders>
              <w:top w:val="nil"/>
              <w:right w:val="nil"/>
            </w:tcBorders>
            <w:shd w:val="clear" w:color="auto" w:fill="auto"/>
            <w:noWrap/>
            <w:vAlign w:val="bottom"/>
          </w:tcPr>
          <w:p w14:paraId="7C2F08A3" w14:textId="281A51A8" w:rsidR="004A3EED" w:rsidRPr="00980765" w:rsidRDefault="004A3EED" w:rsidP="004A3EED">
            <w:pPr>
              <w:widowControl w:val="0"/>
              <w:spacing w:after="0" w:line="240" w:lineRule="auto"/>
              <w:ind w:left="-70"/>
              <w:jc w:val="both"/>
              <w:rPr>
                <w:rFonts w:ascii="Verdana" w:eastAsia="Times New Roman" w:hAnsi="Verdana" w:cs="Arial"/>
                <w:sz w:val="18"/>
                <w:szCs w:val="18"/>
                <w:lang w:val="es-ES_tradnl" w:eastAsia="es-ES"/>
              </w:rPr>
            </w:pPr>
            <w:r w:rsidRPr="004A3EED">
              <w:rPr>
                <w:rFonts w:ascii="Verdana" w:eastAsia="Times New Roman" w:hAnsi="Verdana" w:cs="Arial"/>
                <w:sz w:val="18"/>
                <w:szCs w:val="18"/>
                <w:lang w:val="es-ES_tradnl" w:eastAsia="es-ES"/>
              </w:rPr>
              <w:t xml:space="preserve">      Salidas del almacén técnico</w:t>
            </w:r>
          </w:p>
        </w:tc>
        <w:tc>
          <w:tcPr>
            <w:tcW w:w="968" w:type="pct"/>
            <w:tcBorders>
              <w:bottom w:val="single" w:sz="4" w:space="0" w:color="auto"/>
            </w:tcBorders>
            <w:shd w:val="clear" w:color="auto" w:fill="auto"/>
          </w:tcPr>
          <w:p w14:paraId="336B4622" w14:textId="758A0CFE" w:rsidR="004A3EED" w:rsidRPr="004A3EED" w:rsidRDefault="004A3EED" w:rsidP="004A3EED">
            <w:pPr>
              <w:widowControl w:val="0"/>
              <w:tabs>
                <w:tab w:val="left" w:pos="57"/>
                <w:tab w:val="decimal" w:pos="1474"/>
              </w:tabs>
              <w:spacing w:after="0" w:line="240" w:lineRule="auto"/>
              <w:ind w:left="-70" w:right="-57"/>
              <w:jc w:val="right"/>
              <w:rPr>
                <w:rFonts w:ascii="Verdana" w:eastAsia="Times New Roman" w:hAnsi="Verdana" w:cs="Arial"/>
                <w:sz w:val="18"/>
                <w:szCs w:val="18"/>
                <w:lang w:val="es-ES_tradnl" w:eastAsia="es-ES"/>
              </w:rPr>
            </w:pPr>
            <w:r w:rsidRPr="004A3EED">
              <w:rPr>
                <w:rFonts w:ascii="Verdana" w:eastAsia="Times New Roman" w:hAnsi="Verdana" w:cs="Arial"/>
                <w:sz w:val="18"/>
                <w:szCs w:val="18"/>
                <w:lang w:val="es-ES_tradnl" w:eastAsia="es-ES"/>
              </w:rPr>
              <w:t>940.24</w:t>
            </w:r>
          </w:p>
        </w:tc>
        <w:tc>
          <w:tcPr>
            <w:tcW w:w="160" w:type="pct"/>
            <w:shd w:val="clear" w:color="auto" w:fill="auto"/>
            <w:noWrap/>
            <w:vAlign w:val="bottom"/>
          </w:tcPr>
          <w:p w14:paraId="356E5600" w14:textId="77777777" w:rsidR="004A3EED" w:rsidRPr="004A3EED" w:rsidRDefault="004A3EED" w:rsidP="004A3EED">
            <w:pPr>
              <w:widowControl w:val="0"/>
              <w:tabs>
                <w:tab w:val="left" w:pos="57"/>
                <w:tab w:val="decimal" w:pos="1474"/>
              </w:tabs>
              <w:spacing w:after="0" w:line="240" w:lineRule="auto"/>
              <w:ind w:right="-57"/>
              <w:jc w:val="both"/>
              <w:rPr>
                <w:rFonts w:ascii="Verdana" w:eastAsia="Times New Roman" w:hAnsi="Verdana" w:cs="Arial"/>
                <w:sz w:val="18"/>
                <w:szCs w:val="18"/>
                <w:lang w:val="es-ES_tradnl" w:eastAsia="es-ES"/>
              </w:rPr>
            </w:pPr>
          </w:p>
        </w:tc>
        <w:tc>
          <w:tcPr>
            <w:tcW w:w="1049" w:type="pct"/>
            <w:shd w:val="clear" w:color="auto" w:fill="auto"/>
            <w:noWrap/>
            <w:vAlign w:val="bottom"/>
          </w:tcPr>
          <w:p w14:paraId="64E61B0F" w14:textId="77777777" w:rsidR="004A3EED" w:rsidRPr="004A3EED" w:rsidRDefault="004A3EED" w:rsidP="004A3EED">
            <w:pPr>
              <w:widowControl w:val="0"/>
              <w:tabs>
                <w:tab w:val="left" w:pos="57"/>
                <w:tab w:val="decimal" w:pos="1390"/>
              </w:tabs>
              <w:spacing w:after="0" w:line="240" w:lineRule="auto"/>
              <w:ind w:left="-70"/>
              <w:jc w:val="right"/>
              <w:rPr>
                <w:rFonts w:ascii="Verdana" w:eastAsia="Times New Roman" w:hAnsi="Verdana" w:cs="Arial"/>
                <w:sz w:val="18"/>
                <w:szCs w:val="18"/>
                <w:lang w:val="es-ES_tradnl" w:eastAsia="es-ES"/>
              </w:rPr>
            </w:pPr>
          </w:p>
        </w:tc>
      </w:tr>
      <w:tr w:rsidR="004A3EED" w:rsidRPr="00167002" w14:paraId="23F42C10" w14:textId="77777777" w:rsidTr="004A3EED">
        <w:trPr>
          <w:trHeight w:val="250"/>
        </w:trPr>
        <w:tc>
          <w:tcPr>
            <w:tcW w:w="2823" w:type="pct"/>
            <w:shd w:val="clear" w:color="auto" w:fill="auto"/>
            <w:noWrap/>
            <w:vAlign w:val="bottom"/>
          </w:tcPr>
          <w:p w14:paraId="3B392334" w14:textId="77777777" w:rsidR="004A3EED" w:rsidRPr="00A52AF9" w:rsidRDefault="004A3EED" w:rsidP="004A3EED">
            <w:pPr>
              <w:widowControl w:val="0"/>
              <w:spacing w:after="0" w:line="240" w:lineRule="auto"/>
              <w:ind w:left="-70"/>
              <w:jc w:val="both"/>
              <w:rPr>
                <w:rFonts w:ascii="Verdana" w:eastAsia="Times New Roman" w:hAnsi="Verdana" w:cs="Arial"/>
                <w:b/>
                <w:sz w:val="18"/>
                <w:szCs w:val="18"/>
                <w:lang w:val="es-ES_tradnl" w:eastAsia="es-ES"/>
              </w:rPr>
            </w:pPr>
            <w:r w:rsidRPr="00A52AF9">
              <w:rPr>
                <w:rFonts w:ascii="Verdana" w:eastAsia="Times New Roman" w:hAnsi="Verdana" w:cs="Arial"/>
                <w:b/>
                <w:sz w:val="18"/>
                <w:szCs w:val="18"/>
                <w:lang w:val="es-ES_tradnl" w:eastAsia="es-ES"/>
              </w:rPr>
              <w:t>Total de Gastos Contables</w:t>
            </w:r>
          </w:p>
        </w:tc>
        <w:tc>
          <w:tcPr>
            <w:tcW w:w="968" w:type="pct"/>
            <w:tcBorders>
              <w:top w:val="single" w:sz="4" w:space="0" w:color="auto"/>
            </w:tcBorders>
            <w:shd w:val="clear" w:color="auto" w:fill="auto"/>
          </w:tcPr>
          <w:p w14:paraId="1A0866BF" w14:textId="77777777" w:rsidR="004A3EED" w:rsidRPr="004A3EED" w:rsidRDefault="004A3EED" w:rsidP="004A3EED">
            <w:pPr>
              <w:widowControl w:val="0"/>
              <w:tabs>
                <w:tab w:val="left" w:pos="57"/>
                <w:tab w:val="decimal" w:pos="1474"/>
              </w:tabs>
              <w:spacing w:after="0" w:line="240" w:lineRule="auto"/>
              <w:ind w:left="-70" w:right="-57"/>
              <w:jc w:val="both"/>
              <w:rPr>
                <w:rFonts w:ascii="Verdana" w:eastAsia="Times New Roman" w:hAnsi="Verdana" w:cs="Arial"/>
                <w:b/>
                <w:sz w:val="18"/>
                <w:szCs w:val="18"/>
                <w:lang w:val="es-ES_tradnl" w:eastAsia="es-ES"/>
              </w:rPr>
            </w:pPr>
          </w:p>
        </w:tc>
        <w:tc>
          <w:tcPr>
            <w:tcW w:w="160" w:type="pct"/>
            <w:tcBorders>
              <w:top w:val="single" w:sz="4" w:space="0" w:color="auto"/>
            </w:tcBorders>
            <w:shd w:val="clear" w:color="auto" w:fill="auto"/>
            <w:noWrap/>
            <w:vAlign w:val="bottom"/>
            <w:hideMark/>
          </w:tcPr>
          <w:p w14:paraId="4F5A7398" w14:textId="77777777" w:rsidR="004A3EED" w:rsidRPr="004A3EED" w:rsidRDefault="004A3EED" w:rsidP="004A3EED">
            <w:pPr>
              <w:widowControl w:val="0"/>
              <w:tabs>
                <w:tab w:val="left" w:pos="57"/>
                <w:tab w:val="decimal" w:pos="1474"/>
              </w:tabs>
              <w:spacing w:after="0" w:line="240" w:lineRule="auto"/>
              <w:ind w:left="-70" w:right="-57"/>
              <w:jc w:val="both"/>
              <w:rPr>
                <w:rFonts w:ascii="Verdana" w:eastAsia="Times New Roman" w:hAnsi="Verdana" w:cs="Arial"/>
                <w:b/>
                <w:sz w:val="18"/>
                <w:szCs w:val="18"/>
                <w:lang w:val="es-ES_tradnl" w:eastAsia="es-ES"/>
              </w:rPr>
            </w:pPr>
            <w:r w:rsidRPr="004A3EED">
              <w:rPr>
                <w:rFonts w:ascii="Verdana" w:eastAsia="Times New Roman" w:hAnsi="Verdana" w:cs="Arial"/>
                <w:b/>
                <w:sz w:val="18"/>
                <w:szCs w:val="18"/>
                <w:lang w:val="es-ES_tradnl" w:eastAsia="es-ES"/>
              </w:rPr>
              <w:t>$</w:t>
            </w:r>
          </w:p>
        </w:tc>
        <w:tc>
          <w:tcPr>
            <w:tcW w:w="1049" w:type="pct"/>
            <w:tcBorders>
              <w:top w:val="single" w:sz="4" w:space="0" w:color="auto"/>
              <w:bottom w:val="double" w:sz="4" w:space="0" w:color="auto"/>
            </w:tcBorders>
            <w:shd w:val="clear" w:color="auto" w:fill="auto"/>
            <w:noWrap/>
            <w:vAlign w:val="bottom"/>
            <w:hideMark/>
          </w:tcPr>
          <w:p w14:paraId="5C116FA0" w14:textId="4AE1425E" w:rsidR="004A3EED" w:rsidRPr="004A3EED" w:rsidRDefault="004A3EED" w:rsidP="00194A89">
            <w:pPr>
              <w:widowControl w:val="0"/>
              <w:tabs>
                <w:tab w:val="left" w:pos="57"/>
                <w:tab w:val="decimal" w:pos="1390"/>
              </w:tabs>
              <w:spacing w:after="0" w:line="240" w:lineRule="auto"/>
              <w:ind w:left="-70"/>
              <w:jc w:val="right"/>
              <w:rPr>
                <w:rFonts w:ascii="Verdana" w:eastAsia="Times New Roman" w:hAnsi="Verdana" w:cs="Arial"/>
                <w:b/>
                <w:sz w:val="18"/>
                <w:szCs w:val="18"/>
                <w:lang w:val="es-ES_tradnl" w:eastAsia="es-ES"/>
              </w:rPr>
            </w:pPr>
            <w:r w:rsidRPr="004A3EED">
              <w:rPr>
                <w:rFonts w:ascii="Verdana" w:eastAsia="Times New Roman" w:hAnsi="Verdana" w:cs="Arial"/>
                <w:b/>
                <w:sz w:val="18"/>
                <w:szCs w:val="18"/>
                <w:lang w:val="es-ES_tradnl" w:eastAsia="es-ES"/>
              </w:rPr>
              <w:t>567’698,403.8</w:t>
            </w:r>
            <w:r w:rsidR="00194A89">
              <w:rPr>
                <w:rFonts w:ascii="Verdana" w:eastAsia="Times New Roman" w:hAnsi="Verdana" w:cs="Arial"/>
                <w:b/>
                <w:sz w:val="18"/>
                <w:szCs w:val="18"/>
                <w:lang w:val="es-ES_tradnl" w:eastAsia="es-ES"/>
              </w:rPr>
              <w:t>4</w:t>
            </w:r>
          </w:p>
        </w:tc>
      </w:tr>
    </w:tbl>
    <w:p w14:paraId="2B82E521" w14:textId="77777777" w:rsidR="005D6913" w:rsidRDefault="005D6913" w:rsidP="00026DA4">
      <w:pPr>
        <w:spacing w:after="20" w:line="240" w:lineRule="auto"/>
        <w:rPr>
          <w:rFonts w:ascii="Verdana" w:hAnsi="Verdana"/>
          <w:b/>
          <w:sz w:val="18"/>
          <w:szCs w:val="18"/>
        </w:rPr>
      </w:pPr>
    </w:p>
    <w:p w14:paraId="0148A060" w14:textId="77777777" w:rsidR="00FB350D" w:rsidRPr="00E80E73" w:rsidRDefault="00FB350D" w:rsidP="00026DA4">
      <w:pPr>
        <w:spacing w:after="20" w:line="240" w:lineRule="auto"/>
        <w:rPr>
          <w:rFonts w:ascii="Verdana" w:hAnsi="Verdana"/>
          <w:b/>
          <w:sz w:val="18"/>
          <w:szCs w:val="18"/>
        </w:rPr>
      </w:pPr>
      <w:r w:rsidRPr="00E80E73">
        <w:rPr>
          <w:rFonts w:ascii="Verdana" w:hAnsi="Verdana"/>
          <w:b/>
          <w:sz w:val="18"/>
          <w:szCs w:val="18"/>
        </w:rPr>
        <w:t>NOTA DE MEMORIA</w:t>
      </w:r>
    </w:p>
    <w:p w14:paraId="5A3D4436" w14:textId="77777777" w:rsidR="003C7830" w:rsidRDefault="003C7830" w:rsidP="00026DA4">
      <w:pPr>
        <w:spacing w:after="20" w:line="240" w:lineRule="auto"/>
        <w:jc w:val="both"/>
        <w:rPr>
          <w:rFonts w:ascii="Verdana" w:hAnsi="Verdana"/>
          <w:b/>
          <w:sz w:val="18"/>
          <w:szCs w:val="18"/>
        </w:rPr>
      </w:pPr>
    </w:p>
    <w:p w14:paraId="7B6EB471" w14:textId="77777777" w:rsidR="00FB350D" w:rsidRPr="00E80E73" w:rsidRDefault="00FB350D" w:rsidP="00026DA4">
      <w:pPr>
        <w:spacing w:after="20" w:line="240" w:lineRule="auto"/>
        <w:jc w:val="both"/>
        <w:rPr>
          <w:rFonts w:ascii="Verdana" w:hAnsi="Verdana"/>
          <w:b/>
          <w:sz w:val="18"/>
          <w:szCs w:val="18"/>
        </w:rPr>
      </w:pPr>
      <w:r w:rsidRPr="00E80E73">
        <w:rPr>
          <w:rFonts w:ascii="Verdana" w:hAnsi="Verdana"/>
          <w:b/>
          <w:sz w:val="18"/>
          <w:szCs w:val="18"/>
        </w:rPr>
        <w:t>REGIMEN FISCAL</w:t>
      </w:r>
    </w:p>
    <w:p w14:paraId="610D3CC6" w14:textId="77777777" w:rsidR="00FB350D" w:rsidRPr="00E80E73" w:rsidRDefault="00FB350D" w:rsidP="001B770C">
      <w:pPr>
        <w:spacing w:after="20" w:line="240" w:lineRule="auto"/>
        <w:jc w:val="both"/>
        <w:rPr>
          <w:rFonts w:ascii="Verdana" w:hAnsi="Verdana"/>
          <w:b/>
          <w:sz w:val="18"/>
          <w:szCs w:val="18"/>
        </w:rPr>
      </w:pPr>
    </w:p>
    <w:p w14:paraId="53E15D28" w14:textId="77777777" w:rsidR="00FB350D" w:rsidRDefault="00FB350D" w:rsidP="0001327C">
      <w:pPr>
        <w:spacing w:after="20" w:line="240" w:lineRule="auto"/>
        <w:jc w:val="both"/>
        <w:rPr>
          <w:rFonts w:ascii="Verdana" w:hAnsi="Verdana"/>
          <w:sz w:val="18"/>
          <w:szCs w:val="18"/>
        </w:rPr>
      </w:pPr>
      <w:r w:rsidRPr="00E80E73">
        <w:rPr>
          <w:rFonts w:ascii="Verdana" w:hAnsi="Verdana"/>
          <w:sz w:val="18"/>
          <w:szCs w:val="18"/>
        </w:rPr>
        <w:t>En virtud de sus fines no lucrativos, Cana</w:t>
      </w:r>
      <w:r w:rsidR="00A95C96" w:rsidRPr="00E80E73">
        <w:rPr>
          <w:rFonts w:ascii="Verdana" w:hAnsi="Verdana"/>
          <w:sz w:val="18"/>
          <w:szCs w:val="18"/>
        </w:rPr>
        <w:t>l Once no es contribuyente del I</w:t>
      </w:r>
      <w:r w:rsidRPr="00E80E73">
        <w:rPr>
          <w:rFonts w:ascii="Verdana" w:hAnsi="Verdana"/>
          <w:sz w:val="18"/>
          <w:szCs w:val="18"/>
        </w:rPr>
        <w:t>mpuesto Sobre la Renta, sin embargo es responsable solidario y subsidiario por la retención y entero de los impuestos federales.</w:t>
      </w:r>
    </w:p>
    <w:p w14:paraId="07BFB096" w14:textId="77777777" w:rsidR="001F7B02" w:rsidRDefault="001F7B02" w:rsidP="0001327C">
      <w:pPr>
        <w:spacing w:after="20" w:line="240" w:lineRule="auto"/>
        <w:jc w:val="both"/>
        <w:rPr>
          <w:rFonts w:ascii="Verdana" w:hAnsi="Verdana"/>
          <w:sz w:val="18"/>
          <w:szCs w:val="18"/>
        </w:rPr>
      </w:pPr>
    </w:p>
    <w:p w14:paraId="5FE610EE" w14:textId="77777777" w:rsidR="00026DA4" w:rsidRPr="00E80E73" w:rsidRDefault="00026DA4" w:rsidP="0001327C">
      <w:pPr>
        <w:spacing w:after="20" w:line="240" w:lineRule="auto"/>
        <w:jc w:val="both"/>
        <w:rPr>
          <w:rFonts w:ascii="Verdana" w:hAnsi="Verdana"/>
          <w:b/>
          <w:sz w:val="18"/>
          <w:szCs w:val="18"/>
        </w:rPr>
      </w:pPr>
      <w:r w:rsidRPr="0078408E">
        <w:rPr>
          <w:rFonts w:ascii="Verdana" w:hAnsi="Verdana"/>
          <w:b/>
          <w:sz w:val="18"/>
          <w:szCs w:val="18"/>
        </w:rPr>
        <w:t>CUENTAS DE ORDEN CONTABLES Y PRESUPUESTARIAS</w:t>
      </w:r>
    </w:p>
    <w:p w14:paraId="18245B45" w14:textId="77777777" w:rsidR="00A95C96" w:rsidRPr="00C11095" w:rsidRDefault="00A95C96" w:rsidP="0001327C">
      <w:pPr>
        <w:spacing w:after="20" w:line="240" w:lineRule="auto"/>
        <w:jc w:val="both"/>
        <w:rPr>
          <w:rFonts w:ascii="Verdana" w:hAnsi="Verdana"/>
          <w:sz w:val="18"/>
          <w:szCs w:val="18"/>
        </w:rPr>
      </w:pPr>
    </w:p>
    <w:p w14:paraId="45CE339E" w14:textId="0FE3F27E" w:rsidR="00026DA4" w:rsidRDefault="001832E7" w:rsidP="00835192">
      <w:pPr>
        <w:spacing w:after="0" w:line="240" w:lineRule="auto"/>
        <w:jc w:val="both"/>
        <w:rPr>
          <w:rFonts w:ascii="Verdana" w:hAnsi="Verdana"/>
          <w:sz w:val="18"/>
          <w:szCs w:val="18"/>
        </w:rPr>
      </w:pPr>
      <w:r w:rsidRPr="00E80E73">
        <w:rPr>
          <w:rFonts w:ascii="Verdana" w:hAnsi="Verdana"/>
          <w:sz w:val="18"/>
          <w:szCs w:val="18"/>
        </w:rPr>
        <w:t xml:space="preserve">Al </w:t>
      </w:r>
      <w:r w:rsidR="00866A90">
        <w:rPr>
          <w:rFonts w:ascii="Verdana" w:hAnsi="Verdana"/>
          <w:sz w:val="18"/>
          <w:szCs w:val="18"/>
        </w:rPr>
        <w:t>3</w:t>
      </w:r>
      <w:r w:rsidR="008A267E">
        <w:rPr>
          <w:rFonts w:ascii="Verdana" w:hAnsi="Verdana"/>
          <w:sz w:val="18"/>
          <w:szCs w:val="18"/>
        </w:rPr>
        <w:t>1</w:t>
      </w:r>
      <w:r w:rsidR="00557D76" w:rsidRPr="00E80E73">
        <w:rPr>
          <w:rFonts w:ascii="Verdana" w:hAnsi="Verdana"/>
          <w:sz w:val="18"/>
          <w:szCs w:val="18"/>
        </w:rPr>
        <w:t xml:space="preserve"> de </w:t>
      </w:r>
      <w:r w:rsidR="008A267E">
        <w:rPr>
          <w:rFonts w:ascii="Verdana" w:hAnsi="Verdana"/>
          <w:sz w:val="18"/>
          <w:szCs w:val="18"/>
        </w:rPr>
        <w:t>d</w:t>
      </w:r>
      <w:r w:rsidR="002809FB">
        <w:rPr>
          <w:rFonts w:ascii="Verdana" w:hAnsi="Verdana"/>
          <w:sz w:val="18"/>
          <w:szCs w:val="18"/>
        </w:rPr>
        <w:t>i</w:t>
      </w:r>
      <w:r w:rsidR="008A267E">
        <w:rPr>
          <w:rFonts w:ascii="Verdana" w:hAnsi="Verdana"/>
          <w:sz w:val="18"/>
          <w:szCs w:val="18"/>
        </w:rPr>
        <w:t>ci</w:t>
      </w:r>
      <w:r w:rsidR="002809FB">
        <w:rPr>
          <w:rFonts w:ascii="Verdana" w:hAnsi="Verdana"/>
          <w:sz w:val="18"/>
          <w:szCs w:val="18"/>
        </w:rPr>
        <w:t>em</w:t>
      </w:r>
      <w:r w:rsidR="00AC4767">
        <w:rPr>
          <w:rFonts w:ascii="Verdana" w:hAnsi="Verdana"/>
          <w:sz w:val="18"/>
          <w:szCs w:val="18"/>
        </w:rPr>
        <w:t>bre</w:t>
      </w:r>
      <w:r w:rsidR="00572F07">
        <w:rPr>
          <w:rFonts w:ascii="Verdana" w:hAnsi="Verdana"/>
          <w:sz w:val="18"/>
          <w:szCs w:val="18"/>
        </w:rPr>
        <w:t xml:space="preserve"> de</w:t>
      </w:r>
      <w:r w:rsidR="00557D76" w:rsidRPr="00E80E73">
        <w:rPr>
          <w:rFonts w:ascii="Verdana" w:hAnsi="Verdana"/>
          <w:sz w:val="18"/>
          <w:szCs w:val="18"/>
        </w:rPr>
        <w:t xml:space="preserve"> 20</w:t>
      </w:r>
      <w:r w:rsidR="009242EA">
        <w:rPr>
          <w:rFonts w:ascii="Verdana" w:hAnsi="Verdana"/>
          <w:sz w:val="18"/>
          <w:szCs w:val="18"/>
        </w:rPr>
        <w:t>20</w:t>
      </w:r>
      <w:r w:rsidR="00026DA4" w:rsidRPr="00E80E73">
        <w:rPr>
          <w:rFonts w:ascii="Verdana" w:hAnsi="Verdana"/>
          <w:sz w:val="18"/>
          <w:szCs w:val="18"/>
        </w:rPr>
        <w:t xml:space="preserve"> y </w:t>
      </w:r>
      <w:r w:rsidR="00173712" w:rsidRPr="00E80E73">
        <w:rPr>
          <w:rFonts w:ascii="Verdana" w:hAnsi="Verdana"/>
          <w:sz w:val="18"/>
          <w:szCs w:val="18"/>
        </w:rPr>
        <w:t>201</w:t>
      </w:r>
      <w:r w:rsidR="009242EA">
        <w:rPr>
          <w:rFonts w:ascii="Verdana" w:hAnsi="Verdana"/>
          <w:sz w:val="18"/>
          <w:szCs w:val="18"/>
        </w:rPr>
        <w:t>9</w:t>
      </w:r>
      <w:r w:rsidR="00026DA4" w:rsidRPr="00E80E73">
        <w:rPr>
          <w:rFonts w:ascii="Verdana" w:hAnsi="Verdana"/>
          <w:sz w:val="18"/>
          <w:szCs w:val="18"/>
        </w:rPr>
        <w:t xml:space="preserve"> este rubro se integra como sigue:</w:t>
      </w:r>
    </w:p>
    <w:p w14:paraId="129F0E2A" w14:textId="77777777" w:rsidR="001B2732" w:rsidRDefault="001B2732" w:rsidP="00835192">
      <w:pPr>
        <w:spacing w:after="0" w:line="240" w:lineRule="auto"/>
        <w:jc w:val="both"/>
        <w:rPr>
          <w:rFonts w:ascii="Verdana" w:hAnsi="Verdana"/>
          <w:sz w:val="18"/>
          <w:szCs w:val="18"/>
        </w:rPr>
      </w:pPr>
    </w:p>
    <w:p w14:paraId="74DEAA06" w14:textId="77777777" w:rsidR="00BB76A6" w:rsidRDefault="00BB76A6" w:rsidP="00835192">
      <w:pPr>
        <w:spacing w:after="0" w:line="240" w:lineRule="auto"/>
        <w:jc w:val="both"/>
        <w:rPr>
          <w:rFonts w:ascii="Verdana" w:hAnsi="Verdana"/>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0"/>
        <w:gridCol w:w="651"/>
        <w:gridCol w:w="1818"/>
        <w:gridCol w:w="651"/>
        <w:gridCol w:w="1998"/>
      </w:tblGrid>
      <w:tr w:rsidR="00EC411B" w:rsidRPr="00E80E73" w14:paraId="3F893C0C" w14:textId="77777777" w:rsidTr="00D562D5">
        <w:tc>
          <w:tcPr>
            <w:tcW w:w="3720" w:type="dxa"/>
          </w:tcPr>
          <w:p w14:paraId="7AEF2BF5" w14:textId="77777777" w:rsidR="004463BE" w:rsidRPr="00E80E73" w:rsidRDefault="004463BE" w:rsidP="00835192">
            <w:pPr>
              <w:jc w:val="center"/>
              <w:rPr>
                <w:rFonts w:ascii="Verdana" w:hAnsi="Verdana"/>
                <w:sz w:val="18"/>
                <w:szCs w:val="18"/>
              </w:rPr>
            </w:pPr>
            <w:r w:rsidRPr="00E80E73">
              <w:rPr>
                <w:rFonts w:ascii="Verdana" w:hAnsi="Verdana"/>
                <w:b/>
                <w:sz w:val="18"/>
                <w:szCs w:val="18"/>
              </w:rPr>
              <w:lastRenderedPageBreak/>
              <w:t>Concepto</w:t>
            </w:r>
          </w:p>
        </w:tc>
        <w:tc>
          <w:tcPr>
            <w:tcW w:w="651" w:type="dxa"/>
          </w:tcPr>
          <w:p w14:paraId="447659E1" w14:textId="77777777" w:rsidR="004463BE" w:rsidRPr="00E80E73" w:rsidRDefault="004463BE" w:rsidP="00835192">
            <w:pPr>
              <w:jc w:val="both"/>
              <w:rPr>
                <w:rFonts w:ascii="Verdana" w:hAnsi="Verdana"/>
                <w:sz w:val="18"/>
                <w:szCs w:val="18"/>
              </w:rPr>
            </w:pPr>
          </w:p>
        </w:tc>
        <w:tc>
          <w:tcPr>
            <w:tcW w:w="1818" w:type="dxa"/>
          </w:tcPr>
          <w:p w14:paraId="0B62DA98" w14:textId="77777777" w:rsidR="004463BE" w:rsidRPr="00E80E73" w:rsidRDefault="00173712" w:rsidP="00835192">
            <w:pPr>
              <w:jc w:val="center"/>
              <w:rPr>
                <w:rFonts w:ascii="Verdana" w:hAnsi="Verdana"/>
                <w:b/>
                <w:sz w:val="18"/>
                <w:szCs w:val="18"/>
              </w:rPr>
            </w:pPr>
            <w:r w:rsidRPr="00E80E73">
              <w:rPr>
                <w:rFonts w:ascii="Verdana" w:hAnsi="Verdana"/>
                <w:b/>
                <w:sz w:val="18"/>
                <w:szCs w:val="18"/>
              </w:rPr>
              <w:t>20</w:t>
            </w:r>
            <w:r w:rsidR="009242EA">
              <w:rPr>
                <w:rFonts w:ascii="Verdana" w:hAnsi="Verdana"/>
                <w:b/>
                <w:sz w:val="18"/>
                <w:szCs w:val="18"/>
              </w:rPr>
              <w:t>20</w:t>
            </w:r>
          </w:p>
        </w:tc>
        <w:tc>
          <w:tcPr>
            <w:tcW w:w="651" w:type="dxa"/>
          </w:tcPr>
          <w:p w14:paraId="6A68A221" w14:textId="77777777" w:rsidR="004463BE" w:rsidRPr="00E80E73" w:rsidRDefault="004463BE" w:rsidP="00835192">
            <w:pPr>
              <w:jc w:val="center"/>
              <w:rPr>
                <w:rFonts w:ascii="Verdana" w:hAnsi="Verdana"/>
                <w:b/>
                <w:sz w:val="18"/>
                <w:szCs w:val="18"/>
              </w:rPr>
            </w:pPr>
          </w:p>
        </w:tc>
        <w:tc>
          <w:tcPr>
            <w:tcW w:w="1998" w:type="dxa"/>
          </w:tcPr>
          <w:p w14:paraId="4B20AC92" w14:textId="77777777" w:rsidR="004463BE" w:rsidRPr="00E80E73" w:rsidRDefault="00173712" w:rsidP="00835192">
            <w:pPr>
              <w:jc w:val="center"/>
              <w:rPr>
                <w:rFonts w:ascii="Verdana" w:hAnsi="Verdana"/>
                <w:b/>
                <w:sz w:val="18"/>
                <w:szCs w:val="18"/>
              </w:rPr>
            </w:pPr>
            <w:r w:rsidRPr="00E80E73">
              <w:rPr>
                <w:rFonts w:ascii="Verdana" w:hAnsi="Verdana"/>
                <w:b/>
                <w:sz w:val="18"/>
                <w:szCs w:val="18"/>
              </w:rPr>
              <w:t>201</w:t>
            </w:r>
            <w:r w:rsidR="009242EA">
              <w:rPr>
                <w:rFonts w:ascii="Verdana" w:hAnsi="Verdana"/>
                <w:b/>
                <w:sz w:val="18"/>
                <w:szCs w:val="18"/>
              </w:rPr>
              <w:t>9</w:t>
            </w:r>
          </w:p>
        </w:tc>
      </w:tr>
      <w:tr w:rsidR="00EC411B" w:rsidRPr="00E80E73" w14:paraId="584CFEE0" w14:textId="77777777" w:rsidTr="00D562D5">
        <w:tc>
          <w:tcPr>
            <w:tcW w:w="3720" w:type="dxa"/>
          </w:tcPr>
          <w:p w14:paraId="0ED17E7D" w14:textId="77777777" w:rsidR="004463BE" w:rsidRPr="00E80E73" w:rsidRDefault="004463BE" w:rsidP="00835192">
            <w:pPr>
              <w:jc w:val="both"/>
              <w:rPr>
                <w:rFonts w:ascii="Verdana" w:hAnsi="Verdana"/>
                <w:sz w:val="18"/>
                <w:szCs w:val="18"/>
              </w:rPr>
            </w:pPr>
            <w:r w:rsidRPr="00E80E73">
              <w:rPr>
                <w:rFonts w:ascii="Verdana" w:hAnsi="Verdana"/>
                <w:sz w:val="18"/>
                <w:szCs w:val="18"/>
              </w:rPr>
              <w:t>Contables:</w:t>
            </w:r>
          </w:p>
        </w:tc>
        <w:tc>
          <w:tcPr>
            <w:tcW w:w="651" w:type="dxa"/>
          </w:tcPr>
          <w:p w14:paraId="15EE4AFE" w14:textId="77777777" w:rsidR="004463BE" w:rsidRPr="00E80E73" w:rsidRDefault="004463BE" w:rsidP="00835192">
            <w:pPr>
              <w:jc w:val="both"/>
              <w:rPr>
                <w:rFonts w:ascii="Verdana" w:hAnsi="Verdana"/>
                <w:sz w:val="18"/>
                <w:szCs w:val="18"/>
              </w:rPr>
            </w:pPr>
          </w:p>
        </w:tc>
        <w:tc>
          <w:tcPr>
            <w:tcW w:w="1818" w:type="dxa"/>
          </w:tcPr>
          <w:p w14:paraId="71BFB3FC" w14:textId="77777777" w:rsidR="004463BE" w:rsidRPr="00E80E73" w:rsidRDefault="004463BE" w:rsidP="00835192">
            <w:pPr>
              <w:jc w:val="both"/>
              <w:rPr>
                <w:rFonts w:ascii="Verdana" w:hAnsi="Verdana"/>
                <w:sz w:val="18"/>
                <w:szCs w:val="18"/>
              </w:rPr>
            </w:pPr>
          </w:p>
        </w:tc>
        <w:tc>
          <w:tcPr>
            <w:tcW w:w="651" w:type="dxa"/>
          </w:tcPr>
          <w:p w14:paraId="6268AFD9" w14:textId="77777777" w:rsidR="004463BE" w:rsidRPr="00E80E73" w:rsidRDefault="004463BE" w:rsidP="00835192">
            <w:pPr>
              <w:jc w:val="both"/>
              <w:rPr>
                <w:rFonts w:ascii="Verdana" w:hAnsi="Verdana"/>
                <w:sz w:val="18"/>
                <w:szCs w:val="18"/>
              </w:rPr>
            </w:pPr>
          </w:p>
        </w:tc>
        <w:tc>
          <w:tcPr>
            <w:tcW w:w="1998" w:type="dxa"/>
          </w:tcPr>
          <w:p w14:paraId="652F07D9" w14:textId="77777777" w:rsidR="004463BE" w:rsidRPr="00E80E73" w:rsidRDefault="004463BE" w:rsidP="00835192">
            <w:pPr>
              <w:jc w:val="both"/>
              <w:rPr>
                <w:rFonts w:ascii="Verdana" w:hAnsi="Verdana"/>
                <w:sz w:val="18"/>
                <w:szCs w:val="18"/>
              </w:rPr>
            </w:pPr>
          </w:p>
        </w:tc>
      </w:tr>
      <w:tr w:rsidR="00797B52" w:rsidRPr="00E80E73" w14:paraId="4F83C57F" w14:textId="77777777" w:rsidTr="00193623">
        <w:tc>
          <w:tcPr>
            <w:tcW w:w="3720" w:type="dxa"/>
          </w:tcPr>
          <w:p w14:paraId="1CDAB88F" w14:textId="77777777" w:rsidR="00797B52" w:rsidRPr="00E80E73" w:rsidRDefault="00797B52" w:rsidP="00797B52">
            <w:pPr>
              <w:jc w:val="both"/>
              <w:rPr>
                <w:rFonts w:ascii="Verdana" w:hAnsi="Verdana"/>
                <w:sz w:val="18"/>
                <w:szCs w:val="18"/>
              </w:rPr>
            </w:pPr>
            <w:r w:rsidRPr="00E80E73">
              <w:rPr>
                <w:rFonts w:ascii="Verdana" w:hAnsi="Verdana"/>
                <w:sz w:val="18"/>
                <w:szCs w:val="18"/>
              </w:rPr>
              <w:t>Impuesto al valor agregado Pagado</w:t>
            </w:r>
          </w:p>
        </w:tc>
        <w:tc>
          <w:tcPr>
            <w:tcW w:w="651" w:type="dxa"/>
          </w:tcPr>
          <w:p w14:paraId="0DE70FFB" w14:textId="77777777" w:rsidR="00797B52" w:rsidRPr="00E80E73" w:rsidRDefault="00797B52" w:rsidP="00797B52">
            <w:pPr>
              <w:jc w:val="right"/>
              <w:rPr>
                <w:rFonts w:ascii="Verdana" w:hAnsi="Verdana"/>
                <w:sz w:val="18"/>
                <w:szCs w:val="18"/>
              </w:rPr>
            </w:pPr>
            <w:r w:rsidRPr="00E80E73">
              <w:rPr>
                <w:rFonts w:ascii="Verdana" w:hAnsi="Verdana"/>
                <w:sz w:val="18"/>
                <w:szCs w:val="18"/>
              </w:rPr>
              <w:t>$</w:t>
            </w:r>
          </w:p>
        </w:tc>
        <w:tc>
          <w:tcPr>
            <w:tcW w:w="1818" w:type="dxa"/>
          </w:tcPr>
          <w:p w14:paraId="745CD557" w14:textId="595F765A" w:rsidR="00797B52" w:rsidRPr="00E80E73" w:rsidRDefault="005D6913" w:rsidP="00797B52">
            <w:pPr>
              <w:jc w:val="right"/>
              <w:rPr>
                <w:rFonts w:ascii="Verdana" w:hAnsi="Verdana"/>
                <w:sz w:val="18"/>
                <w:szCs w:val="18"/>
              </w:rPr>
            </w:pPr>
            <w:r w:rsidRPr="005D6913">
              <w:rPr>
                <w:rFonts w:ascii="Verdana" w:hAnsi="Verdana"/>
                <w:sz w:val="18"/>
                <w:szCs w:val="18"/>
              </w:rPr>
              <w:t>25</w:t>
            </w:r>
            <w:r>
              <w:rPr>
                <w:rFonts w:ascii="Verdana" w:hAnsi="Verdana"/>
                <w:sz w:val="18"/>
                <w:szCs w:val="18"/>
              </w:rPr>
              <w:t>’</w:t>
            </w:r>
            <w:r w:rsidRPr="005D6913">
              <w:rPr>
                <w:rFonts w:ascii="Verdana" w:hAnsi="Verdana"/>
                <w:sz w:val="18"/>
                <w:szCs w:val="18"/>
              </w:rPr>
              <w:t>618</w:t>
            </w:r>
            <w:r>
              <w:rPr>
                <w:rFonts w:ascii="Verdana" w:hAnsi="Verdana"/>
                <w:sz w:val="18"/>
                <w:szCs w:val="18"/>
              </w:rPr>
              <w:t>,</w:t>
            </w:r>
            <w:r w:rsidRPr="005D6913">
              <w:rPr>
                <w:rFonts w:ascii="Verdana" w:hAnsi="Verdana"/>
                <w:sz w:val="18"/>
                <w:szCs w:val="18"/>
              </w:rPr>
              <w:t>339.11</w:t>
            </w:r>
          </w:p>
        </w:tc>
        <w:tc>
          <w:tcPr>
            <w:tcW w:w="651" w:type="dxa"/>
          </w:tcPr>
          <w:p w14:paraId="28715D8C" w14:textId="77777777" w:rsidR="00797B52" w:rsidRPr="00E80E73" w:rsidRDefault="00797B52" w:rsidP="00797B52">
            <w:pPr>
              <w:jc w:val="right"/>
              <w:rPr>
                <w:rFonts w:ascii="Verdana" w:hAnsi="Verdana"/>
                <w:sz w:val="18"/>
                <w:szCs w:val="18"/>
              </w:rPr>
            </w:pPr>
            <w:r w:rsidRPr="00E80E73">
              <w:rPr>
                <w:rFonts w:ascii="Verdana" w:hAnsi="Verdana"/>
                <w:sz w:val="18"/>
                <w:szCs w:val="18"/>
              </w:rPr>
              <w:t>$</w:t>
            </w:r>
          </w:p>
        </w:tc>
        <w:tc>
          <w:tcPr>
            <w:tcW w:w="1998" w:type="dxa"/>
          </w:tcPr>
          <w:p w14:paraId="201E8FEA" w14:textId="634E11F1" w:rsidR="00797B52" w:rsidRPr="00E80E73" w:rsidRDefault="00797B52" w:rsidP="00797B52">
            <w:pPr>
              <w:jc w:val="right"/>
              <w:rPr>
                <w:rFonts w:ascii="Verdana" w:hAnsi="Verdana"/>
                <w:sz w:val="18"/>
                <w:szCs w:val="18"/>
              </w:rPr>
            </w:pPr>
            <w:r>
              <w:rPr>
                <w:rFonts w:ascii="Verdana" w:hAnsi="Verdana"/>
                <w:sz w:val="18"/>
                <w:szCs w:val="18"/>
              </w:rPr>
              <w:t>14’835</w:t>
            </w:r>
            <w:r w:rsidRPr="00B33B88">
              <w:rPr>
                <w:rFonts w:ascii="Verdana" w:hAnsi="Verdana"/>
                <w:sz w:val="18"/>
                <w:szCs w:val="18"/>
              </w:rPr>
              <w:t>,</w:t>
            </w:r>
            <w:r>
              <w:rPr>
                <w:rFonts w:ascii="Verdana" w:hAnsi="Verdana"/>
                <w:sz w:val="18"/>
                <w:szCs w:val="18"/>
              </w:rPr>
              <w:t>115.36</w:t>
            </w:r>
          </w:p>
        </w:tc>
      </w:tr>
      <w:tr w:rsidR="00797B52" w:rsidRPr="00E80E73" w14:paraId="2CA9A59B" w14:textId="77777777" w:rsidTr="00193623">
        <w:tc>
          <w:tcPr>
            <w:tcW w:w="3720" w:type="dxa"/>
          </w:tcPr>
          <w:p w14:paraId="0D3C698A" w14:textId="77777777" w:rsidR="00797B52" w:rsidRPr="00E80E73" w:rsidRDefault="00797B52" w:rsidP="00797B52">
            <w:pPr>
              <w:jc w:val="both"/>
              <w:rPr>
                <w:rFonts w:ascii="Verdana" w:hAnsi="Verdana"/>
                <w:sz w:val="18"/>
                <w:szCs w:val="18"/>
              </w:rPr>
            </w:pPr>
            <w:r w:rsidRPr="00E80E73">
              <w:rPr>
                <w:rFonts w:ascii="Verdana" w:hAnsi="Verdana"/>
                <w:sz w:val="18"/>
                <w:szCs w:val="18"/>
              </w:rPr>
              <w:t>Impuesto al valor agregado Declarado Informativa</w:t>
            </w:r>
          </w:p>
        </w:tc>
        <w:tc>
          <w:tcPr>
            <w:tcW w:w="651" w:type="dxa"/>
          </w:tcPr>
          <w:p w14:paraId="0B4E8BDD" w14:textId="77777777" w:rsidR="00797B52" w:rsidRDefault="00797B52" w:rsidP="00797B52">
            <w:pPr>
              <w:jc w:val="both"/>
              <w:rPr>
                <w:rFonts w:ascii="Verdana" w:hAnsi="Verdana"/>
                <w:sz w:val="18"/>
                <w:szCs w:val="18"/>
              </w:rPr>
            </w:pPr>
          </w:p>
          <w:p w14:paraId="61A982C9" w14:textId="3D629DDA" w:rsidR="00797B52" w:rsidRPr="00E80E73" w:rsidRDefault="00797B52" w:rsidP="00797B52">
            <w:pPr>
              <w:jc w:val="both"/>
              <w:rPr>
                <w:rFonts w:ascii="Verdana" w:hAnsi="Verdana"/>
                <w:sz w:val="18"/>
                <w:szCs w:val="18"/>
              </w:rPr>
            </w:pPr>
          </w:p>
        </w:tc>
        <w:tc>
          <w:tcPr>
            <w:tcW w:w="1818" w:type="dxa"/>
          </w:tcPr>
          <w:p w14:paraId="3F0B46F1" w14:textId="77777777" w:rsidR="00797B52" w:rsidRPr="00E80E73" w:rsidRDefault="00797B52" w:rsidP="00797B52">
            <w:pPr>
              <w:jc w:val="right"/>
              <w:rPr>
                <w:rFonts w:ascii="Verdana" w:hAnsi="Verdana"/>
                <w:sz w:val="18"/>
                <w:szCs w:val="18"/>
              </w:rPr>
            </w:pPr>
          </w:p>
          <w:p w14:paraId="2EAD50F0" w14:textId="74E968B6" w:rsidR="00797B52" w:rsidRPr="00E80E73" w:rsidRDefault="00797B52" w:rsidP="00797B52">
            <w:pPr>
              <w:jc w:val="right"/>
              <w:rPr>
                <w:rFonts w:ascii="Verdana" w:hAnsi="Verdana"/>
                <w:sz w:val="18"/>
                <w:szCs w:val="18"/>
              </w:rPr>
            </w:pPr>
            <w:r>
              <w:rPr>
                <w:rFonts w:ascii="Verdana" w:hAnsi="Verdana"/>
                <w:sz w:val="18"/>
                <w:szCs w:val="18"/>
              </w:rPr>
              <w:t>(</w:t>
            </w:r>
            <w:r w:rsidR="00206496" w:rsidRPr="00206496">
              <w:rPr>
                <w:rFonts w:ascii="Verdana" w:hAnsi="Verdana"/>
                <w:sz w:val="18"/>
                <w:szCs w:val="18"/>
              </w:rPr>
              <w:t>25</w:t>
            </w:r>
            <w:r w:rsidR="00206496">
              <w:rPr>
                <w:rFonts w:ascii="Verdana" w:hAnsi="Verdana"/>
                <w:sz w:val="18"/>
                <w:szCs w:val="18"/>
              </w:rPr>
              <w:t>’</w:t>
            </w:r>
            <w:r w:rsidR="00206496" w:rsidRPr="00206496">
              <w:rPr>
                <w:rFonts w:ascii="Verdana" w:hAnsi="Verdana"/>
                <w:sz w:val="18"/>
                <w:szCs w:val="18"/>
              </w:rPr>
              <w:t>618</w:t>
            </w:r>
            <w:r w:rsidR="00206496">
              <w:rPr>
                <w:rFonts w:ascii="Verdana" w:hAnsi="Verdana"/>
                <w:sz w:val="18"/>
                <w:szCs w:val="18"/>
              </w:rPr>
              <w:t>,</w:t>
            </w:r>
            <w:r w:rsidR="00206496" w:rsidRPr="00206496">
              <w:rPr>
                <w:rFonts w:ascii="Verdana" w:hAnsi="Verdana"/>
                <w:sz w:val="18"/>
                <w:szCs w:val="18"/>
              </w:rPr>
              <w:t>339.11</w:t>
            </w:r>
            <w:r w:rsidRPr="00E80E73">
              <w:rPr>
                <w:rFonts w:ascii="Verdana" w:hAnsi="Verdana"/>
                <w:sz w:val="18"/>
                <w:szCs w:val="18"/>
              </w:rPr>
              <w:t>)</w:t>
            </w:r>
          </w:p>
        </w:tc>
        <w:tc>
          <w:tcPr>
            <w:tcW w:w="651" w:type="dxa"/>
          </w:tcPr>
          <w:p w14:paraId="5D1BB81C" w14:textId="77777777" w:rsidR="00797B52" w:rsidRDefault="00797B52" w:rsidP="00797B52">
            <w:pPr>
              <w:jc w:val="both"/>
              <w:rPr>
                <w:rFonts w:ascii="Verdana" w:hAnsi="Verdana"/>
                <w:sz w:val="18"/>
                <w:szCs w:val="18"/>
              </w:rPr>
            </w:pPr>
          </w:p>
          <w:p w14:paraId="4A06C24E" w14:textId="5F5864B1" w:rsidR="00797B52" w:rsidRPr="00E80E73" w:rsidRDefault="00797B52" w:rsidP="00797B52">
            <w:pPr>
              <w:jc w:val="both"/>
              <w:rPr>
                <w:rFonts w:ascii="Verdana" w:hAnsi="Verdana"/>
                <w:sz w:val="18"/>
                <w:szCs w:val="18"/>
              </w:rPr>
            </w:pPr>
          </w:p>
        </w:tc>
        <w:tc>
          <w:tcPr>
            <w:tcW w:w="1998" w:type="dxa"/>
          </w:tcPr>
          <w:p w14:paraId="0ACF5D59" w14:textId="77777777" w:rsidR="00797B52" w:rsidRPr="00E80E73" w:rsidRDefault="00797B52" w:rsidP="00797B52">
            <w:pPr>
              <w:spacing w:after="20"/>
              <w:jc w:val="right"/>
              <w:rPr>
                <w:rFonts w:ascii="Verdana" w:hAnsi="Verdana"/>
                <w:sz w:val="18"/>
                <w:szCs w:val="18"/>
              </w:rPr>
            </w:pPr>
          </w:p>
          <w:p w14:paraId="73D0CF32" w14:textId="503CD774" w:rsidR="00797B52" w:rsidRPr="00E80E73" w:rsidRDefault="00797B52" w:rsidP="00797B52">
            <w:pPr>
              <w:jc w:val="right"/>
              <w:rPr>
                <w:rFonts w:ascii="Verdana" w:hAnsi="Verdana"/>
                <w:sz w:val="18"/>
                <w:szCs w:val="18"/>
              </w:rPr>
            </w:pPr>
            <w:r w:rsidRPr="00E80E73">
              <w:rPr>
                <w:rFonts w:ascii="Verdana" w:hAnsi="Verdana"/>
                <w:sz w:val="18"/>
                <w:szCs w:val="18"/>
              </w:rPr>
              <w:t>(</w:t>
            </w:r>
            <w:r>
              <w:rPr>
                <w:rFonts w:ascii="Verdana" w:hAnsi="Verdana"/>
                <w:sz w:val="18"/>
                <w:szCs w:val="18"/>
              </w:rPr>
              <w:t>14’835,115.36</w:t>
            </w:r>
            <w:r w:rsidRPr="00E80E73">
              <w:rPr>
                <w:rFonts w:ascii="Verdana" w:hAnsi="Verdana"/>
                <w:sz w:val="18"/>
                <w:szCs w:val="18"/>
              </w:rPr>
              <w:t>)</w:t>
            </w:r>
          </w:p>
        </w:tc>
      </w:tr>
      <w:tr w:rsidR="00797B52" w:rsidRPr="00E80E73" w14:paraId="05C10CA6" w14:textId="77777777" w:rsidTr="00FA15E9">
        <w:tc>
          <w:tcPr>
            <w:tcW w:w="3720" w:type="dxa"/>
          </w:tcPr>
          <w:p w14:paraId="0342F784" w14:textId="77777777" w:rsidR="00797B52" w:rsidRPr="00E80E73" w:rsidRDefault="00797B52" w:rsidP="00797B52">
            <w:pPr>
              <w:jc w:val="both"/>
              <w:rPr>
                <w:rFonts w:ascii="Verdana" w:hAnsi="Verdana"/>
                <w:sz w:val="18"/>
                <w:szCs w:val="18"/>
              </w:rPr>
            </w:pPr>
            <w:r w:rsidRPr="00E80E73">
              <w:rPr>
                <w:rFonts w:ascii="Verdana" w:hAnsi="Verdana"/>
                <w:sz w:val="18"/>
                <w:szCs w:val="18"/>
              </w:rPr>
              <w:t>Crédito disponible</w:t>
            </w:r>
          </w:p>
        </w:tc>
        <w:tc>
          <w:tcPr>
            <w:tcW w:w="651" w:type="dxa"/>
          </w:tcPr>
          <w:p w14:paraId="3B1E2C04" w14:textId="77777777" w:rsidR="00797B52" w:rsidRPr="00E80E73" w:rsidRDefault="00797B52" w:rsidP="00797B52">
            <w:pPr>
              <w:jc w:val="both"/>
              <w:rPr>
                <w:rFonts w:ascii="Verdana" w:hAnsi="Verdana"/>
                <w:sz w:val="18"/>
                <w:szCs w:val="18"/>
              </w:rPr>
            </w:pPr>
          </w:p>
        </w:tc>
        <w:tc>
          <w:tcPr>
            <w:tcW w:w="1818" w:type="dxa"/>
          </w:tcPr>
          <w:p w14:paraId="0F8B5D9D" w14:textId="0450431D" w:rsidR="00797B52" w:rsidRPr="00706808" w:rsidRDefault="00206496" w:rsidP="00797B52">
            <w:pPr>
              <w:jc w:val="right"/>
              <w:rPr>
                <w:rFonts w:ascii="Verdana" w:hAnsi="Verdana"/>
                <w:sz w:val="18"/>
                <w:szCs w:val="18"/>
                <w:highlight w:val="yellow"/>
              </w:rPr>
            </w:pPr>
            <w:r w:rsidRPr="00206496">
              <w:rPr>
                <w:rFonts w:ascii="Verdana" w:hAnsi="Verdana"/>
                <w:sz w:val="18"/>
                <w:szCs w:val="18"/>
              </w:rPr>
              <w:t>3</w:t>
            </w:r>
            <w:r>
              <w:rPr>
                <w:rFonts w:ascii="Verdana" w:hAnsi="Verdana"/>
                <w:sz w:val="18"/>
                <w:szCs w:val="18"/>
              </w:rPr>
              <w:t>’</w:t>
            </w:r>
            <w:r w:rsidRPr="00206496">
              <w:rPr>
                <w:rFonts w:ascii="Verdana" w:hAnsi="Verdana"/>
                <w:sz w:val="18"/>
                <w:szCs w:val="18"/>
              </w:rPr>
              <w:t>513</w:t>
            </w:r>
            <w:r>
              <w:rPr>
                <w:rFonts w:ascii="Verdana" w:hAnsi="Verdana"/>
                <w:sz w:val="18"/>
                <w:szCs w:val="18"/>
              </w:rPr>
              <w:t>,</w:t>
            </w:r>
            <w:r w:rsidRPr="00206496">
              <w:rPr>
                <w:rFonts w:ascii="Verdana" w:hAnsi="Verdana"/>
                <w:sz w:val="18"/>
                <w:szCs w:val="18"/>
              </w:rPr>
              <w:t>542.96</w:t>
            </w:r>
          </w:p>
        </w:tc>
        <w:tc>
          <w:tcPr>
            <w:tcW w:w="651" w:type="dxa"/>
          </w:tcPr>
          <w:p w14:paraId="70931770" w14:textId="77777777" w:rsidR="00797B52" w:rsidRPr="0013221E" w:rsidRDefault="00797B52" w:rsidP="00797B52">
            <w:pPr>
              <w:jc w:val="both"/>
              <w:rPr>
                <w:rFonts w:ascii="Verdana" w:hAnsi="Verdana"/>
                <w:sz w:val="18"/>
                <w:szCs w:val="18"/>
              </w:rPr>
            </w:pPr>
          </w:p>
        </w:tc>
        <w:tc>
          <w:tcPr>
            <w:tcW w:w="1998" w:type="dxa"/>
          </w:tcPr>
          <w:p w14:paraId="55F727DC" w14:textId="4E3068AC" w:rsidR="00797B52" w:rsidRPr="0013221E" w:rsidRDefault="00797B52" w:rsidP="00797B52">
            <w:pPr>
              <w:jc w:val="right"/>
              <w:rPr>
                <w:rFonts w:ascii="Verdana" w:hAnsi="Verdana"/>
                <w:sz w:val="18"/>
                <w:szCs w:val="18"/>
              </w:rPr>
            </w:pPr>
            <w:r w:rsidRPr="00826AD1">
              <w:rPr>
                <w:rFonts w:ascii="Verdana" w:hAnsi="Verdana"/>
                <w:sz w:val="18"/>
                <w:szCs w:val="18"/>
              </w:rPr>
              <w:t>9’852,980.56</w:t>
            </w:r>
          </w:p>
        </w:tc>
      </w:tr>
      <w:tr w:rsidR="00797B52" w:rsidRPr="00E80E73" w14:paraId="2B8B27E8" w14:textId="77777777" w:rsidTr="00F9262D">
        <w:tc>
          <w:tcPr>
            <w:tcW w:w="3720" w:type="dxa"/>
          </w:tcPr>
          <w:p w14:paraId="5A0EFB18" w14:textId="77777777" w:rsidR="00797B52" w:rsidRPr="00E80E73" w:rsidRDefault="00797B52" w:rsidP="00797B52">
            <w:pPr>
              <w:jc w:val="both"/>
              <w:rPr>
                <w:rFonts w:ascii="Verdana" w:hAnsi="Verdana"/>
                <w:sz w:val="18"/>
                <w:szCs w:val="18"/>
              </w:rPr>
            </w:pPr>
            <w:r w:rsidRPr="00E80E73">
              <w:rPr>
                <w:rFonts w:ascii="Verdana" w:hAnsi="Verdana"/>
                <w:sz w:val="18"/>
                <w:szCs w:val="18"/>
              </w:rPr>
              <w:t>Crédito asignado</w:t>
            </w:r>
          </w:p>
        </w:tc>
        <w:tc>
          <w:tcPr>
            <w:tcW w:w="651" w:type="dxa"/>
          </w:tcPr>
          <w:p w14:paraId="0BC3A9CE" w14:textId="77777777" w:rsidR="00797B52" w:rsidRPr="00E80E73" w:rsidRDefault="00797B52" w:rsidP="00797B52">
            <w:pPr>
              <w:jc w:val="both"/>
              <w:rPr>
                <w:rFonts w:ascii="Verdana" w:hAnsi="Verdana"/>
                <w:sz w:val="18"/>
                <w:szCs w:val="18"/>
              </w:rPr>
            </w:pPr>
          </w:p>
        </w:tc>
        <w:tc>
          <w:tcPr>
            <w:tcW w:w="1818" w:type="dxa"/>
          </w:tcPr>
          <w:p w14:paraId="6C55EE65" w14:textId="10CD0D30" w:rsidR="00797B52" w:rsidRPr="00706808" w:rsidRDefault="00797B52" w:rsidP="00797B52">
            <w:pPr>
              <w:jc w:val="right"/>
              <w:rPr>
                <w:rFonts w:ascii="Verdana" w:hAnsi="Verdana"/>
                <w:sz w:val="18"/>
                <w:szCs w:val="18"/>
                <w:highlight w:val="yellow"/>
              </w:rPr>
            </w:pPr>
            <w:r w:rsidRPr="004365AE">
              <w:rPr>
                <w:rFonts w:ascii="Verdana" w:hAnsi="Verdana"/>
                <w:sz w:val="18"/>
                <w:szCs w:val="18"/>
              </w:rPr>
              <w:t>(</w:t>
            </w:r>
            <w:r w:rsidR="00206496" w:rsidRPr="00206496">
              <w:rPr>
                <w:rFonts w:ascii="Verdana" w:hAnsi="Verdana"/>
                <w:sz w:val="18"/>
                <w:szCs w:val="18"/>
              </w:rPr>
              <w:t>3</w:t>
            </w:r>
            <w:r w:rsidR="00206496">
              <w:rPr>
                <w:rFonts w:ascii="Verdana" w:hAnsi="Verdana"/>
                <w:sz w:val="18"/>
                <w:szCs w:val="18"/>
              </w:rPr>
              <w:t>’</w:t>
            </w:r>
            <w:r w:rsidR="00206496" w:rsidRPr="00206496">
              <w:rPr>
                <w:rFonts w:ascii="Verdana" w:hAnsi="Verdana"/>
                <w:sz w:val="18"/>
                <w:szCs w:val="18"/>
              </w:rPr>
              <w:t>513</w:t>
            </w:r>
            <w:r w:rsidR="00206496">
              <w:rPr>
                <w:rFonts w:ascii="Verdana" w:hAnsi="Verdana"/>
                <w:sz w:val="18"/>
                <w:szCs w:val="18"/>
              </w:rPr>
              <w:t>,</w:t>
            </w:r>
            <w:r w:rsidR="00206496" w:rsidRPr="00206496">
              <w:rPr>
                <w:rFonts w:ascii="Verdana" w:hAnsi="Verdana"/>
                <w:sz w:val="18"/>
                <w:szCs w:val="18"/>
              </w:rPr>
              <w:t>542.96</w:t>
            </w:r>
            <w:r w:rsidRPr="004365AE">
              <w:rPr>
                <w:rFonts w:ascii="Verdana" w:hAnsi="Verdana"/>
                <w:sz w:val="18"/>
                <w:szCs w:val="18"/>
              </w:rPr>
              <w:t>)</w:t>
            </w:r>
          </w:p>
        </w:tc>
        <w:tc>
          <w:tcPr>
            <w:tcW w:w="651" w:type="dxa"/>
          </w:tcPr>
          <w:p w14:paraId="37A77920" w14:textId="77777777" w:rsidR="00797B52" w:rsidRPr="0013221E" w:rsidRDefault="00797B52" w:rsidP="00797B52">
            <w:pPr>
              <w:jc w:val="both"/>
              <w:rPr>
                <w:rFonts w:ascii="Verdana" w:hAnsi="Verdana"/>
                <w:sz w:val="18"/>
                <w:szCs w:val="18"/>
              </w:rPr>
            </w:pPr>
          </w:p>
        </w:tc>
        <w:tc>
          <w:tcPr>
            <w:tcW w:w="1998" w:type="dxa"/>
          </w:tcPr>
          <w:p w14:paraId="2EDE91C6" w14:textId="6BAE1534" w:rsidR="00797B52" w:rsidRPr="0013221E" w:rsidRDefault="00797B52" w:rsidP="00797B52">
            <w:pPr>
              <w:jc w:val="right"/>
              <w:rPr>
                <w:rFonts w:ascii="Verdana" w:hAnsi="Verdana"/>
                <w:sz w:val="18"/>
                <w:szCs w:val="18"/>
              </w:rPr>
            </w:pPr>
            <w:r w:rsidRPr="00826AD1">
              <w:rPr>
                <w:rFonts w:ascii="Verdana" w:hAnsi="Verdana"/>
                <w:sz w:val="18"/>
                <w:szCs w:val="18"/>
              </w:rPr>
              <w:t>(9’852,980.56)</w:t>
            </w:r>
          </w:p>
        </w:tc>
      </w:tr>
      <w:tr w:rsidR="00797B52" w:rsidRPr="00E80E73" w14:paraId="2B433717" w14:textId="77777777" w:rsidTr="003D2008">
        <w:tc>
          <w:tcPr>
            <w:tcW w:w="3720" w:type="dxa"/>
          </w:tcPr>
          <w:p w14:paraId="1486B3FE" w14:textId="77777777" w:rsidR="00797B52" w:rsidRPr="00E80E73" w:rsidRDefault="00797B52" w:rsidP="00797B52">
            <w:pPr>
              <w:jc w:val="both"/>
              <w:rPr>
                <w:rFonts w:ascii="Verdana" w:hAnsi="Verdana"/>
                <w:sz w:val="18"/>
                <w:szCs w:val="18"/>
              </w:rPr>
            </w:pPr>
            <w:r w:rsidRPr="00E80E73">
              <w:rPr>
                <w:rFonts w:ascii="Verdana" w:hAnsi="Verdana"/>
                <w:sz w:val="18"/>
                <w:szCs w:val="18"/>
              </w:rPr>
              <w:t>Intercambio de Servicios Recibidos</w:t>
            </w:r>
          </w:p>
        </w:tc>
        <w:tc>
          <w:tcPr>
            <w:tcW w:w="651" w:type="dxa"/>
          </w:tcPr>
          <w:p w14:paraId="0EB3E068" w14:textId="77777777" w:rsidR="00797B52" w:rsidRPr="00E80E73" w:rsidRDefault="00797B52" w:rsidP="00797B52">
            <w:pPr>
              <w:jc w:val="both"/>
              <w:rPr>
                <w:rFonts w:ascii="Verdana" w:hAnsi="Verdana"/>
                <w:sz w:val="18"/>
                <w:szCs w:val="18"/>
              </w:rPr>
            </w:pPr>
          </w:p>
        </w:tc>
        <w:tc>
          <w:tcPr>
            <w:tcW w:w="1818" w:type="dxa"/>
          </w:tcPr>
          <w:p w14:paraId="25B4B40C" w14:textId="5461F23F" w:rsidR="00797B52" w:rsidRPr="000846CD" w:rsidRDefault="00206496" w:rsidP="00797B52">
            <w:pPr>
              <w:jc w:val="right"/>
              <w:rPr>
                <w:rFonts w:ascii="Verdana" w:hAnsi="Verdana"/>
                <w:sz w:val="18"/>
                <w:szCs w:val="18"/>
              </w:rPr>
            </w:pPr>
            <w:r w:rsidRPr="00206496">
              <w:rPr>
                <w:rFonts w:ascii="Verdana" w:hAnsi="Verdana"/>
                <w:sz w:val="18"/>
                <w:szCs w:val="18"/>
              </w:rPr>
              <w:t>34</w:t>
            </w:r>
            <w:r>
              <w:rPr>
                <w:rFonts w:ascii="Verdana" w:hAnsi="Verdana"/>
                <w:sz w:val="18"/>
                <w:szCs w:val="18"/>
              </w:rPr>
              <w:t>’</w:t>
            </w:r>
            <w:r w:rsidRPr="00206496">
              <w:rPr>
                <w:rFonts w:ascii="Verdana" w:hAnsi="Verdana"/>
                <w:sz w:val="18"/>
                <w:szCs w:val="18"/>
              </w:rPr>
              <w:t>655</w:t>
            </w:r>
            <w:r>
              <w:rPr>
                <w:rFonts w:ascii="Verdana" w:hAnsi="Verdana"/>
                <w:sz w:val="18"/>
                <w:szCs w:val="18"/>
              </w:rPr>
              <w:t>,</w:t>
            </w:r>
            <w:r w:rsidRPr="00206496">
              <w:rPr>
                <w:rFonts w:ascii="Verdana" w:hAnsi="Verdana"/>
                <w:sz w:val="18"/>
                <w:szCs w:val="18"/>
              </w:rPr>
              <w:t>120.64</w:t>
            </w:r>
          </w:p>
        </w:tc>
        <w:tc>
          <w:tcPr>
            <w:tcW w:w="651" w:type="dxa"/>
          </w:tcPr>
          <w:p w14:paraId="206C0807" w14:textId="77777777" w:rsidR="00797B52" w:rsidRPr="00E80E73" w:rsidRDefault="00797B52" w:rsidP="00797B52">
            <w:pPr>
              <w:jc w:val="both"/>
              <w:rPr>
                <w:rFonts w:ascii="Verdana" w:hAnsi="Verdana"/>
                <w:sz w:val="18"/>
                <w:szCs w:val="18"/>
              </w:rPr>
            </w:pPr>
          </w:p>
        </w:tc>
        <w:tc>
          <w:tcPr>
            <w:tcW w:w="1998" w:type="dxa"/>
          </w:tcPr>
          <w:p w14:paraId="6B7CBBF3" w14:textId="40B98B74" w:rsidR="00797B52" w:rsidRPr="00E80E73" w:rsidRDefault="00797B52" w:rsidP="00797B52">
            <w:pPr>
              <w:jc w:val="right"/>
              <w:rPr>
                <w:rFonts w:ascii="Verdana" w:hAnsi="Verdana"/>
                <w:sz w:val="18"/>
                <w:szCs w:val="18"/>
              </w:rPr>
            </w:pPr>
            <w:r>
              <w:rPr>
                <w:rFonts w:ascii="Verdana" w:hAnsi="Verdana"/>
                <w:sz w:val="18"/>
                <w:szCs w:val="18"/>
              </w:rPr>
              <w:t>89’380,768</w:t>
            </w:r>
            <w:r w:rsidRPr="00E80E73">
              <w:rPr>
                <w:rFonts w:ascii="Verdana" w:hAnsi="Verdana"/>
                <w:sz w:val="18"/>
                <w:szCs w:val="18"/>
              </w:rPr>
              <w:t>.</w:t>
            </w:r>
            <w:r>
              <w:rPr>
                <w:rFonts w:ascii="Verdana" w:hAnsi="Verdana"/>
                <w:sz w:val="18"/>
                <w:szCs w:val="18"/>
              </w:rPr>
              <w:t>25</w:t>
            </w:r>
          </w:p>
        </w:tc>
      </w:tr>
      <w:tr w:rsidR="00797B52" w:rsidRPr="00E80E73" w14:paraId="5F139840" w14:textId="77777777" w:rsidTr="00D562D5">
        <w:tc>
          <w:tcPr>
            <w:tcW w:w="3720" w:type="dxa"/>
          </w:tcPr>
          <w:p w14:paraId="4CA530B7" w14:textId="77777777" w:rsidR="00797B52" w:rsidRPr="00E80E73" w:rsidRDefault="00797B52" w:rsidP="00797B52">
            <w:pPr>
              <w:jc w:val="both"/>
              <w:rPr>
                <w:rFonts w:ascii="Verdana" w:hAnsi="Verdana"/>
                <w:sz w:val="18"/>
                <w:szCs w:val="18"/>
              </w:rPr>
            </w:pPr>
            <w:r w:rsidRPr="00E80E73">
              <w:rPr>
                <w:rFonts w:ascii="Verdana" w:hAnsi="Verdana"/>
                <w:sz w:val="18"/>
                <w:szCs w:val="18"/>
              </w:rPr>
              <w:t>Intercambio de Servicios Otorgados</w:t>
            </w:r>
          </w:p>
        </w:tc>
        <w:tc>
          <w:tcPr>
            <w:tcW w:w="651" w:type="dxa"/>
          </w:tcPr>
          <w:p w14:paraId="784AC1A1" w14:textId="77777777" w:rsidR="00797B52" w:rsidRPr="00E80E73" w:rsidRDefault="00797B52" w:rsidP="00797B52">
            <w:pPr>
              <w:jc w:val="both"/>
              <w:rPr>
                <w:rFonts w:ascii="Verdana" w:hAnsi="Verdana"/>
                <w:sz w:val="18"/>
                <w:szCs w:val="18"/>
              </w:rPr>
            </w:pPr>
          </w:p>
        </w:tc>
        <w:tc>
          <w:tcPr>
            <w:tcW w:w="1818" w:type="dxa"/>
          </w:tcPr>
          <w:p w14:paraId="66F345EE" w14:textId="5590423B" w:rsidR="00797B52" w:rsidRPr="000846CD" w:rsidRDefault="00206496" w:rsidP="00797B52">
            <w:pPr>
              <w:jc w:val="right"/>
              <w:rPr>
                <w:rFonts w:ascii="Verdana" w:hAnsi="Verdana"/>
                <w:sz w:val="18"/>
                <w:szCs w:val="18"/>
              </w:rPr>
            </w:pPr>
            <w:r>
              <w:rPr>
                <w:rFonts w:ascii="Verdana" w:hAnsi="Verdana"/>
                <w:sz w:val="18"/>
                <w:szCs w:val="18"/>
              </w:rPr>
              <w:t>(</w:t>
            </w:r>
            <w:r w:rsidRPr="00206496">
              <w:rPr>
                <w:rFonts w:ascii="Verdana" w:hAnsi="Verdana"/>
                <w:sz w:val="18"/>
                <w:szCs w:val="18"/>
              </w:rPr>
              <w:t>34</w:t>
            </w:r>
            <w:r>
              <w:rPr>
                <w:rFonts w:ascii="Verdana" w:hAnsi="Verdana"/>
                <w:sz w:val="18"/>
                <w:szCs w:val="18"/>
              </w:rPr>
              <w:t>’</w:t>
            </w:r>
            <w:r w:rsidRPr="00206496">
              <w:rPr>
                <w:rFonts w:ascii="Verdana" w:hAnsi="Verdana"/>
                <w:sz w:val="18"/>
                <w:szCs w:val="18"/>
              </w:rPr>
              <w:t>655</w:t>
            </w:r>
            <w:r>
              <w:rPr>
                <w:rFonts w:ascii="Verdana" w:hAnsi="Verdana"/>
                <w:sz w:val="18"/>
                <w:szCs w:val="18"/>
              </w:rPr>
              <w:t>,</w:t>
            </w:r>
            <w:r w:rsidRPr="00206496">
              <w:rPr>
                <w:rFonts w:ascii="Verdana" w:hAnsi="Verdana"/>
                <w:sz w:val="18"/>
                <w:szCs w:val="18"/>
              </w:rPr>
              <w:t>120.64</w:t>
            </w:r>
            <w:r>
              <w:rPr>
                <w:rFonts w:ascii="Verdana" w:hAnsi="Verdana"/>
                <w:sz w:val="18"/>
                <w:szCs w:val="18"/>
              </w:rPr>
              <w:t>)</w:t>
            </w:r>
          </w:p>
        </w:tc>
        <w:tc>
          <w:tcPr>
            <w:tcW w:w="651" w:type="dxa"/>
          </w:tcPr>
          <w:p w14:paraId="1DCEB2D3" w14:textId="77777777" w:rsidR="00797B52" w:rsidRPr="00E80E73" w:rsidRDefault="00797B52" w:rsidP="00797B52">
            <w:pPr>
              <w:jc w:val="both"/>
              <w:rPr>
                <w:rFonts w:ascii="Verdana" w:hAnsi="Verdana"/>
                <w:sz w:val="18"/>
                <w:szCs w:val="18"/>
              </w:rPr>
            </w:pPr>
          </w:p>
        </w:tc>
        <w:tc>
          <w:tcPr>
            <w:tcW w:w="1998" w:type="dxa"/>
          </w:tcPr>
          <w:p w14:paraId="1DAF09B1" w14:textId="739EE7F7" w:rsidR="00797B52" w:rsidRPr="00E80E73" w:rsidRDefault="00797B52" w:rsidP="00797B52">
            <w:pPr>
              <w:jc w:val="right"/>
              <w:rPr>
                <w:rFonts w:ascii="Verdana" w:hAnsi="Verdana"/>
                <w:sz w:val="18"/>
                <w:szCs w:val="18"/>
              </w:rPr>
            </w:pPr>
            <w:r>
              <w:rPr>
                <w:rFonts w:ascii="Verdana" w:hAnsi="Verdana"/>
                <w:sz w:val="18"/>
                <w:szCs w:val="18"/>
              </w:rPr>
              <w:t>(89’380,768</w:t>
            </w:r>
            <w:r w:rsidRPr="00E80E73">
              <w:rPr>
                <w:rFonts w:ascii="Verdana" w:hAnsi="Verdana"/>
                <w:sz w:val="18"/>
                <w:szCs w:val="18"/>
              </w:rPr>
              <w:t>.</w:t>
            </w:r>
            <w:r>
              <w:rPr>
                <w:rFonts w:ascii="Verdana" w:hAnsi="Verdana"/>
                <w:sz w:val="18"/>
                <w:szCs w:val="18"/>
              </w:rPr>
              <w:t>25</w:t>
            </w:r>
          </w:p>
        </w:tc>
      </w:tr>
      <w:tr w:rsidR="00797B52" w:rsidRPr="00E80E73" w14:paraId="33D59AD7" w14:textId="77777777" w:rsidTr="003D2008">
        <w:tc>
          <w:tcPr>
            <w:tcW w:w="3720" w:type="dxa"/>
          </w:tcPr>
          <w:p w14:paraId="0DC4BDFF" w14:textId="77777777" w:rsidR="00797B52" w:rsidRPr="00E80E73" w:rsidRDefault="00797B52" w:rsidP="00797B52">
            <w:pPr>
              <w:jc w:val="both"/>
              <w:rPr>
                <w:rFonts w:ascii="Verdana" w:hAnsi="Verdana"/>
                <w:sz w:val="18"/>
                <w:szCs w:val="18"/>
              </w:rPr>
            </w:pPr>
            <w:r w:rsidRPr="00E80E73">
              <w:rPr>
                <w:rFonts w:ascii="Verdana" w:hAnsi="Verdana"/>
                <w:sz w:val="18"/>
                <w:szCs w:val="18"/>
              </w:rPr>
              <w:t>Garantías Otorgadas para Respaldar Obligaciones no Fiscales</w:t>
            </w:r>
          </w:p>
        </w:tc>
        <w:tc>
          <w:tcPr>
            <w:tcW w:w="651" w:type="dxa"/>
          </w:tcPr>
          <w:p w14:paraId="54037D58" w14:textId="77777777" w:rsidR="00797B52" w:rsidRDefault="00797B52" w:rsidP="00797B52">
            <w:pPr>
              <w:jc w:val="both"/>
              <w:rPr>
                <w:rFonts w:ascii="Verdana" w:hAnsi="Verdana"/>
                <w:sz w:val="18"/>
                <w:szCs w:val="18"/>
              </w:rPr>
            </w:pPr>
          </w:p>
          <w:p w14:paraId="4FB9A4F2" w14:textId="0B72F3E6" w:rsidR="00797B52" w:rsidRPr="00E80E73" w:rsidRDefault="00797B52" w:rsidP="00797B52">
            <w:pPr>
              <w:jc w:val="both"/>
              <w:rPr>
                <w:rFonts w:ascii="Verdana" w:hAnsi="Verdana"/>
                <w:sz w:val="18"/>
                <w:szCs w:val="18"/>
              </w:rPr>
            </w:pPr>
          </w:p>
        </w:tc>
        <w:tc>
          <w:tcPr>
            <w:tcW w:w="1818" w:type="dxa"/>
          </w:tcPr>
          <w:p w14:paraId="1FF9B26E" w14:textId="77777777" w:rsidR="00797B52" w:rsidRPr="00465D90" w:rsidRDefault="00797B52" w:rsidP="00797B52">
            <w:pPr>
              <w:jc w:val="right"/>
              <w:rPr>
                <w:rFonts w:ascii="Verdana" w:hAnsi="Verdana"/>
                <w:sz w:val="18"/>
                <w:szCs w:val="18"/>
                <w:highlight w:val="yellow"/>
              </w:rPr>
            </w:pPr>
          </w:p>
          <w:p w14:paraId="493EE99F" w14:textId="0C7B853E" w:rsidR="00797B52" w:rsidRPr="00465D90" w:rsidRDefault="00206496" w:rsidP="00797B52">
            <w:pPr>
              <w:jc w:val="right"/>
              <w:rPr>
                <w:rFonts w:ascii="Verdana" w:hAnsi="Verdana"/>
                <w:sz w:val="18"/>
                <w:szCs w:val="18"/>
                <w:highlight w:val="yellow"/>
              </w:rPr>
            </w:pPr>
            <w:r w:rsidRPr="00206496">
              <w:rPr>
                <w:rFonts w:ascii="Verdana" w:hAnsi="Verdana"/>
                <w:sz w:val="18"/>
                <w:szCs w:val="18"/>
              </w:rPr>
              <w:t>19</w:t>
            </w:r>
            <w:r>
              <w:rPr>
                <w:rFonts w:ascii="Verdana" w:hAnsi="Verdana"/>
                <w:sz w:val="18"/>
                <w:szCs w:val="18"/>
              </w:rPr>
              <w:t>’</w:t>
            </w:r>
            <w:r w:rsidRPr="00206496">
              <w:rPr>
                <w:rFonts w:ascii="Verdana" w:hAnsi="Verdana"/>
                <w:sz w:val="18"/>
                <w:szCs w:val="18"/>
              </w:rPr>
              <w:t>867</w:t>
            </w:r>
            <w:r>
              <w:rPr>
                <w:rFonts w:ascii="Verdana" w:hAnsi="Verdana"/>
                <w:sz w:val="18"/>
                <w:szCs w:val="18"/>
              </w:rPr>
              <w:t>,</w:t>
            </w:r>
            <w:r w:rsidRPr="00206496">
              <w:rPr>
                <w:rFonts w:ascii="Verdana" w:hAnsi="Verdana"/>
                <w:sz w:val="18"/>
                <w:szCs w:val="18"/>
              </w:rPr>
              <w:t>699.01</w:t>
            </w:r>
          </w:p>
        </w:tc>
        <w:tc>
          <w:tcPr>
            <w:tcW w:w="651" w:type="dxa"/>
          </w:tcPr>
          <w:p w14:paraId="07E4A7F4" w14:textId="77777777" w:rsidR="00797B52" w:rsidRDefault="00797B52" w:rsidP="00797B52">
            <w:pPr>
              <w:jc w:val="both"/>
              <w:rPr>
                <w:rFonts w:ascii="Verdana" w:hAnsi="Verdana"/>
                <w:sz w:val="18"/>
                <w:szCs w:val="18"/>
              </w:rPr>
            </w:pPr>
          </w:p>
          <w:p w14:paraId="0D95536E" w14:textId="79F0045F" w:rsidR="00797B52" w:rsidRPr="00E80E73" w:rsidRDefault="00797B52" w:rsidP="00797B52">
            <w:pPr>
              <w:jc w:val="both"/>
              <w:rPr>
                <w:rFonts w:ascii="Verdana" w:hAnsi="Verdana"/>
                <w:sz w:val="18"/>
                <w:szCs w:val="18"/>
              </w:rPr>
            </w:pPr>
          </w:p>
        </w:tc>
        <w:tc>
          <w:tcPr>
            <w:tcW w:w="1998" w:type="dxa"/>
          </w:tcPr>
          <w:p w14:paraId="5983BF80" w14:textId="77777777" w:rsidR="00797B52" w:rsidRPr="000846CD" w:rsidRDefault="00797B52" w:rsidP="00797B52">
            <w:pPr>
              <w:spacing w:after="20"/>
              <w:jc w:val="right"/>
              <w:rPr>
                <w:rFonts w:ascii="Verdana" w:hAnsi="Verdana"/>
                <w:sz w:val="18"/>
                <w:szCs w:val="18"/>
              </w:rPr>
            </w:pPr>
          </w:p>
          <w:p w14:paraId="1DFAA696" w14:textId="2E566D10" w:rsidR="00797B52" w:rsidRPr="0013221E" w:rsidRDefault="00797B52" w:rsidP="00797B52">
            <w:pPr>
              <w:jc w:val="right"/>
              <w:rPr>
                <w:rFonts w:ascii="Verdana" w:hAnsi="Verdana"/>
                <w:sz w:val="18"/>
                <w:szCs w:val="18"/>
              </w:rPr>
            </w:pPr>
            <w:r>
              <w:rPr>
                <w:rFonts w:ascii="Verdana" w:hAnsi="Verdana"/>
                <w:sz w:val="18"/>
                <w:szCs w:val="18"/>
              </w:rPr>
              <w:t>9</w:t>
            </w:r>
            <w:r w:rsidRPr="000846CD">
              <w:rPr>
                <w:rFonts w:ascii="Verdana" w:hAnsi="Verdana"/>
                <w:sz w:val="18"/>
                <w:szCs w:val="18"/>
              </w:rPr>
              <w:t>’</w:t>
            </w:r>
            <w:r>
              <w:rPr>
                <w:rFonts w:ascii="Verdana" w:hAnsi="Verdana"/>
                <w:sz w:val="18"/>
                <w:szCs w:val="18"/>
              </w:rPr>
              <w:t>957</w:t>
            </w:r>
            <w:r w:rsidRPr="000846CD">
              <w:rPr>
                <w:rFonts w:ascii="Verdana" w:hAnsi="Verdana"/>
                <w:sz w:val="18"/>
                <w:szCs w:val="18"/>
              </w:rPr>
              <w:t>,</w:t>
            </w:r>
            <w:r>
              <w:rPr>
                <w:rFonts w:ascii="Verdana" w:hAnsi="Verdana"/>
                <w:sz w:val="18"/>
                <w:szCs w:val="18"/>
              </w:rPr>
              <w:t>081</w:t>
            </w:r>
            <w:r w:rsidRPr="000846CD">
              <w:rPr>
                <w:rFonts w:ascii="Verdana" w:hAnsi="Verdana"/>
                <w:sz w:val="18"/>
                <w:szCs w:val="18"/>
              </w:rPr>
              <w:t>.</w:t>
            </w:r>
            <w:r>
              <w:rPr>
                <w:rFonts w:ascii="Verdana" w:hAnsi="Verdana"/>
                <w:sz w:val="18"/>
                <w:szCs w:val="18"/>
              </w:rPr>
              <w:t>77</w:t>
            </w:r>
          </w:p>
        </w:tc>
      </w:tr>
      <w:tr w:rsidR="00797B52" w:rsidRPr="00E80E73" w14:paraId="7EA0D018" w14:textId="77777777" w:rsidTr="003D2008">
        <w:tc>
          <w:tcPr>
            <w:tcW w:w="3720" w:type="dxa"/>
          </w:tcPr>
          <w:p w14:paraId="24A1F57C" w14:textId="77777777" w:rsidR="00797B52" w:rsidRPr="00E80E73" w:rsidRDefault="00797B52" w:rsidP="00797B52">
            <w:pPr>
              <w:jc w:val="both"/>
              <w:rPr>
                <w:rFonts w:ascii="Verdana" w:hAnsi="Verdana"/>
                <w:sz w:val="18"/>
                <w:szCs w:val="18"/>
              </w:rPr>
            </w:pPr>
            <w:r w:rsidRPr="00E80E73">
              <w:rPr>
                <w:rFonts w:ascii="Verdana" w:hAnsi="Verdana"/>
                <w:sz w:val="18"/>
                <w:szCs w:val="18"/>
              </w:rPr>
              <w:t xml:space="preserve">Obligaciones no Fiscales Respaldadas por Garantías Otorgadas </w:t>
            </w:r>
          </w:p>
        </w:tc>
        <w:tc>
          <w:tcPr>
            <w:tcW w:w="651" w:type="dxa"/>
          </w:tcPr>
          <w:p w14:paraId="1F3972A6" w14:textId="77777777" w:rsidR="00797B52" w:rsidRDefault="00797B52" w:rsidP="00797B52">
            <w:pPr>
              <w:jc w:val="both"/>
              <w:rPr>
                <w:rFonts w:ascii="Verdana" w:hAnsi="Verdana"/>
                <w:sz w:val="18"/>
                <w:szCs w:val="18"/>
              </w:rPr>
            </w:pPr>
          </w:p>
          <w:p w14:paraId="7453658B" w14:textId="24EC7B0D" w:rsidR="00797B52" w:rsidRPr="00E80E73" w:rsidRDefault="00797B52" w:rsidP="00797B52">
            <w:pPr>
              <w:jc w:val="both"/>
              <w:rPr>
                <w:rFonts w:ascii="Verdana" w:hAnsi="Verdana"/>
                <w:sz w:val="18"/>
                <w:szCs w:val="18"/>
              </w:rPr>
            </w:pPr>
          </w:p>
        </w:tc>
        <w:tc>
          <w:tcPr>
            <w:tcW w:w="1818" w:type="dxa"/>
          </w:tcPr>
          <w:p w14:paraId="3E6B7AFC" w14:textId="77777777" w:rsidR="00797B52" w:rsidRPr="00465D90" w:rsidRDefault="00797B52" w:rsidP="00797B52">
            <w:pPr>
              <w:jc w:val="right"/>
              <w:rPr>
                <w:rFonts w:ascii="Verdana" w:hAnsi="Verdana"/>
                <w:sz w:val="18"/>
                <w:szCs w:val="18"/>
                <w:highlight w:val="yellow"/>
              </w:rPr>
            </w:pPr>
          </w:p>
          <w:p w14:paraId="3C59E831" w14:textId="188F6B3F" w:rsidR="00797B52" w:rsidRPr="00465D90" w:rsidRDefault="00797B52" w:rsidP="00797B52">
            <w:pPr>
              <w:jc w:val="right"/>
              <w:rPr>
                <w:rFonts w:ascii="Verdana" w:hAnsi="Verdana"/>
                <w:sz w:val="18"/>
                <w:szCs w:val="18"/>
                <w:highlight w:val="yellow"/>
              </w:rPr>
            </w:pPr>
            <w:r w:rsidRPr="005F788C">
              <w:rPr>
                <w:rFonts w:ascii="Verdana" w:hAnsi="Verdana"/>
                <w:sz w:val="18"/>
                <w:szCs w:val="18"/>
              </w:rPr>
              <w:t>(</w:t>
            </w:r>
            <w:r w:rsidR="00206496" w:rsidRPr="00206496">
              <w:rPr>
                <w:rFonts w:ascii="Verdana" w:hAnsi="Verdana"/>
                <w:sz w:val="18"/>
                <w:szCs w:val="18"/>
              </w:rPr>
              <w:t>19</w:t>
            </w:r>
            <w:r w:rsidR="00206496">
              <w:rPr>
                <w:rFonts w:ascii="Verdana" w:hAnsi="Verdana"/>
                <w:sz w:val="18"/>
                <w:szCs w:val="18"/>
              </w:rPr>
              <w:t>’</w:t>
            </w:r>
            <w:r w:rsidR="00206496" w:rsidRPr="00206496">
              <w:rPr>
                <w:rFonts w:ascii="Verdana" w:hAnsi="Verdana"/>
                <w:sz w:val="18"/>
                <w:szCs w:val="18"/>
              </w:rPr>
              <w:t>867</w:t>
            </w:r>
            <w:r w:rsidR="00206496">
              <w:rPr>
                <w:rFonts w:ascii="Verdana" w:hAnsi="Verdana"/>
                <w:sz w:val="18"/>
                <w:szCs w:val="18"/>
              </w:rPr>
              <w:t>,</w:t>
            </w:r>
            <w:r w:rsidR="00206496" w:rsidRPr="00206496">
              <w:rPr>
                <w:rFonts w:ascii="Verdana" w:hAnsi="Verdana"/>
                <w:sz w:val="18"/>
                <w:szCs w:val="18"/>
              </w:rPr>
              <w:t>699.01</w:t>
            </w:r>
            <w:r w:rsidRPr="005F788C">
              <w:rPr>
                <w:rFonts w:ascii="Verdana" w:hAnsi="Verdana"/>
                <w:sz w:val="18"/>
                <w:szCs w:val="18"/>
              </w:rPr>
              <w:t>)</w:t>
            </w:r>
          </w:p>
        </w:tc>
        <w:tc>
          <w:tcPr>
            <w:tcW w:w="651" w:type="dxa"/>
          </w:tcPr>
          <w:p w14:paraId="643AC217" w14:textId="77777777" w:rsidR="00797B52" w:rsidRDefault="00797B52" w:rsidP="00797B52">
            <w:pPr>
              <w:jc w:val="both"/>
              <w:rPr>
                <w:rFonts w:ascii="Verdana" w:hAnsi="Verdana"/>
                <w:sz w:val="18"/>
                <w:szCs w:val="18"/>
              </w:rPr>
            </w:pPr>
          </w:p>
          <w:p w14:paraId="602D870D" w14:textId="6A0BDD6E" w:rsidR="00797B52" w:rsidRPr="00E80E73" w:rsidRDefault="00797B52" w:rsidP="00797B52">
            <w:pPr>
              <w:jc w:val="both"/>
              <w:rPr>
                <w:rFonts w:ascii="Verdana" w:hAnsi="Verdana"/>
                <w:sz w:val="18"/>
                <w:szCs w:val="18"/>
              </w:rPr>
            </w:pPr>
          </w:p>
        </w:tc>
        <w:tc>
          <w:tcPr>
            <w:tcW w:w="1998" w:type="dxa"/>
          </w:tcPr>
          <w:p w14:paraId="362A92AB" w14:textId="77777777" w:rsidR="00797B52" w:rsidRPr="000846CD" w:rsidRDefault="00797B52" w:rsidP="00797B52">
            <w:pPr>
              <w:spacing w:after="20"/>
              <w:jc w:val="right"/>
              <w:rPr>
                <w:rFonts w:ascii="Verdana" w:hAnsi="Verdana"/>
                <w:sz w:val="18"/>
                <w:szCs w:val="18"/>
              </w:rPr>
            </w:pPr>
          </w:p>
          <w:p w14:paraId="7CEF2D11" w14:textId="1A4980F7" w:rsidR="00797B52" w:rsidRPr="0013221E" w:rsidRDefault="00797B52" w:rsidP="00797B52">
            <w:pPr>
              <w:jc w:val="right"/>
              <w:rPr>
                <w:rFonts w:ascii="Verdana" w:hAnsi="Verdana"/>
                <w:sz w:val="18"/>
                <w:szCs w:val="18"/>
              </w:rPr>
            </w:pPr>
            <w:r w:rsidRPr="000846CD">
              <w:rPr>
                <w:rFonts w:ascii="Verdana" w:hAnsi="Verdana"/>
                <w:sz w:val="18"/>
                <w:szCs w:val="18"/>
              </w:rPr>
              <w:t>(</w:t>
            </w:r>
            <w:r>
              <w:rPr>
                <w:rFonts w:ascii="Verdana" w:hAnsi="Verdana"/>
                <w:sz w:val="18"/>
                <w:szCs w:val="18"/>
              </w:rPr>
              <w:t>9’957,081.77</w:t>
            </w:r>
            <w:r w:rsidRPr="000846CD">
              <w:rPr>
                <w:rFonts w:ascii="Verdana" w:hAnsi="Verdana"/>
                <w:sz w:val="18"/>
                <w:szCs w:val="18"/>
              </w:rPr>
              <w:t>)</w:t>
            </w:r>
          </w:p>
        </w:tc>
      </w:tr>
      <w:tr w:rsidR="00797B52" w:rsidRPr="00E80E73" w14:paraId="57F99FD4" w14:textId="77777777" w:rsidTr="00B34E48">
        <w:tc>
          <w:tcPr>
            <w:tcW w:w="3720" w:type="dxa"/>
          </w:tcPr>
          <w:p w14:paraId="7A5C30B6" w14:textId="77777777" w:rsidR="00797B52" w:rsidRPr="00E80E73" w:rsidRDefault="00797B52" w:rsidP="00797B52">
            <w:pPr>
              <w:jc w:val="both"/>
              <w:rPr>
                <w:rFonts w:ascii="Verdana" w:hAnsi="Verdana"/>
                <w:sz w:val="18"/>
                <w:szCs w:val="18"/>
              </w:rPr>
            </w:pPr>
            <w:r>
              <w:rPr>
                <w:rFonts w:ascii="Verdana" w:hAnsi="Verdana"/>
                <w:sz w:val="18"/>
                <w:szCs w:val="18"/>
              </w:rPr>
              <w:t>Donativos por Recibir Fundación Politécnica</w:t>
            </w:r>
          </w:p>
        </w:tc>
        <w:tc>
          <w:tcPr>
            <w:tcW w:w="651" w:type="dxa"/>
          </w:tcPr>
          <w:p w14:paraId="2E986756" w14:textId="77777777" w:rsidR="00797B52" w:rsidRDefault="00797B52" w:rsidP="00797B52">
            <w:pPr>
              <w:jc w:val="both"/>
              <w:rPr>
                <w:rFonts w:ascii="Verdana" w:hAnsi="Verdana"/>
                <w:sz w:val="18"/>
                <w:szCs w:val="18"/>
              </w:rPr>
            </w:pPr>
          </w:p>
          <w:p w14:paraId="3DC5AA08" w14:textId="3D34D33C" w:rsidR="00797B52" w:rsidRPr="00E80E73" w:rsidRDefault="00797B52" w:rsidP="00797B52">
            <w:pPr>
              <w:jc w:val="both"/>
              <w:rPr>
                <w:rFonts w:ascii="Verdana" w:hAnsi="Verdana"/>
                <w:sz w:val="18"/>
                <w:szCs w:val="18"/>
              </w:rPr>
            </w:pPr>
          </w:p>
        </w:tc>
        <w:tc>
          <w:tcPr>
            <w:tcW w:w="1818" w:type="dxa"/>
          </w:tcPr>
          <w:p w14:paraId="6318CEBE" w14:textId="77777777" w:rsidR="00797B52" w:rsidRDefault="00797B52" w:rsidP="00797B52">
            <w:pPr>
              <w:jc w:val="right"/>
              <w:rPr>
                <w:rFonts w:ascii="Verdana" w:hAnsi="Verdana"/>
                <w:sz w:val="18"/>
                <w:szCs w:val="18"/>
              </w:rPr>
            </w:pPr>
          </w:p>
          <w:p w14:paraId="49C0470F" w14:textId="2CEC7D1A" w:rsidR="00797B52" w:rsidRPr="00E80E73" w:rsidRDefault="00206496" w:rsidP="00797B52">
            <w:pPr>
              <w:jc w:val="right"/>
              <w:rPr>
                <w:rFonts w:ascii="Verdana" w:hAnsi="Verdana"/>
                <w:sz w:val="18"/>
                <w:szCs w:val="18"/>
              </w:rPr>
            </w:pPr>
            <w:r w:rsidRPr="00206496">
              <w:rPr>
                <w:rFonts w:ascii="Verdana" w:hAnsi="Verdana"/>
                <w:sz w:val="18"/>
                <w:szCs w:val="18"/>
              </w:rPr>
              <w:t>15</w:t>
            </w:r>
            <w:r>
              <w:rPr>
                <w:rFonts w:ascii="Verdana" w:hAnsi="Verdana"/>
                <w:sz w:val="18"/>
                <w:szCs w:val="18"/>
              </w:rPr>
              <w:t>’</w:t>
            </w:r>
            <w:r w:rsidRPr="00206496">
              <w:rPr>
                <w:rFonts w:ascii="Verdana" w:hAnsi="Verdana"/>
                <w:sz w:val="18"/>
                <w:szCs w:val="18"/>
              </w:rPr>
              <w:t>210</w:t>
            </w:r>
            <w:r>
              <w:rPr>
                <w:rFonts w:ascii="Verdana" w:hAnsi="Verdana"/>
                <w:sz w:val="18"/>
                <w:szCs w:val="18"/>
              </w:rPr>
              <w:t>,</w:t>
            </w:r>
            <w:r w:rsidRPr="00206496">
              <w:rPr>
                <w:rFonts w:ascii="Verdana" w:hAnsi="Verdana"/>
                <w:sz w:val="18"/>
                <w:szCs w:val="18"/>
              </w:rPr>
              <w:t>512.04</w:t>
            </w:r>
          </w:p>
        </w:tc>
        <w:tc>
          <w:tcPr>
            <w:tcW w:w="651" w:type="dxa"/>
          </w:tcPr>
          <w:p w14:paraId="6641A303" w14:textId="77777777" w:rsidR="00797B52" w:rsidRDefault="00797B52" w:rsidP="00797B52">
            <w:pPr>
              <w:jc w:val="both"/>
              <w:rPr>
                <w:rFonts w:ascii="Verdana" w:hAnsi="Verdana"/>
                <w:sz w:val="18"/>
                <w:szCs w:val="18"/>
              </w:rPr>
            </w:pPr>
          </w:p>
          <w:p w14:paraId="7072E3D6" w14:textId="64BA9DB9" w:rsidR="00797B52" w:rsidRPr="00E80E73" w:rsidRDefault="00797B52" w:rsidP="00797B52">
            <w:pPr>
              <w:jc w:val="both"/>
              <w:rPr>
                <w:rFonts w:ascii="Verdana" w:hAnsi="Verdana"/>
                <w:sz w:val="18"/>
                <w:szCs w:val="18"/>
              </w:rPr>
            </w:pPr>
          </w:p>
        </w:tc>
        <w:tc>
          <w:tcPr>
            <w:tcW w:w="1998" w:type="dxa"/>
            <w:shd w:val="clear" w:color="auto" w:fill="auto"/>
          </w:tcPr>
          <w:p w14:paraId="47833B65" w14:textId="77777777" w:rsidR="00797B52" w:rsidRPr="00645591" w:rsidRDefault="00797B52" w:rsidP="00797B52">
            <w:pPr>
              <w:spacing w:after="20"/>
              <w:jc w:val="right"/>
              <w:rPr>
                <w:rFonts w:ascii="Verdana" w:hAnsi="Verdana"/>
                <w:sz w:val="18"/>
                <w:szCs w:val="18"/>
              </w:rPr>
            </w:pPr>
          </w:p>
          <w:p w14:paraId="2223F1A2" w14:textId="108A774C" w:rsidR="00797B52" w:rsidRPr="001D73B4" w:rsidRDefault="00797B52" w:rsidP="00797B52">
            <w:pPr>
              <w:jc w:val="right"/>
              <w:rPr>
                <w:rFonts w:ascii="Verdana" w:hAnsi="Verdana"/>
                <w:sz w:val="18"/>
                <w:szCs w:val="18"/>
              </w:rPr>
            </w:pPr>
            <w:r w:rsidRPr="00645591">
              <w:rPr>
                <w:rFonts w:ascii="Verdana" w:hAnsi="Verdana"/>
                <w:sz w:val="18"/>
                <w:szCs w:val="18"/>
              </w:rPr>
              <w:t>2’998,971.39</w:t>
            </w:r>
          </w:p>
        </w:tc>
      </w:tr>
      <w:tr w:rsidR="00797B52" w:rsidRPr="00E80E73" w14:paraId="2A1DF7BD" w14:textId="77777777" w:rsidTr="00B34E48">
        <w:tc>
          <w:tcPr>
            <w:tcW w:w="3720" w:type="dxa"/>
          </w:tcPr>
          <w:p w14:paraId="1E757FE7" w14:textId="77777777" w:rsidR="00797B52" w:rsidRPr="00E80E73" w:rsidRDefault="00797B52" w:rsidP="00797B52">
            <w:pPr>
              <w:jc w:val="both"/>
              <w:rPr>
                <w:rFonts w:ascii="Verdana" w:hAnsi="Verdana"/>
                <w:sz w:val="18"/>
                <w:szCs w:val="18"/>
              </w:rPr>
            </w:pPr>
            <w:r>
              <w:rPr>
                <w:rFonts w:ascii="Verdana" w:hAnsi="Verdana"/>
                <w:sz w:val="18"/>
                <w:szCs w:val="18"/>
              </w:rPr>
              <w:t>Donativos Recibidos Fundación Politécnica</w:t>
            </w:r>
          </w:p>
        </w:tc>
        <w:tc>
          <w:tcPr>
            <w:tcW w:w="651" w:type="dxa"/>
          </w:tcPr>
          <w:p w14:paraId="3420ADDC" w14:textId="77777777" w:rsidR="00797B52" w:rsidRDefault="00797B52" w:rsidP="00797B52">
            <w:pPr>
              <w:jc w:val="both"/>
              <w:rPr>
                <w:rFonts w:ascii="Verdana" w:hAnsi="Verdana"/>
                <w:sz w:val="18"/>
                <w:szCs w:val="18"/>
              </w:rPr>
            </w:pPr>
          </w:p>
          <w:p w14:paraId="1CB88C60" w14:textId="27C10D1C" w:rsidR="00797B52" w:rsidRPr="00E80E73" w:rsidRDefault="00797B52" w:rsidP="00797B52">
            <w:pPr>
              <w:jc w:val="both"/>
              <w:rPr>
                <w:rFonts w:ascii="Verdana" w:hAnsi="Verdana"/>
                <w:sz w:val="18"/>
                <w:szCs w:val="18"/>
              </w:rPr>
            </w:pPr>
          </w:p>
        </w:tc>
        <w:tc>
          <w:tcPr>
            <w:tcW w:w="1818" w:type="dxa"/>
          </w:tcPr>
          <w:p w14:paraId="6EEDEEFA" w14:textId="77777777" w:rsidR="00797B52" w:rsidRDefault="00797B52" w:rsidP="00797B52">
            <w:pPr>
              <w:jc w:val="right"/>
              <w:rPr>
                <w:rFonts w:ascii="Verdana" w:hAnsi="Verdana"/>
                <w:sz w:val="18"/>
                <w:szCs w:val="18"/>
              </w:rPr>
            </w:pPr>
          </w:p>
          <w:p w14:paraId="38F5DE30" w14:textId="19F44F6D" w:rsidR="00797B52" w:rsidRPr="00E80E73" w:rsidRDefault="00797B52" w:rsidP="00797B52">
            <w:pPr>
              <w:jc w:val="right"/>
              <w:rPr>
                <w:rFonts w:ascii="Verdana" w:hAnsi="Verdana"/>
                <w:sz w:val="18"/>
                <w:szCs w:val="18"/>
              </w:rPr>
            </w:pPr>
            <w:r>
              <w:rPr>
                <w:rFonts w:ascii="Verdana" w:hAnsi="Verdana"/>
                <w:sz w:val="18"/>
                <w:szCs w:val="18"/>
              </w:rPr>
              <w:t>(</w:t>
            </w:r>
            <w:r w:rsidR="00206496" w:rsidRPr="00206496">
              <w:rPr>
                <w:rFonts w:ascii="Verdana" w:hAnsi="Verdana"/>
                <w:sz w:val="18"/>
                <w:szCs w:val="18"/>
              </w:rPr>
              <w:t>15</w:t>
            </w:r>
            <w:r w:rsidR="00206496">
              <w:rPr>
                <w:rFonts w:ascii="Verdana" w:hAnsi="Verdana"/>
                <w:sz w:val="18"/>
                <w:szCs w:val="18"/>
              </w:rPr>
              <w:t>’</w:t>
            </w:r>
            <w:r w:rsidR="00206496" w:rsidRPr="00206496">
              <w:rPr>
                <w:rFonts w:ascii="Verdana" w:hAnsi="Verdana"/>
                <w:sz w:val="18"/>
                <w:szCs w:val="18"/>
              </w:rPr>
              <w:t>210</w:t>
            </w:r>
            <w:r w:rsidR="00206496">
              <w:rPr>
                <w:rFonts w:ascii="Verdana" w:hAnsi="Verdana"/>
                <w:sz w:val="18"/>
                <w:szCs w:val="18"/>
              </w:rPr>
              <w:t>,</w:t>
            </w:r>
            <w:r w:rsidR="00206496" w:rsidRPr="00206496">
              <w:rPr>
                <w:rFonts w:ascii="Verdana" w:hAnsi="Verdana"/>
                <w:sz w:val="18"/>
                <w:szCs w:val="18"/>
              </w:rPr>
              <w:t>512.04</w:t>
            </w:r>
            <w:r>
              <w:rPr>
                <w:rFonts w:ascii="Verdana" w:hAnsi="Verdana"/>
                <w:sz w:val="18"/>
                <w:szCs w:val="18"/>
              </w:rPr>
              <w:t>)</w:t>
            </w:r>
          </w:p>
        </w:tc>
        <w:tc>
          <w:tcPr>
            <w:tcW w:w="651" w:type="dxa"/>
          </w:tcPr>
          <w:p w14:paraId="48156621" w14:textId="77777777" w:rsidR="00797B52" w:rsidRDefault="00797B52" w:rsidP="00797B52">
            <w:pPr>
              <w:jc w:val="both"/>
              <w:rPr>
                <w:rFonts w:ascii="Verdana" w:hAnsi="Verdana"/>
                <w:sz w:val="18"/>
                <w:szCs w:val="18"/>
              </w:rPr>
            </w:pPr>
          </w:p>
          <w:p w14:paraId="4B59AA88" w14:textId="7F179E00" w:rsidR="00797B52" w:rsidRPr="00E80E73" w:rsidRDefault="00797B52" w:rsidP="00797B52">
            <w:pPr>
              <w:jc w:val="both"/>
              <w:rPr>
                <w:rFonts w:ascii="Verdana" w:hAnsi="Verdana"/>
                <w:sz w:val="18"/>
                <w:szCs w:val="18"/>
              </w:rPr>
            </w:pPr>
          </w:p>
        </w:tc>
        <w:tc>
          <w:tcPr>
            <w:tcW w:w="1998" w:type="dxa"/>
            <w:shd w:val="clear" w:color="auto" w:fill="auto"/>
          </w:tcPr>
          <w:p w14:paraId="078D537E" w14:textId="77777777" w:rsidR="00797B52" w:rsidRPr="00645591" w:rsidRDefault="00797B52" w:rsidP="00797B52">
            <w:pPr>
              <w:spacing w:after="20"/>
              <w:jc w:val="right"/>
              <w:rPr>
                <w:rFonts w:ascii="Verdana" w:hAnsi="Verdana"/>
                <w:sz w:val="18"/>
                <w:szCs w:val="18"/>
              </w:rPr>
            </w:pPr>
          </w:p>
          <w:p w14:paraId="1959EE77" w14:textId="53C8C517" w:rsidR="00797B52" w:rsidRPr="001D73B4" w:rsidRDefault="00797B52" w:rsidP="00797B52">
            <w:pPr>
              <w:jc w:val="right"/>
              <w:rPr>
                <w:rFonts w:ascii="Verdana" w:hAnsi="Verdana"/>
                <w:sz w:val="18"/>
                <w:szCs w:val="18"/>
              </w:rPr>
            </w:pPr>
            <w:r w:rsidRPr="00645591">
              <w:rPr>
                <w:rFonts w:ascii="Verdana" w:hAnsi="Verdana"/>
                <w:sz w:val="18"/>
                <w:szCs w:val="18"/>
              </w:rPr>
              <w:t>(2’998,971.39)</w:t>
            </w:r>
          </w:p>
        </w:tc>
      </w:tr>
      <w:tr w:rsidR="008B5583" w:rsidRPr="00E80E73" w14:paraId="01332990" w14:textId="77777777" w:rsidTr="00193623">
        <w:tc>
          <w:tcPr>
            <w:tcW w:w="3720" w:type="dxa"/>
          </w:tcPr>
          <w:p w14:paraId="5AB5E374" w14:textId="77777777" w:rsidR="008B5583" w:rsidRPr="00E80E73" w:rsidRDefault="008B5583" w:rsidP="00835192">
            <w:pPr>
              <w:jc w:val="both"/>
              <w:rPr>
                <w:rFonts w:ascii="Verdana" w:hAnsi="Verdana"/>
                <w:sz w:val="18"/>
                <w:szCs w:val="18"/>
              </w:rPr>
            </w:pPr>
          </w:p>
        </w:tc>
        <w:tc>
          <w:tcPr>
            <w:tcW w:w="651" w:type="dxa"/>
          </w:tcPr>
          <w:p w14:paraId="0EE3B229" w14:textId="77777777" w:rsidR="008B5583" w:rsidRPr="00E80E73" w:rsidRDefault="008B5583" w:rsidP="00835192">
            <w:pPr>
              <w:jc w:val="both"/>
              <w:rPr>
                <w:rFonts w:ascii="Verdana" w:hAnsi="Verdana"/>
                <w:sz w:val="18"/>
                <w:szCs w:val="18"/>
              </w:rPr>
            </w:pPr>
          </w:p>
        </w:tc>
        <w:tc>
          <w:tcPr>
            <w:tcW w:w="1818" w:type="dxa"/>
          </w:tcPr>
          <w:p w14:paraId="50367A47" w14:textId="77777777" w:rsidR="008B5583" w:rsidRPr="00E80E73" w:rsidRDefault="008B5583" w:rsidP="00835192">
            <w:pPr>
              <w:jc w:val="right"/>
              <w:rPr>
                <w:rFonts w:ascii="Verdana" w:hAnsi="Verdana"/>
                <w:sz w:val="18"/>
                <w:szCs w:val="18"/>
              </w:rPr>
            </w:pPr>
          </w:p>
        </w:tc>
        <w:tc>
          <w:tcPr>
            <w:tcW w:w="651" w:type="dxa"/>
          </w:tcPr>
          <w:p w14:paraId="54FDD626" w14:textId="77777777" w:rsidR="008B5583" w:rsidRPr="00E80E73" w:rsidRDefault="008B5583" w:rsidP="00835192">
            <w:pPr>
              <w:jc w:val="both"/>
              <w:rPr>
                <w:rFonts w:ascii="Verdana" w:hAnsi="Verdana"/>
                <w:sz w:val="18"/>
                <w:szCs w:val="18"/>
              </w:rPr>
            </w:pPr>
          </w:p>
        </w:tc>
        <w:tc>
          <w:tcPr>
            <w:tcW w:w="1998" w:type="dxa"/>
          </w:tcPr>
          <w:p w14:paraId="290D6046" w14:textId="77777777" w:rsidR="008B5583" w:rsidRPr="00E80E73" w:rsidRDefault="008B5583" w:rsidP="00835192">
            <w:pPr>
              <w:jc w:val="right"/>
              <w:rPr>
                <w:rFonts w:ascii="Verdana" w:hAnsi="Verdana"/>
                <w:sz w:val="18"/>
                <w:szCs w:val="18"/>
              </w:rPr>
            </w:pPr>
          </w:p>
        </w:tc>
      </w:tr>
      <w:tr w:rsidR="008E341F" w:rsidRPr="00E80E73" w14:paraId="0F246DDE" w14:textId="77777777" w:rsidTr="00193623">
        <w:tc>
          <w:tcPr>
            <w:tcW w:w="3720" w:type="dxa"/>
          </w:tcPr>
          <w:p w14:paraId="22CE1B68" w14:textId="77777777" w:rsidR="008E341F" w:rsidRPr="00E80E73" w:rsidRDefault="008E341F" w:rsidP="00835192">
            <w:pPr>
              <w:jc w:val="both"/>
              <w:rPr>
                <w:rFonts w:ascii="Verdana" w:hAnsi="Verdana"/>
                <w:sz w:val="18"/>
                <w:szCs w:val="18"/>
              </w:rPr>
            </w:pPr>
            <w:r w:rsidRPr="00E80E73">
              <w:rPr>
                <w:rFonts w:ascii="Verdana" w:hAnsi="Verdana"/>
                <w:sz w:val="18"/>
                <w:szCs w:val="18"/>
              </w:rPr>
              <w:t>Presupuestales:</w:t>
            </w:r>
          </w:p>
        </w:tc>
        <w:tc>
          <w:tcPr>
            <w:tcW w:w="651" w:type="dxa"/>
          </w:tcPr>
          <w:p w14:paraId="57FE310F" w14:textId="77777777" w:rsidR="008E341F" w:rsidRPr="00E80E73" w:rsidRDefault="008E341F" w:rsidP="00835192">
            <w:pPr>
              <w:jc w:val="both"/>
              <w:rPr>
                <w:rFonts w:ascii="Verdana" w:hAnsi="Verdana"/>
                <w:sz w:val="18"/>
                <w:szCs w:val="18"/>
              </w:rPr>
            </w:pPr>
          </w:p>
        </w:tc>
        <w:tc>
          <w:tcPr>
            <w:tcW w:w="1818" w:type="dxa"/>
          </w:tcPr>
          <w:p w14:paraId="4DACEE58" w14:textId="77777777" w:rsidR="008E341F" w:rsidRPr="00E80E73" w:rsidRDefault="008E341F" w:rsidP="00835192">
            <w:pPr>
              <w:jc w:val="right"/>
              <w:rPr>
                <w:rFonts w:ascii="Verdana" w:hAnsi="Verdana"/>
                <w:sz w:val="18"/>
                <w:szCs w:val="18"/>
              </w:rPr>
            </w:pPr>
          </w:p>
        </w:tc>
        <w:tc>
          <w:tcPr>
            <w:tcW w:w="651" w:type="dxa"/>
          </w:tcPr>
          <w:p w14:paraId="7E4078B0" w14:textId="77777777" w:rsidR="008E341F" w:rsidRPr="00E80E73" w:rsidRDefault="008E341F" w:rsidP="00835192">
            <w:pPr>
              <w:jc w:val="both"/>
              <w:rPr>
                <w:rFonts w:ascii="Verdana" w:hAnsi="Verdana"/>
                <w:sz w:val="18"/>
                <w:szCs w:val="18"/>
              </w:rPr>
            </w:pPr>
          </w:p>
        </w:tc>
        <w:tc>
          <w:tcPr>
            <w:tcW w:w="1998" w:type="dxa"/>
          </w:tcPr>
          <w:p w14:paraId="0A62E629" w14:textId="77777777" w:rsidR="008E341F" w:rsidRPr="00E80E73" w:rsidRDefault="008E341F" w:rsidP="00835192">
            <w:pPr>
              <w:jc w:val="right"/>
              <w:rPr>
                <w:rFonts w:ascii="Verdana" w:hAnsi="Verdana"/>
                <w:sz w:val="18"/>
                <w:szCs w:val="18"/>
              </w:rPr>
            </w:pPr>
          </w:p>
        </w:tc>
      </w:tr>
      <w:tr w:rsidR="00C433C9" w:rsidRPr="00E80E73" w14:paraId="310446F8" w14:textId="77777777" w:rsidTr="00AF5419">
        <w:tc>
          <w:tcPr>
            <w:tcW w:w="3720" w:type="dxa"/>
          </w:tcPr>
          <w:p w14:paraId="03978F41" w14:textId="77777777" w:rsidR="00C433C9" w:rsidRPr="00E80E73" w:rsidRDefault="00C433C9" w:rsidP="00835192">
            <w:pPr>
              <w:jc w:val="both"/>
              <w:rPr>
                <w:rFonts w:ascii="Verdana" w:hAnsi="Verdana"/>
                <w:sz w:val="18"/>
                <w:szCs w:val="18"/>
              </w:rPr>
            </w:pPr>
            <w:r>
              <w:rPr>
                <w:rFonts w:ascii="Verdana" w:hAnsi="Verdana"/>
                <w:sz w:val="18"/>
                <w:szCs w:val="18"/>
              </w:rPr>
              <w:t>Presupuesto por Ejercer</w:t>
            </w:r>
          </w:p>
        </w:tc>
        <w:tc>
          <w:tcPr>
            <w:tcW w:w="651" w:type="dxa"/>
          </w:tcPr>
          <w:p w14:paraId="685F6D87" w14:textId="77777777" w:rsidR="00C433C9" w:rsidRPr="00E80E73" w:rsidRDefault="00C433C9" w:rsidP="00835192">
            <w:pPr>
              <w:jc w:val="both"/>
              <w:rPr>
                <w:rFonts w:ascii="Verdana" w:hAnsi="Verdana"/>
                <w:sz w:val="18"/>
                <w:szCs w:val="18"/>
              </w:rPr>
            </w:pPr>
          </w:p>
        </w:tc>
        <w:tc>
          <w:tcPr>
            <w:tcW w:w="1818" w:type="dxa"/>
            <w:shd w:val="clear" w:color="auto" w:fill="auto"/>
          </w:tcPr>
          <w:p w14:paraId="2FF9C7BC" w14:textId="6C6AF1CE" w:rsidR="00C433C9" w:rsidRPr="00B11108" w:rsidRDefault="000D5E01" w:rsidP="00835192">
            <w:pPr>
              <w:jc w:val="right"/>
              <w:rPr>
                <w:rFonts w:ascii="Verdana" w:hAnsi="Verdana"/>
                <w:sz w:val="18"/>
                <w:szCs w:val="18"/>
                <w:highlight w:val="yellow"/>
              </w:rPr>
            </w:pPr>
            <w:r w:rsidRPr="000D5E01">
              <w:rPr>
                <w:rFonts w:ascii="Verdana" w:hAnsi="Verdana"/>
                <w:sz w:val="18"/>
                <w:szCs w:val="18"/>
              </w:rPr>
              <w:t>345</w:t>
            </w:r>
            <w:r>
              <w:rPr>
                <w:rFonts w:ascii="Verdana" w:hAnsi="Verdana"/>
                <w:sz w:val="18"/>
                <w:szCs w:val="18"/>
              </w:rPr>
              <w:t>,</w:t>
            </w:r>
            <w:r w:rsidRPr="000D5E01">
              <w:rPr>
                <w:rFonts w:ascii="Verdana" w:hAnsi="Verdana"/>
                <w:sz w:val="18"/>
                <w:szCs w:val="18"/>
              </w:rPr>
              <w:t>504.93</w:t>
            </w:r>
          </w:p>
        </w:tc>
        <w:tc>
          <w:tcPr>
            <w:tcW w:w="651" w:type="dxa"/>
          </w:tcPr>
          <w:p w14:paraId="1C703C29" w14:textId="77777777" w:rsidR="00C433C9" w:rsidRPr="00E80E73" w:rsidRDefault="00C433C9" w:rsidP="00835192">
            <w:pPr>
              <w:jc w:val="both"/>
              <w:rPr>
                <w:rFonts w:ascii="Verdana" w:hAnsi="Verdana"/>
                <w:sz w:val="18"/>
                <w:szCs w:val="18"/>
              </w:rPr>
            </w:pPr>
          </w:p>
        </w:tc>
        <w:tc>
          <w:tcPr>
            <w:tcW w:w="1998" w:type="dxa"/>
          </w:tcPr>
          <w:p w14:paraId="18C0A19A" w14:textId="12FF8904" w:rsidR="00C433C9" w:rsidRPr="00EE4701" w:rsidRDefault="00797B52" w:rsidP="00835192">
            <w:pPr>
              <w:jc w:val="right"/>
              <w:rPr>
                <w:rFonts w:ascii="Verdana" w:hAnsi="Verdana"/>
                <w:sz w:val="18"/>
                <w:szCs w:val="18"/>
              </w:rPr>
            </w:pPr>
            <w:r w:rsidRPr="00826AD1">
              <w:rPr>
                <w:rFonts w:ascii="Verdana" w:hAnsi="Verdana"/>
                <w:sz w:val="18"/>
                <w:szCs w:val="18"/>
              </w:rPr>
              <w:t>9’852,980.56</w:t>
            </w:r>
          </w:p>
        </w:tc>
      </w:tr>
      <w:tr w:rsidR="00C433C9" w:rsidRPr="00E80E73" w14:paraId="61B2FC0B" w14:textId="77777777" w:rsidTr="00AF5419">
        <w:tc>
          <w:tcPr>
            <w:tcW w:w="3720" w:type="dxa"/>
          </w:tcPr>
          <w:p w14:paraId="0C237083" w14:textId="77777777" w:rsidR="00C433C9" w:rsidRPr="00E80E73" w:rsidRDefault="00C433C9" w:rsidP="00835192">
            <w:pPr>
              <w:jc w:val="both"/>
              <w:rPr>
                <w:rFonts w:ascii="Verdana" w:hAnsi="Verdana"/>
                <w:sz w:val="18"/>
                <w:szCs w:val="18"/>
              </w:rPr>
            </w:pPr>
            <w:r w:rsidRPr="00E80E73">
              <w:rPr>
                <w:rFonts w:ascii="Verdana" w:hAnsi="Verdana"/>
                <w:sz w:val="18"/>
                <w:szCs w:val="18"/>
              </w:rPr>
              <w:t>Presupuesto Original Autorizado</w:t>
            </w:r>
          </w:p>
        </w:tc>
        <w:tc>
          <w:tcPr>
            <w:tcW w:w="651" w:type="dxa"/>
          </w:tcPr>
          <w:p w14:paraId="46A011F4" w14:textId="77777777" w:rsidR="00C433C9" w:rsidRPr="00E80E73" w:rsidRDefault="00C433C9" w:rsidP="00835192">
            <w:pPr>
              <w:jc w:val="both"/>
              <w:rPr>
                <w:rFonts w:ascii="Verdana" w:hAnsi="Verdana"/>
                <w:sz w:val="18"/>
                <w:szCs w:val="18"/>
              </w:rPr>
            </w:pPr>
          </w:p>
        </w:tc>
        <w:tc>
          <w:tcPr>
            <w:tcW w:w="1818" w:type="dxa"/>
            <w:shd w:val="clear" w:color="auto" w:fill="auto"/>
          </w:tcPr>
          <w:p w14:paraId="05DD989C" w14:textId="77777777" w:rsidR="00C433C9" w:rsidRPr="00411E78" w:rsidRDefault="00C433C9" w:rsidP="00835192">
            <w:pPr>
              <w:jc w:val="right"/>
              <w:rPr>
                <w:rFonts w:ascii="Verdana" w:hAnsi="Verdana"/>
                <w:sz w:val="18"/>
                <w:szCs w:val="18"/>
              </w:rPr>
            </w:pPr>
            <w:r w:rsidRPr="00411E78">
              <w:rPr>
                <w:rFonts w:ascii="Verdana" w:hAnsi="Verdana"/>
                <w:sz w:val="18"/>
                <w:szCs w:val="18"/>
              </w:rPr>
              <w:t>(544’714,416.00)</w:t>
            </w:r>
          </w:p>
        </w:tc>
        <w:tc>
          <w:tcPr>
            <w:tcW w:w="651" w:type="dxa"/>
          </w:tcPr>
          <w:p w14:paraId="2134396B" w14:textId="77777777" w:rsidR="00C433C9" w:rsidRPr="00E80E73" w:rsidRDefault="00C433C9" w:rsidP="00835192">
            <w:pPr>
              <w:jc w:val="both"/>
              <w:rPr>
                <w:rFonts w:ascii="Verdana" w:hAnsi="Verdana"/>
                <w:sz w:val="18"/>
                <w:szCs w:val="18"/>
              </w:rPr>
            </w:pPr>
          </w:p>
        </w:tc>
        <w:tc>
          <w:tcPr>
            <w:tcW w:w="1998" w:type="dxa"/>
          </w:tcPr>
          <w:p w14:paraId="6B8B7FCE" w14:textId="7A17E0C6" w:rsidR="00C433C9" w:rsidRPr="00EE4701" w:rsidRDefault="00797B52" w:rsidP="00835192">
            <w:pPr>
              <w:jc w:val="right"/>
              <w:rPr>
                <w:rFonts w:ascii="Verdana" w:hAnsi="Verdana"/>
                <w:sz w:val="18"/>
                <w:szCs w:val="18"/>
              </w:rPr>
            </w:pPr>
            <w:r w:rsidRPr="00C633E5">
              <w:rPr>
                <w:rFonts w:ascii="Verdana" w:hAnsi="Verdana"/>
                <w:sz w:val="18"/>
                <w:szCs w:val="18"/>
              </w:rPr>
              <w:t>(530’590,924.00)</w:t>
            </w:r>
          </w:p>
        </w:tc>
      </w:tr>
      <w:tr w:rsidR="00C433C9" w:rsidRPr="00E80E73" w14:paraId="72C72CEE" w14:textId="77777777" w:rsidTr="00AF5419">
        <w:tc>
          <w:tcPr>
            <w:tcW w:w="3720" w:type="dxa"/>
          </w:tcPr>
          <w:p w14:paraId="0789C26E" w14:textId="5A3E4A89" w:rsidR="00C433C9" w:rsidRPr="00E80E73" w:rsidRDefault="00C433C9" w:rsidP="000D5E01">
            <w:pPr>
              <w:jc w:val="both"/>
              <w:rPr>
                <w:rFonts w:ascii="Verdana" w:hAnsi="Verdana"/>
                <w:sz w:val="18"/>
                <w:szCs w:val="18"/>
              </w:rPr>
            </w:pPr>
            <w:r w:rsidRPr="00E80E73">
              <w:rPr>
                <w:rFonts w:ascii="Verdana" w:hAnsi="Verdana"/>
                <w:sz w:val="18"/>
                <w:szCs w:val="18"/>
              </w:rPr>
              <w:t xml:space="preserve">Presupuesto </w:t>
            </w:r>
            <w:r w:rsidR="000D5E01">
              <w:rPr>
                <w:rFonts w:ascii="Verdana" w:hAnsi="Verdana"/>
                <w:sz w:val="18"/>
                <w:szCs w:val="18"/>
              </w:rPr>
              <w:t>Ejercido</w:t>
            </w:r>
          </w:p>
        </w:tc>
        <w:tc>
          <w:tcPr>
            <w:tcW w:w="651" w:type="dxa"/>
          </w:tcPr>
          <w:p w14:paraId="4AF4A47E" w14:textId="77777777" w:rsidR="00C433C9" w:rsidRPr="00E80E73" w:rsidRDefault="00C433C9" w:rsidP="00835192">
            <w:pPr>
              <w:jc w:val="both"/>
              <w:rPr>
                <w:rFonts w:ascii="Verdana" w:hAnsi="Verdana"/>
                <w:sz w:val="18"/>
                <w:szCs w:val="18"/>
              </w:rPr>
            </w:pPr>
          </w:p>
        </w:tc>
        <w:tc>
          <w:tcPr>
            <w:tcW w:w="1818" w:type="dxa"/>
            <w:shd w:val="clear" w:color="auto" w:fill="auto"/>
          </w:tcPr>
          <w:p w14:paraId="265747E6" w14:textId="3294F6FF" w:rsidR="00C433C9" w:rsidRPr="00901C6D" w:rsidRDefault="000D5E01" w:rsidP="00835192">
            <w:pPr>
              <w:jc w:val="right"/>
              <w:rPr>
                <w:rFonts w:ascii="Verdana" w:hAnsi="Verdana"/>
                <w:sz w:val="18"/>
                <w:szCs w:val="18"/>
                <w:highlight w:val="yellow"/>
              </w:rPr>
            </w:pPr>
            <w:r w:rsidRPr="000D5E01">
              <w:rPr>
                <w:rFonts w:ascii="Verdana" w:hAnsi="Verdana"/>
                <w:sz w:val="18"/>
                <w:szCs w:val="18"/>
              </w:rPr>
              <w:t>3</w:t>
            </w:r>
            <w:r>
              <w:rPr>
                <w:rFonts w:ascii="Verdana" w:hAnsi="Verdana"/>
                <w:sz w:val="18"/>
                <w:szCs w:val="18"/>
              </w:rPr>
              <w:t>’</w:t>
            </w:r>
            <w:r w:rsidRPr="000D5E01">
              <w:rPr>
                <w:rFonts w:ascii="Verdana" w:hAnsi="Verdana"/>
                <w:sz w:val="18"/>
                <w:szCs w:val="18"/>
              </w:rPr>
              <w:t>168</w:t>
            </w:r>
            <w:r>
              <w:rPr>
                <w:rFonts w:ascii="Verdana" w:hAnsi="Verdana"/>
                <w:sz w:val="18"/>
                <w:szCs w:val="18"/>
              </w:rPr>
              <w:t>,</w:t>
            </w:r>
            <w:r w:rsidRPr="000D5E01">
              <w:rPr>
                <w:rFonts w:ascii="Verdana" w:hAnsi="Verdana"/>
                <w:sz w:val="18"/>
                <w:szCs w:val="18"/>
              </w:rPr>
              <w:t>038.03</w:t>
            </w:r>
          </w:p>
        </w:tc>
        <w:tc>
          <w:tcPr>
            <w:tcW w:w="651" w:type="dxa"/>
          </w:tcPr>
          <w:p w14:paraId="7D6DF906" w14:textId="77777777" w:rsidR="00C433C9" w:rsidRPr="00535D69" w:rsidRDefault="00C433C9" w:rsidP="00835192">
            <w:pPr>
              <w:jc w:val="both"/>
              <w:rPr>
                <w:rFonts w:ascii="Verdana" w:hAnsi="Verdana"/>
                <w:sz w:val="18"/>
                <w:szCs w:val="18"/>
                <w:highlight w:val="yellow"/>
              </w:rPr>
            </w:pPr>
          </w:p>
        </w:tc>
        <w:tc>
          <w:tcPr>
            <w:tcW w:w="1998" w:type="dxa"/>
          </w:tcPr>
          <w:p w14:paraId="7EF75D67" w14:textId="65D6DBE4" w:rsidR="00C433C9" w:rsidRPr="00EE4701" w:rsidRDefault="00797B52" w:rsidP="00797B52">
            <w:pPr>
              <w:jc w:val="right"/>
              <w:rPr>
                <w:rFonts w:ascii="Verdana" w:hAnsi="Verdana"/>
                <w:sz w:val="18"/>
                <w:szCs w:val="18"/>
              </w:rPr>
            </w:pPr>
            <w:r>
              <w:rPr>
                <w:rFonts w:ascii="Verdana" w:hAnsi="Verdana"/>
                <w:sz w:val="18"/>
                <w:szCs w:val="18"/>
              </w:rPr>
              <w:t>0.00</w:t>
            </w:r>
          </w:p>
        </w:tc>
      </w:tr>
      <w:tr w:rsidR="00797B52" w:rsidRPr="00E80E73" w14:paraId="2C45C1F4" w14:textId="77777777" w:rsidTr="00AF5419">
        <w:tc>
          <w:tcPr>
            <w:tcW w:w="3720" w:type="dxa"/>
          </w:tcPr>
          <w:p w14:paraId="5E1391AF" w14:textId="77777777" w:rsidR="00797B52" w:rsidRPr="00E80E73" w:rsidRDefault="00797B52" w:rsidP="00797B52">
            <w:pPr>
              <w:jc w:val="both"/>
              <w:rPr>
                <w:rFonts w:ascii="Verdana" w:hAnsi="Verdana"/>
                <w:sz w:val="18"/>
                <w:szCs w:val="18"/>
              </w:rPr>
            </w:pPr>
            <w:r w:rsidRPr="00E80E73">
              <w:rPr>
                <w:rFonts w:ascii="Verdana" w:hAnsi="Verdana"/>
                <w:sz w:val="18"/>
                <w:szCs w:val="18"/>
              </w:rPr>
              <w:t>Ampliaciones presupuestales</w:t>
            </w:r>
          </w:p>
        </w:tc>
        <w:tc>
          <w:tcPr>
            <w:tcW w:w="651" w:type="dxa"/>
          </w:tcPr>
          <w:p w14:paraId="2FC8BDB8" w14:textId="77777777" w:rsidR="00797B52" w:rsidRPr="00E80E73" w:rsidRDefault="00797B52" w:rsidP="00797B52">
            <w:pPr>
              <w:jc w:val="both"/>
              <w:rPr>
                <w:rFonts w:ascii="Verdana" w:hAnsi="Verdana"/>
                <w:sz w:val="18"/>
                <w:szCs w:val="18"/>
              </w:rPr>
            </w:pPr>
          </w:p>
        </w:tc>
        <w:tc>
          <w:tcPr>
            <w:tcW w:w="1818" w:type="dxa"/>
            <w:shd w:val="clear" w:color="auto" w:fill="auto"/>
          </w:tcPr>
          <w:p w14:paraId="4322F8D6" w14:textId="6627DAFB" w:rsidR="00797B52" w:rsidRPr="002D66BA" w:rsidRDefault="00797B52" w:rsidP="00797B52">
            <w:pPr>
              <w:jc w:val="right"/>
              <w:rPr>
                <w:rFonts w:ascii="Verdana" w:hAnsi="Verdana"/>
                <w:sz w:val="18"/>
                <w:szCs w:val="18"/>
                <w:highlight w:val="yellow"/>
              </w:rPr>
            </w:pPr>
            <w:r w:rsidRPr="0064659A">
              <w:rPr>
                <w:rFonts w:ascii="Verdana" w:hAnsi="Verdana"/>
                <w:sz w:val="18"/>
                <w:szCs w:val="18"/>
              </w:rPr>
              <w:t>(</w:t>
            </w:r>
            <w:r w:rsidR="000D5E01" w:rsidRPr="000D5E01">
              <w:rPr>
                <w:rFonts w:ascii="Verdana" w:hAnsi="Verdana"/>
                <w:sz w:val="18"/>
                <w:szCs w:val="18"/>
              </w:rPr>
              <w:t>661</w:t>
            </w:r>
            <w:r w:rsidR="000D5E01">
              <w:rPr>
                <w:rFonts w:ascii="Verdana" w:hAnsi="Verdana"/>
                <w:sz w:val="18"/>
                <w:szCs w:val="18"/>
              </w:rPr>
              <w:t>’</w:t>
            </w:r>
            <w:r w:rsidR="000D5E01" w:rsidRPr="000D5E01">
              <w:rPr>
                <w:rFonts w:ascii="Verdana" w:hAnsi="Verdana"/>
                <w:sz w:val="18"/>
                <w:szCs w:val="18"/>
              </w:rPr>
              <w:t>894</w:t>
            </w:r>
            <w:r w:rsidR="000D5E01">
              <w:rPr>
                <w:rFonts w:ascii="Verdana" w:hAnsi="Verdana"/>
                <w:sz w:val="18"/>
                <w:szCs w:val="18"/>
              </w:rPr>
              <w:t>,</w:t>
            </w:r>
            <w:r w:rsidR="000D5E01" w:rsidRPr="000D5E01">
              <w:rPr>
                <w:rFonts w:ascii="Verdana" w:hAnsi="Verdana"/>
                <w:sz w:val="18"/>
                <w:szCs w:val="18"/>
              </w:rPr>
              <w:t>606.26</w:t>
            </w:r>
            <w:r w:rsidRPr="0064659A">
              <w:rPr>
                <w:rFonts w:ascii="Verdana" w:hAnsi="Verdana"/>
                <w:sz w:val="18"/>
                <w:szCs w:val="18"/>
              </w:rPr>
              <w:t>)</w:t>
            </w:r>
          </w:p>
        </w:tc>
        <w:tc>
          <w:tcPr>
            <w:tcW w:w="651" w:type="dxa"/>
          </w:tcPr>
          <w:p w14:paraId="2FB0FE0A" w14:textId="77777777" w:rsidR="00797B52" w:rsidRPr="00535D69" w:rsidRDefault="00797B52" w:rsidP="00797B52">
            <w:pPr>
              <w:jc w:val="both"/>
              <w:rPr>
                <w:rFonts w:ascii="Verdana" w:hAnsi="Verdana"/>
                <w:sz w:val="18"/>
                <w:szCs w:val="18"/>
                <w:highlight w:val="yellow"/>
              </w:rPr>
            </w:pPr>
          </w:p>
        </w:tc>
        <w:tc>
          <w:tcPr>
            <w:tcW w:w="1998" w:type="dxa"/>
          </w:tcPr>
          <w:p w14:paraId="340E865F" w14:textId="4710DF21" w:rsidR="00797B52" w:rsidRPr="00011DE8" w:rsidRDefault="00797B52" w:rsidP="00797B52">
            <w:pPr>
              <w:jc w:val="right"/>
              <w:rPr>
                <w:rFonts w:ascii="Verdana" w:hAnsi="Verdana"/>
                <w:sz w:val="18"/>
                <w:szCs w:val="18"/>
              </w:rPr>
            </w:pPr>
            <w:r w:rsidRPr="00C633E5">
              <w:rPr>
                <w:rFonts w:ascii="Verdana" w:hAnsi="Verdana"/>
                <w:sz w:val="18"/>
                <w:szCs w:val="18"/>
              </w:rPr>
              <w:t>(5</w:t>
            </w:r>
            <w:r>
              <w:rPr>
                <w:rFonts w:ascii="Verdana" w:hAnsi="Verdana"/>
                <w:sz w:val="18"/>
                <w:szCs w:val="18"/>
              </w:rPr>
              <w:t>73</w:t>
            </w:r>
            <w:r w:rsidRPr="00C633E5">
              <w:rPr>
                <w:rFonts w:ascii="Verdana" w:hAnsi="Verdana"/>
                <w:sz w:val="18"/>
                <w:szCs w:val="18"/>
              </w:rPr>
              <w:t>’</w:t>
            </w:r>
            <w:r>
              <w:rPr>
                <w:rFonts w:ascii="Verdana" w:hAnsi="Verdana"/>
                <w:sz w:val="18"/>
                <w:szCs w:val="18"/>
              </w:rPr>
              <w:t>073</w:t>
            </w:r>
            <w:r w:rsidRPr="00C633E5">
              <w:rPr>
                <w:rFonts w:ascii="Verdana" w:hAnsi="Verdana"/>
                <w:sz w:val="18"/>
                <w:szCs w:val="18"/>
              </w:rPr>
              <w:t>,</w:t>
            </w:r>
            <w:r>
              <w:rPr>
                <w:rFonts w:ascii="Verdana" w:hAnsi="Verdana"/>
                <w:sz w:val="18"/>
                <w:szCs w:val="18"/>
              </w:rPr>
              <w:t>114</w:t>
            </w:r>
            <w:r w:rsidRPr="00C633E5">
              <w:rPr>
                <w:rFonts w:ascii="Verdana" w:hAnsi="Verdana"/>
                <w:sz w:val="18"/>
                <w:szCs w:val="18"/>
              </w:rPr>
              <w:t>.7</w:t>
            </w:r>
            <w:r>
              <w:rPr>
                <w:rFonts w:ascii="Verdana" w:hAnsi="Verdana"/>
                <w:sz w:val="18"/>
                <w:szCs w:val="18"/>
              </w:rPr>
              <w:t>2</w:t>
            </w:r>
            <w:r w:rsidRPr="00C633E5">
              <w:rPr>
                <w:rFonts w:ascii="Verdana" w:hAnsi="Verdana"/>
                <w:sz w:val="18"/>
                <w:szCs w:val="18"/>
              </w:rPr>
              <w:t>)</w:t>
            </w:r>
          </w:p>
        </w:tc>
      </w:tr>
      <w:tr w:rsidR="00797B52" w:rsidRPr="00E80E73" w14:paraId="06565019" w14:textId="77777777" w:rsidTr="00AF5419">
        <w:tc>
          <w:tcPr>
            <w:tcW w:w="3720" w:type="dxa"/>
          </w:tcPr>
          <w:p w14:paraId="0B2E8682" w14:textId="77777777" w:rsidR="00797B52" w:rsidRPr="00E80E73" w:rsidRDefault="00797B52" w:rsidP="00797B52">
            <w:pPr>
              <w:jc w:val="both"/>
              <w:rPr>
                <w:rFonts w:ascii="Verdana" w:hAnsi="Verdana"/>
                <w:sz w:val="18"/>
                <w:szCs w:val="18"/>
              </w:rPr>
            </w:pPr>
            <w:r w:rsidRPr="00E80E73">
              <w:rPr>
                <w:rFonts w:ascii="Verdana" w:hAnsi="Verdana"/>
                <w:sz w:val="18"/>
                <w:szCs w:val="18"/>
              </w:rPr>
              <w:t>Reducciones presupuestales</w:t>
            </w:r>
          </w:p>
        </w:tc>
        <w:tc>
          <w:tcPr>
            <w:tcW w:w="651" w:type="dxa"/>
          </w:tcPr>
          <w:p w14:paraId="12EAED0A" w14:textId="77777777" w:rsidR="00797B52" w:rsidRPr="00E80E73" w:rsidRDefault="00797B52" w:rsidP="00797B52">
            <w:pPr>
              <w:jc w:val="both"/>
              <w:rPr>
                <w:rFonts w:ascii="Verdana" w:hAnsi="Verdana"/>
                <w:sz w:val="18"/>
                <w:szCs w:val="18"/>
              </w:rPr>
            </w:pPr>
          </w:p>
        </w:tc>
        <w:tc>
          <w:tcPr>
            <w:tcW w:w="1818" w:type="dxa"/>
            <w:tcBorders>
              <w:bottom w:val="single" w:sz="4" w:space="0" w:color="auto"/>
            </w:tcBorders>
            <w:shd w:val="clear" w:color="auto" w:fill="auto"/>
          </w:tcPr>
          <w:p w14:paraId="59945ADE" w14:textId="3F3EBD47" w:rsidR="00797B52" w:rsidRPr="002D66BA" w:rsidRDefault="000D5E01" w:rsidP="00797B52">
            <w:pPr>
              <w:jc w:val="right"/>
              <w:rPr>
                <w:rFonts w:ascii="Verdana" w:hAnsi="Verdana"/>
                <w:sz w:val="18"/>
                <w:szCs w:val="18"/>
                <w:highlight w:val="yellow"/>
              </w:rPr>
            </w:pPr>
            <w:r w:rsidRPr="000D5E01">
              <w:rPr>
                <w:rFonts w:ascii="Verdana" w:hAnsi="Verdana"/>
                <w:sz w:val="18"/>
                <w:szCs w:val="18"/>
              </w:rPr>
              <w:t>631</w:t>
            </w:r>
            <w:r>
              <w:rPr>
                <w:rFonts w:ascii="Verdana" w:hAnsi="Verdana"/>
                <w:sz w:val="18"/>
                <w:szCs w:val="18"/>
              </w:rPr>
              <w:t>,</w:t>
            </w:r>
            <w:r w:rsidRPr="000D5E01">
              <w:rPr>
                <w:rFonts w:ascii="Verdana" w:hAnsi="Verdana"/>
                <w:sz w:val="18"/>
                <w:szCs w:val="18"/>
              </w:rPr>
              <w:t>258</w:t>
            </w:r>
            <w:r>
              <w:rPr>
                <w:rFonts w:ascii="Verdana" w:hAnsi="Verdana"/>
                <w:sz w:val="18"/>
                <w:szCs w:val="18"/>
              </w:rPr>
              <w:t>,</w:t>
            </w:r>
            <w:r w:rsidRPr="000D5E01">
              <w:rPr>
                <w:rFonts w:ascii="Verdana" w:hAnsi="Verdana"/>
                <w:sz w:val="18"/>
                <w:szCs w:val="18"/>
              </w:rPr>
              <w:t>987.69</w:t>
            </w:r>
          </w:p>
        </w:tc>
        <w:tc>
          <w:tcPr>
            <w:tcW w:w="651" w:type="dxa"/>
          </w:tcPr>
          <w:p w14:paraId="2B6EE65E" w14:textId="77777777" w:rsidR="00797B52" w:rsidRPr="00535D69" w:rsidRDefault="00797B52" w:rsidP="00797B52">
            <w:pPr>
              <w:jc w:val="both"/>
              <w:rPr>
                <w:rFonts w:ascii="Verdana" w:hAnsi="Verdana"/>
                <w:sz w:val="18"/>
                <w:szCs w:val="18"/>
                <w:highlight w:val="yellow"/>
              </w:rPr>
            </w:pPr>
          </w:p>
        </w:tc>
        <w:tc>
          <w:tcPr>
            <w:tcW w:w="1998" w:type="dxa"/>
            <w:tcBorders>
              <w:bottom w:val="single" w:sz="4" w:space="0" w:color="auto"/>
            </w:tcBorders>
          </w:tcPr>
          <w:p w14:paraId="58887751" w14:textId="38FA71EB" w:rsidR="00797B52" w:rsidRPr="00011DE8" w:rsidRDefault="00797B52" w:rsidP="00797B52">
            <w:pPr>
              <w:jc w:val="right"/>
              <w:rPr>
                <w:rFonts w:ascii="Verdana" w:hAnsi="Verdana"/>
                <w:sz w:val="18"/>
                <w:szCs w:val="18"/>
              </w:rPr>
            </w:pPr>
            <w:r w:rsidRPr="00826AD1">
              <w:rPr>
                <w:rFonts w:ascii="Verdana" w:hAnsi="Verdana"/>
                <w:sz w:val="18"/>
                <w:szCs w:val="18"/>
              </w:rPr>
              <w:t>654’728,844.20</w:t>
            </w:r>
          </w:p>
        </w:tc>
      </w:tr>
      <w:tr w:rsidR="00797B52" w:rsidRPr="00E80E73" w14:paraId="271357E0" w14:textId="77777777" w:rsidTr="00AF5419">
        <w:trPr>
          <w:trHeight w:val="156"/>
        </w:trPr>
        <w:tc>
          <w:tcPr>
            <w:tcW w:w="3720" w:type="dxa"/>
          </w:tcPr>
          <w:p w14:paraId="384B7140" w14:textId="77777777" w:rsidR="00797B52" w:rsidRPr="00E80E73" w:rsidRDefault="00797B52" w:rsidP="00797B52">
            <w:pPr>
              <w:spacing w:line="276" w:lineRule="auto"/>
              <w:jc w:val="both"/>
              <w:rPr>
                <w:rFonts w:ascii="Verdana" w:hAnsi="Verdana"/>
                <w:b/>
                <w:sz w:val="18"/>
                <w:szCs w:val="18"/>
              </w:rPr>
            </w:pPr>
            <w:r w:rsidRPr="00E80E73">
              <w:rPr>
                <w:rFonts w:ascii="Verdana" w:hAnsi="Verdana"/>
                <w:b/>
                <w:sz w:val="18"/>
                <w:szCs w:val="18"/>
              </w:rPr>
              <w:t>Presupuesto Pagado</w:t>
            </w:r>
          </w:p>
        </w:tc>
        <w:tc>
          <w:tcPr>
            <w:tcW w:w="651" w:type="dxa"/>
          </w:tcPr>
          <w:p w14:paraId="4144777F" w14:textId="77777777" w:rsidR="00797B52" w:rsidRPr="00E80E73" w:rsidRDefault="00797B52" w:rsidP="00797B52">
            <w:pPr>
              <w:spacing w:line="276" w:lineRule="auto"/>
              <w:jc w:val="right"/>
              <w:rPr>
                <w:rFonts w:ascii="Verdana" w:hAnsi="Verdana"/>
                <w:b/>
                <w:sz w:val="18"/>
                <w:szCs w:val="18"/>
              </w:rPr>
            </w:pPr>
            <w:r w:rsidRPr="00E80E73">
              <w:rPr>
                <w:rFonts w:ascii="Verdana" w:hAnsi="Verdana"/>
                <w:b/>
                <w:sz w:val="18"/>
                <w:szCs w:val="18"/>
              </w:rPr>
              <w:t>$</w:t>
            </w:r>
          </w:p>
        </w:tc>
        <w:tc>
          <w:tcPr>
            <w:tcW w:w="1818" w:type="dxa"/>
            <w:tcBorders>
              <w:top w:val="single" w:sz="4" w:space="0" w:color="auto"/>
              <w:bottom w:val="double" w:sz="4" w:space="0" w:color="auto"/>
            </w:tcBorders>
            <w:shd w:val="clear" w:color="auto" w:fill="auto"/>
          </w:tcPr>
          <w:p w14:paraId="7AA91568" w14:textId="0E43DBE8" w:rsidR="00797B52" w:rsidRPr="00411E78" w:rsidRDefault="000D5E01" w:rsidP="00797B52">
            <w:pPr>
              <w:spacing w:line="276" w:lineRule="auto"/>
              <w:jc w:val="right"/>
              <w:rPr>
                <w:rFonts w:ascii="Verdana" w:hAnsi="Verdana"/>
                <w:b/>
                <w:sz w:val="18"/>
                <w:szCs w:val="18"/>
              </w:rPr>
            </w:pPr>
            <w:r w:rsidRPr="000D5E01">
              <w:rPr>
                <w:rFonts w:ascii="Verdana" w:hAnsi="Verdana"/>
                <w:b/>
                <w:sz w:val="18"/>
                <w:szCs w:val="18"/>
              </w:rPr>
              <w:t>571</w:t>
            </w:r>
            <w:r>
              <w:rPr>
                <w:rFonts w:ascii="Verdana" w:hAnsi="Verdana"/>
                <w:b/>
                <w:sz w:val="18"/>
                <w:szCs w:val="18"/>
              </w:rPr>
              <w:t>’</w:t>
            </w:r>
            <w:r w:rsidRPr="000D5E01">
              <w:rPr>
                <w:rFonts w:ascii="Verdana" w:hAnsi="Verdana"/>
                <w:b/>
                <w:sz w:val="18"/>
                <w:szCs w:val="18"/>
              </w:rPr>
              <w:t>836</w:t>
            </w:r>
            <w:r>
              <w:rPr>
                <w:rFonts w:ascii="Verdana" w:hAnsi="Verdana"/>
                <w:b/>
                <w:sz w:val="18"/>
                <w:szCs w:val="18"/>
              </w:rPr>
              <w:t>,</w:t>
            </w:r>
            <w:r w:rsidRPr="000D5E01">
              <w:rPr>
                <w:rFonts w:ascii="Verdana" w:hAnsi="Verdana"/>
                <w:b/>
                <w:sz w:val="18"/>
                <w:szCs w:val="18"/>
              </w:rPr>
              <w:t>491.61</w:t>
            </w:r>
          </w:p>
        </w:tc>
        <w:tc>
          <w:tcPr>
            <w:tcW w:w="651" w:type="dxa"/>
          </w:tcPr>
          <w:p w14:paraId="43A7218E" w14:textId="77777777" w:rsidR="00797B52" w:rsidRPr="00E80E73" w:rsidRDefault="00797B52" w:rsidP="00797B52">
            <w:pPr>
              <w:spacing w:line="276" w:lineRule="auto"/>
              <w:jc w:val="right"/>
              <w:rPr>
                <w:rFonts w:ascii="Verdana" w:hAnsi="Verdana"/>
                <w:b/>
                <w:sz w:val="18"/>
                <w:szCs w:val="18"/>
              </w:rPr>
            </w:pPr>
            <w:r w:rsidRPr="00E80E73">
              <w:rPr>
                <w:rFonts w:ascii="Verdana" w:hAnsi="Verdana"/>
                <w:b/>
                <w:sz w:val="18"/>
                <w:szCs w:val="18"/>
              </w:rPr>
              <w:t>$</w:t>
            </w:r>
          </w:p>
        </w:tc>
        <w:tc>
          <w:tcPr>
            <w:tcW w:w="1998" w:type="dxa"/>
            <w:tcBorders>
              <w:top w:val="single" w:sz="4" w:space="0" w:color="auto"/>
              <w:bottom w:val="double" w:sz="4" w:space="0" w:color="auto"/>
            </w:tcBorders>
          </w:tcPr>
          <w:p w14:paraId="7DBF1847" w14:textId="0DB69F96" w:rsidR="00797B52" w:rsidRPr="0086018E" w:rsidRDefault="00797B52" w:rsidP="00797B52">
            <w:pPr>
              <w:jc w:val="right"/>
              <w:rPr>
                <w:rFonts w:ascii="Verdana" w:hAnsi="Verdana"/>
                <w:b/>
                <w:sz w:val="18"/>
                <w:szCs w:val="18"/>
              </w:rPr>
            </w:pPr>
            <w:r w:rsidRPr="00C633E5">
              <w:rPr>
                <w:rFonts w:ascii="Verdana" w:hAnsi="Verdana"/>
                <w:b/>
                <w:sz w:val="18"/>
                <w:szCs w:val="18"/>
              </w:rPr>
              <w:t>439’082,213.96</w:t>
            </w:r>
          </w:p>
        </w:tc>
      </w:tr>
    </w:tbl>
    <w:p w14:paraId="6743DFF1" w14:textId="77777777" w:rsidR="00835192" w:rsidRDefault="00835192" w:rsidP="00835192">
      <w:pPr>
        <w:spacing w:after="0" w:line="240" w:lineRule="auto"/>
        <w:jc w:val="both"/>
        <w:rPr>
          <w:rFonts w:ascii="Verdana" w:hAnsi="Verdana"/>
          <w:b/>
          <w:sz w:val="18"/>
          <w:szCs w:val="18"/>
        </w:rPr>
      </w:pPr>
    </w:p>
    <w:p w14:paraId="4BF7BD96" w14:textId="77777777" w:rsidR="00FB350D" w:rsidRPr="00E80E73" w:rsidRDefault="00FB350D" w:rsidP="00835192">
      <w:pPr>
        <w:spacing w:after="0" w:line="240" w:lineRule="auto"/>
        <w:jc w:val="both"/>
        <w:rPr>
          <w:rFonts w:ascii="Verdana" w:hAnsi="Verdana"/>
          <w:b/>
          <w:sz w:val="18"/>
          <w:szCs w:val="18"/>
        </w:rPr>
      </w:pPr>
      <w:r w:rsidRPr="00E80E73">
        <w:rPr>
          <w:rFonts w:ascii="Verdana" w:hAnsi="Verdana"/>
          <w:b/>
          <w:sz w:val="18"/>
          <w:szCs w:val="18"/>
        </w:rPr>
        <w:t>CONTINGENCIAS</w:t>
      </w:r>
    </w:p>
    <w:p w14:paraId="7A310439" w14:textId="77777777" w:rsidR="00FB350D" w:rsidRPr="00E80E73" w:rsidRDefault="00FB350D" w:rsidP="00E80E73">
      <w:pPr>
        <w:spacing w:after="20" w:line="240" w:lineRule="auto"/>
        <w:jc w:val="both"/>
        <w:rPr>
          <w:rFonts w:ascii="Verdana" w:hAnsi="Verdana"/>
          <w:sz w:val="18"/>
          <w:szCs w:val="18"/>
        </w:rPr>
      </w:pPr>
    </w:p>
    <w:p w14:paraId="457BEBA7" w14:textId="77777777" w:rsidR="00DD7C7E" w:rsidRDefault="00DD7C7E" w:rsidP="00DD7C7E">
      <w:pPr>
        <w:spacing w:after="20" w:line="240" w:lineRule="auto"/>
        <w:jc w:val="both"/>
        <w:rPr>
          <w:rFonts w:ascii="Verdana" w:hAnsi="Verdana"/>
          <w:sz w:val="18"/>
          <w:szCs w:val="18"/>
        </w:rPr>
      </w:pPr>
      <w:r w:rsidRPr="00E80E73">
        <w:rPr>
          <w:rFonts w:ascii="Verdana" w:hAnsi="Verdana"/>
          <w:sz w:val="18"/>
          <w:szCs w:val="18"/>
        </w:rPr>
        <w:t>Desde 1992 Canal Once realiza contratos de honorarios en materia de la legislación civil, y son registrados en el Sistema de Registro de Honorarios, de la Secretaría de la Función Pública para el cumplimiento de sus objetivos</w:t>
      </w:r>
      <w:r w:rsidR="00C93554">
        <w:rPr>
          <w:rFonts w:ascii="Verdana" w:hAnsi="Verdana"/>
          <w:sz w:val="18"/>
          <w:szCs w:val="18"/>
        </w:rPr>
        <w:t>.</w:t>
      </w:r>
    </w:p>
    <w:p w14:paraId="3E0C43B4" w14:textId="77777777" w:rsidR="00935394" w:rsidRDefault="00935394" w:rsidP="00DD7C7E">
      <w:pPr>
        <w:spacing w:after="20" w:line="240" w:lineRule="auto"/>
        <w:jc w:val="both"/>
        <w:rPr>
          <w:rFonts w:ascii="Verdana" w:hAnsi="Verdana"/>
          <w:sz w:val="18"/>
          <w:szCs w:val="18"/>
        </w:rPr>
      </w:pPr>
    </w:p>
    <w:p w14:paraId="778E28A7" w14:textId="505F8DA6" w:rsidR="00FB350D" w:rsidRDefault="00DD7C7E" w:rsidP="00DD7C7E">
      <w:pPr>
        <w:spacing w:after="20" w:line="240" w:lineRule="auto"/>
        <w:jc w:val="both"/>
        <w:rPr>
          <w:rFonts w:ascii="Verdana" w:hAnsi="Verdana"/>
          <w:sz w:val="18"/>
          <w:szCs w:val="18"/>
        </w:rPr>
      </w:pPr>
      <w:r w:rsidRPr="00E80E73">
        <w:rPr>
          <w:rFonts w:ascii="Verdana" w:hAnsi="Verdana"/>
          <w:sz w:val="18"/>
          <w:szCs w:val="18"/>
        </w:rPr>
        <w:t xml:space="preserve">Al </w:t>
      </w:r>
      <w:r w:rsidR="00866A90">
        <w:rPr>
          <w:rFonts w:ascii="Verdana" w:hAnsi="Verdana"/>
          <w:sz w:val="18"/>
          <w:szCs w:val="18"/>
        </w:rPr>
        <w:t>3</w:t>
      </w:r>
      <w:r w:rsidR="008A267E">
        <w:rPr>
          <w:rFonts w:ascii="Verdana" w:hAnsi="Verdana"/>
          <w:sz w:val="18"/>
          <w:szCs w:val="18"/>
        </w:rPr>
        <w:t>1</w:t>
      </w:r>
      <w:r w:rsidR="00557D76" w:rsidRPr="00E80E73">
        <w:rPr>
          <w:rFonts w:ascii="Verdana" w:hAnsi="Verdana"/>
          <w:sz w:val="18"/>
          <w:szCs w:val="18"/>
        </w:rPr>
        <w:t xml:space="preserve"> de </w:t>
      </w:r>
      <w:r w:rsidR="008A267E">
        <w:rPr>
          <w:rFonts w:ascii="Verdana" w:hAnsi="Verdana"/>
          <w:sz w:val="18"/>
          <w:szCs w:val="18"/>
        </w:rPr>
        <w:t>diciem</w:t>
      </w:r>
      <w:r w:rsidR="00AC4767">
        <w:rPr>
          <w:rFonts w:ascii="Verdana" w:hAnsi="Verdana"/>
          <w:sz w:val="18"/>
          <w:szCs w:val="18"/>
        </w:rPr>
        <w:t>bre</w:t>
      </w:r>
      <w:r w:rsidR="00AE217E">
        <w:rPr>
          <w:rFonts w:ascii="Verdana" w:hAnsi="Verdana"/>
          <w:sz w:val="18"/>
          <w:szCs w:val="18"/>
        </w:rPr>
        <w:t xml:space="preserve"> </w:t>
      </w:r>
      <w:r w:rsidR="00557D76" w:rsidRPr="00E80E73">
        <w:rPr>
          <w:rFonts w:ascii="Verdana" w:hAnsi="Verdana"/>
          <w:sz w:val="18"/>
          <w:szCs w:val="18"/>
        </w:rPr>
        <w:t>de 20</w:t>
      </w:r>
      <w:r w:rsidR="009242EA">
        <w:rPr>
          <w:rFonts w:ascii="Verdana" w:hAnsi="Verdana"/>
          <w:sz w:val="18"/>
          <w:szCs w:val="18"/>
        </w:rPr>
        <w:t>20</w:t>
      </w:r>
      <w:r w:rsidRPr="00E80E73">
        <w:rPr>
          <w:rFonts w:ascii="Verdana" w:hAnsi="Verdana"/>
          <w:sz w:val="18"/>
          <w:szCs w:val="18"/>
        </w:rPr>
        <w:t xml:space="preserve"> se tiene conocimiento de </w:t>
      </w:r>
      <w:r w:rsidR="00BE2B57">
        <w:rPr>
          <w:rFonts w:ascii="Verdana" w:hAnsi="Verdana"/>
          <w:sz w:val="18"/>
          <w:szCs w:val="18"/>
        </w:rPr>
        <w:t>94</w:t>
      </w:r>
      <w:r w:rsidRPr="00E80E73">
        <w:rPr>
          <w:rFonts w:ascii="Verdana" w:hAnsi="Verdana"/>
          <w:sz w:val="18"/>
          <w:szCs w:val="18"/>
        </w:rPr>
        <w:t xml:space="preserve"> juicios laborales, por importe acumulado de $</w:t>
      </w:r>
      <w:r w:rsidR="00654944">
        <w:rPr>
          <w:rFonts w:ascii="Verdana" w:hAnsi="Verdana"/>
          <w:sz w:val="18"/>
          <w:szCs w:val="18"/>
        </w:rPr>
        <w:t>225</w:t>
      </w:r>
      <w:r w:rsidRPr="00E80E73">
        <w:rPr>
          <w:rFonts w:ascii="Verdana" w:hAnsi="Verdana"/>
          <w:sz w:val="18"/>
          <w:szCs w:val="18"/>
        </w:rPr>
        <w:t>’</w:t>
      </w:r>
      <w:r w:rsidR="00654944">
        <w:rPr>
          <w:rFonts w:ascii="Verdana" w:hAnsi="Verdana"/>
          <w:sz w:val="18"/>
          <w:szCs w:val="18"/>
        </w:rPr>
        <w:t>415</w:t>
      </w:r>
      <w:r w:rsidRPr="00E80E73">
        <w:rPr>
          <w:rFonts w:ascii="Verdana" w:hAnsi="Verdana"/>
          <w:sz w:val="18"/>
          <w:szCs w:val="18"/>
        </w:rPr>
        <w:t>,</w:t>
      </w:r>
      <w:r w:rsidR="00654944">
        <w:rPr>
          <w:rFonts w:ascii="Verdana" w:hAnsi="Verdana"/>
          <w:sz w:val="18"/>
          <w:szCs w:val="18"/>
        </w:rPr>
        <w:t>890.7</w:t>
      </w:r>
      <w:r w:rsidR="00565899">
        <w:rPr>
          <w:rFonts w:ascii="Verdana" w:hAnsi="Verdana"/>
          <w:sz w:val="18"/>
          <w:szCs w:val="18"/>
        </w:rPr>
        <w:t>3</w:t>
      </w:r>
      <w:r w:rsidRPr="00E80E73">
        <w:rPr>
          <w:rFonts w:ascii="Verdana" w:hAnsi="Verdana"/>
          <w:sz w:val="18"/>
          <w:szCs w:val="18"/>
        </w:rPr>
        <w:t xml:space="preserve"> (</w:t>
      </w:r>
      <w:r w:rsidR="00654944">
        <w:rPr>
          <w:rFonts w:ascii="Verdana" w:hAnsi="Verdana"/>
          <w:sz w:val="18"/>
          <w:szCs w:val="18"/>
        </w:rPr>
        <w:t>Doscientos veinticinco</w:t>
      </w:r>
      <w:r w:rsidRPr="00E80E73">
        <w:rPr>
          <w:rFonts w:ascii="Verdana" w:hAnsi="Verdana"/>
          <w:sz w:val="18"/>
          <w:szCs w:val="18"/>
        </w:rPr>
        <w:t xml:space="preserve"> millones </w:t>
      </w:r>
      <w:r w:rsidR="00654944">
        <w:rPr>
          <w:rFonts w:ascii="Verdana" w:hAnsi="Verdana"/>
          <w:sz w:val="18"/>
          <w:szCs w:val="18"/>
        </w:rPr>
        <w:t>cuatro</w:t>
      </w:r>
      <w:r w:rsidR="009242EA">
        <w:rPr>
          <w:rFonts w:ascii="Verdana" w:hAnsi="Verdana"/>
          <w:sz w:val="18"/>
          <w:szCs w:val="18"/>
        </w:rPr>
        <w:t xml:space="preserve">cientos </w:t>
      </w:r>
      <w:r w:rsidR="00654944">
        <w:rPr>
          <w:rFonts w:ascii="Verdana" w:hAnsi="Verdana"/>
          <w:sz w:val="18"/>
          <w:szCs w:val="18"/>
        </w:rPr>
        <w:t>quince</w:t>
      </w:r>
      <w:r w:rsidR="00AE217E">
        <w:rPr>
          <w:rFonts w:ascii="Verdana" w:hAnsi="Verdana"/>
          <w:sz w:val="18"/>
          <w:szCs w:val="18"/>
        </w:rPr>
        <w:t xml:space="preserve"> </w:t>
      </w:r>
      <w:r w:rsidRPr="00E80E73">
        <w:rPr>
          <w:rFonts w:ascii="Verdana" w:hAnsi="Verdana"/>
          <w:sz w:val="18"/>
          <w:szCs w:val="18"/>
        </w:rPr>
        <w:t xml:space="preserve">mil </w:t>
      </w:r>
      <w:r w:rsidR="00654944">
        <w:rPr>
          <w:rFonts w:ascii="Verdana" w:hAnsi="Verdana"/>
          <w:sz w:val="18"/>
          <w:szCs w:val="18"/>
        </w:rPr>
        <w:t>ocho</w:t>
      </w:r>
      <w:r w:rsidRPr="00E80E73">
        <w:rPr>
          <w:rFonts w:ascii="Verdana" w:hAnsi="Verdana"/>
          <w:sz w:val="18"/>
          <w:szCs w:val="18"/>
        </w:rPr>
        <w:t xml:space="preserve">cientos </w:t>
      </w:r>
      <w:r w:rsidR="00654944">
        <w:rPr>
          <w:rFonts w:ascii="Verdana" w:hAnsi="Verdana"/>
          <w:sz w:val="18"/>
          <w:szCs w:val="18"/>
        </w:rPr>
        <w:t>noventa</w:t>
      </w:r>
      <w:r w:rsidRPr="00E80E73">
        <w:rPr>
          <w:rFonts w:ascii="Verdana" w:hAnsi="Verdana"/>
          <w:sz w:val="18"/>
          <w:szCs w:val="18"/>
        </w:rPr>
        <w:t xml:space="preserve"> pesos </w:t>
      </w:r>
      <w:r w:rsidR="00654944">
        <w:rPr>
          <w:rFonts w:ascii="Verdana" w:hAnsi="Verdana"/>
          <w:sz w:val="18"/>
          <w:szCs w:val="18"/>
        </w:rPr>
        <w:t>7</w:t>
      </w:r>
      <w:r w:rsidR="00565899">
        <w:rPr>
          <w:rFonts w:ascii="Verdana" w:hAnsi="Verdana"/>
          <w:sz w:val="18"/>
          <w:szCs w:val="18"/>
        </w:rPr>
        <w:t>3</w:t>
      </w:r>
      <w:r w:rsidRPr="00E80E73">
        <w:rPr>
          <w:rFonts w:ascii="Verdana" w:hAnsi="Verdana"/>
          <w:sz w:val="18"/>
          <w:szCs w:val="18"/>
        </w:rPr>
        <w:t>/100 M.N.), de acuerdo al oficio DAJ-DAL-03-</w:t>
      </w:r>
      <w:r w:rsidR="009242EA">
        <w:rPr>
          <w:rFonts w:ascii="Verdana" w:hAnsi="Verdana"/>
          <w:sz w:val="18"/>
          <w:szCs w:val="18"/>
        </w:rPr>
        <w:t>20</w:t>
      </w:r>
      <w:r w:rsidRPr="00E80E73">
        <w:rPr>
          <w:rFonts w:ascii="Verdana" w:hAnsi="Verdana"/>
          <w:sz w:val="18"/>
          <w:szCs w:val="18"/>
        </w:rPr>
        <w:t>/</w:t>
      </w:r>
      <w:r w:rsidR="00654944">
        <w:rPr>
          <w:rFonts w:ascii="Verdana" w:hAnsi="Verdana"/>
          <w:sz w:val="18"/>
          <w:szCs w:val="18"/>
        </w:rPr>
        <w:t>1226</w:t>
      </w:r>
      <w:r w:rsidRPr="00E80E73">
        <w:rPr>
          <w:rFonts w:ascii="Verdana" w:hAnsi="Verdana"/>
          <w:sz w:val="18"/>
          <w:szCs w:val="18"/>
        </w:rPr>
        <w:t xml:space="preserve"> de fecha </w:t>
      </w:r>
      <w:r w:rsidR="00AE217E">
        <w:rPr>
          <w:rFonts w:ascii="Verdana" w:hAnsi="Verdana"/>
          <w:sz w:val="18"/>
          <w:szCs w:val="18"/>
        </w:rPr>
        <w:t>1</w:t>
      </w:r>
      <w:r w:rsidR="00654944">
        <w:rPr>
          <w:rFonts w:ascii="Verdana" w:hAnsi="Verdana"/>
          <w:sz w:val="18"/>
          <w:szCs w:val="18"/>
        </w:rPr>
        <w:t>7</w:t>
      </w:r>
      <w:r w:rsidRPr="00E80E73">
        <w:rPr>
          <w:rFonts w:ascii="Verdana" w:hAnsi="Verdana"/>
          <w:sz w:val="18"/>
          <w:szCs w:val="18"/>
        </w:rPr>
        <w:t xml:space="preserve"> de </w:t>
      </w:r>
      <w:r w:rsidR="00654944">
        <w:rPr>
          <w:rFonts w:ascii="Verdana" w:hAnsi="Verdana"/>
          <w:sz w:val="18"/>
          <w:szCs w:val="18"/>
        </w:rPr>
        <w:t>noviembre</w:t>
      </w:r>
      <w:r w:rsidR="009242EA">
        <w:rPr>
          <w:rFonts w:ascii="Verdana" w:hAnsi="Verdana"/>
          <w:sz w:val="18"/>
          <w:szCs w:val="18"/>
        </w:rPr>
        <w:t xml:space="preserve"> </w:t>
      </w:r>
      <w:r w:rsidR="00654944">
        <w:rPr>
          <w:rFonts w:ascii="Verdana" w:hAnsi="Verdana"/>
          <w:sz w:val="18"/>
          <w:szCs w:val="18"/>
        </w:rPr>
        <w:t>de</w:t>
      </w:r>
      <w:r w:rsidR="00F27AEE">
        <w:rPr>
          <w:rFonts w:ascii="Verdana" w:hAnsi="Verdana"/>
          <w:sz w:val="18"/>
          <w:szCs w:val="18"/>
        </w:rPr>
        <w:t xml:space="preserve"> </w:t>
      </w:r>
      <w:r w:rsidRPr="00E80E73">
        <w:rPr>
          <w:rFonts w:ascii="Verdana" w:hAnsi="Verdana"/>
          <w:sz w:val="18"/>
          <w:szCs w:val="18"/>
        </w:rPr>
        <w:t>20</w:t>
      </w:r>
      <w:r w:rsidR="009242EA">
        <w:rPr>
          <w:rFonts w:ascii="Verdana" w:hAnsi="Verdana"/>
          <w:sz w:val="18"/>
          <w:szCs w:val="18"/>
        </w:rPr>
        <w:t>20</w:t>
      </w:r>
      <w:r w:rsidRPr="00E80E73">
        <w:rPr>
          <w:rFonts w:ascii="Verdana" w:hAnsi="Verdana"/>
          <w:sz w:val="18"/>
          <w:szCs w:val="18"/>
        </w:rPr>
        <w:t>, cabe mencionar que este pasivo contingente no se reconoce en la contabilidad toda vez que, sólo en caso de perderlos, es el Instituto Politécnico Nacional quien realiza el pago, la División de Asuntos Laborales, de la Dirección de Asuntos Jurídicos, de la Oficina del Abogado General en el Instituto Politécnico Nacional es la encargada de atender estos juicios.</w:t>
      </w:r>
    </w:p>
    <w:p w14:paraId="19B56EB5" w14:textId="77777777" w:rsidR="00654944" w:rsidRDefault="00654944" w:rsidP="00DD7C7E">
      <w:pPr>
        <w:spacing w:after="20" w:line="240" w:lineRule="auto"/>
        <w:jc w:val="both"/>
        <w:rPr>
          <w:rFonts w:ascii="Verdana" w:hAnsi="Verdana"/>
          <w:sz w:val="18"/>
          <w:szCs w:val="18"/>
        </w:rPr>
      </w:pPr>
    </w:p>
    <w:p w14:paraId="23BA8DD3" w14:textId="77777777" w:rsidR="009717A5" w:rsidRDefault="00FB350D" w:rsidP="009717A5">
      <w:pPr>
        <w:spacing w:after="20" w:line="240" w:lineRule="auto"/>
        <w:jc w:val="both"/>
        <w:rPr>
          <w:rFonts w:ascii="Verdana" w:hAnsi="Verdana"/>
          <w:sz w:val="18"/>
          <w:szCs w:val="18"/>
        </w:rPr>
      </w:pPr>
      <w:r w:rsidRPr="00E80E73">
        <w:rPr>
          <w:rFonts w:ascii="Verdana" w:hAnsi="Verdana"/>
          <w:sz w:val="18"/>
          <w:szCs w:val="18"/>
        </w:rPr>
        <w:t xml:space="preserve">A partir del ejercicio fiscal 2014, los Prestadores de Servicios Profesionales se encuentran debidamente afiliados </w:t>
      </w:r>
      <w:r w:rsidR="00E9568E">
        <w:rPr>
          <w:rFonts w:ascii="Verdana" w:hAnsi="Verdana"/>
          <w:sz w:val="18"/>
          <w:szCs w:val="18"/>
        </w:rPr>
        <w:t>al Régimen Integral del ISSSTE.</w:t>
      </w:r>
    </w:p>
    <w:p w14:paraId="46DF9492" w14:textId="77777777" w:rsidR="001F7B02" w:rsidRDefault="001F7B02" w:rsidP="009717A5">
      <w:pPr>
        <w:spacing w:after="20" w:line="240" w:lineRule="auto"/>
        <w:jc w:val="both"/>
        <w:rPr>
          <w:rFonts w:ascii="Verdana" w:hAnsi="Verdana"/>
          <w:sz w:val="18"/>
          <w:szCs w:val="18"/>
        </w:rPr>
      </w:pPr>
    </w:p>
    <w:p w14:paraId="0A53725E" w14:textId="77777777" w:rsidR="00FB350D" w:rsidRDefault="00FB350D" w:rsidP="009717A5">
      <w:pPr>
        <w:spacing w:after="20" w:line="240" w:lineRule="auto"/>
        <w:jc w:val="both"/>
        <w:rPr>
          <w:rFonts w:ascii="Verdana" w:hAnsi="Verdana"/>
          <w:sz w:val="18"/>
          <w:szCs w:val="18"/>
        </w:rPr>
      </w:pPr>
      <w:r w:rsidRPr="00E80E73">
        <w:rPr>
          <w:rFonts w:ascii="Verdana" w:hAnsi="Verdana"/>
          <w:sz w:val="18"/>
          <w:szCs w:val="18"/>
        </w:rPr>
        <w:t>Con oficio SG/SAVD/</w:t>
      </w:r>
      <w:r w:rsidR="00F3274E" w:rsidRPr="00E80E73">
        <w:rPr>
          <w:rFonts w:ascii="Verdana" w:hAnsi="Verdana"/>
          <w:sz w:val="18"/>
          <w:szCs w:val="18"/>
        </w:rPr>
        <w:t>JSIVD/1240/2014</w:t>
      </w:r>
      <w:r w:rsidR="002B784D" w:rsidRPr="002B784D">
        <w:rPr>
          <w:rFonts w:ascii="Verdana" w:hAnsi="Verdana"/>
          <w:sz w:val="18"/>
          <w:szCs w:val="18"/>
        </w:rPr>
        <w:t xml:space="preserve"> </w:t>
      </w:r>
      <w:r w:rsidR="002B784D">
        <w:rPr>
          <w:rFonts w:ascii="Verdana" w:hAnsi="Verdana"/>
          <w:sz w:val="18"/>
          <w:szCs w:val="18"/>
        </w:rPr>
        <w:t>de fecha 20 de marzo 2014,</w:t>
      </w:r>
      <w:r w:rsidR="00F77B71">
        <w:rPr>
          <w:rFonts w:ascii="Verdana" w:hAnsi="Verdana"/>
          <w:sz w:val="18"/>
          <w:szCs w:val="18"/>
        </w:rPr>
        <w:t xml:space="preserve"> </w:t>
      </w:r>
      <w:r w:rsidR="002B784D">
        <w:rPr>
          <w:rFonts w:ascii="Verdana" w:hAnsi="Verdana"/>
          <w:sz w:val="18"/>
          <w:szCs w:val="18"/>
        </w:rPr>
        <w:t>la Jefatura de Servicios de Incorporación y Vigencia de Derechos</w:t>
      </w:r>
      <w:r w:rsidR="00F77B71">
        <w:rPr>
          <w:rFonts w:ascii="Verdana" w:hAnsi="Verdana"/>
          <w:sz w:val="18"/>
          <w:szCs w:val="18"/>
        </w:rPr>
        <w:t xml:space="preserve"> notificó a</w:t>
      </w:r>
      <w:r w:rsidR="00F3274E" w:rsidRPr="00E80E73">
        <w:rPr>
          <w:rFonts w:ascii="Verdana" w:hAnsi="Verdana"/>
          <w:sz w:val="18"/>
          <w:szCs w:val="18"/>
        </w:rPr>
        <w:t xml:space="preserve"> Canal Once </w:t>
      </w:r>
      <w:r w:rsidR="00F77B71">
        <w:rPr>
          <w:rFonts w:ascii="Verdana" w:hAnsi="Verdana"/>
          <w:sz w:val="18"/>
          <w:szCs w:val="18"/>
        </w:rPr>
        <w:t xml:space="preserve">que fue </w:t>
      </w:r>
      <w:r w:rsidR="00C93554">
        <w:rPr>
          <w:rFonts w:ascii="Verdana" w:hAnsi="Verdana"/>
          <w:sz w:val="18"/>
          <w:szCs w:val="18"/>
        </w:rPr>
        <w:t>registra</w:t>
      </w:r>
      <w:r w:rsidR="00F77B71">
        <w:rPr>
          <w:rFonts w:ascii="Verdana" w:hAnsi="Verdana"/>
          <w:sz w:val="18"/>
          <w:szCs w:val="18"/>
        </w:rPr>
        <w:t>do en el</w:t>
      </w:r>
      <w:r w:rsidR="00F3274E" w:rsidRPr="00E80E73">
        <w:rPr>
          <w:rFonts w:ascii="Verdana" w:hAnsi="Verdana"/>
          <w:sz w:val="18"/>
          <w:szCs w:val="18"/>
        </w:rPr>
        <w:t xml:space="preserve"> Catálogo de Ramos 11013 </w:t>
      </w:r>
      <w:r w:rsidR="00F77B71">
        <w:rPr>
          <w:rFonts w:ascii="Verdana" w:hAnsi="Verdana"/>
          <w:sz w:val="18"/>
          <w:szCs w:val="18"/>
        </w:rPr>
        <w:t>y</w:t>
      </w:r>
      <w:r w:rsidR="00F77B71" w:rsidRPr="00F77B71">
        <w:rPr>
          <w:rFonts w:ascii="Verdana" w:hAnsi="Verdana"/>
          <w:sz w:val="18"/>
          <w:szCs w:val="18"/>
        </w:rPr>
        <w:t xml:space="preserve"> </w:t>
      </w:r>
      <w:r w:rsidR="00F77B71">
        <w:rPr>
          <w:rFonts w:ascii="Verdana" w:hAnsi="Verdana"/>
          <w:sz w:val="18"/>
          <w:szCs w:val="18"/>
        </w:rPr>
        <w:t>Paga</w:t>
      </w:r>
      <w:r w:rsidR="00F77B71" w:rsidRPr="00E80E73">
        <w:rPr>
          <w:rFonts w:ascii="Verdana" w:hAnsi="Verdana"/>
          <w:sz w:val="18"/>
          <w:szCs w:val="18"/>
        </w:rPr>
        <w:t>duría</w:t>
      </w:r>
      <w:r w:rsidR="00F77B71">
        <w:rPr>
          <w:rFonts w:ascii="Verdana" w:hAnsi="Verdana"/>
          <w:sz w:val="18"/>
          <w:szCs w:val="18"/>
        </w:rPr>
        <w:t xml:space="preserve"> Institucional</w:t>
      </w:r>
      <w:r w:rsidR="00F77B71" w:rsidRPr="00E80E73">
        <w:rPr>
          <w:rFonts w:ascii="Verdana" w:hAnsi="Verdana"/>
          <w:sz w:val="18"/>
          <w:szCs w:val="18"/>
        </w:rPr>
        <w:t xml:space="preserve"> </w:t>
      </w:r>
      <w:r w:rsidR="00F77B71" w:rsidRPr="00EB45C3">
        <w:rPr>
          <w:rFonts w:ascii="Verdana" w:hAnsi="Verdana"/>
          <w:sz w:val="18"/>
          <w:szCs w:val="18"/>
        </w:rPr>
        <w:t>08100.</w:t>
      </w:r>
    </w:p>
    <w:p w14:paraId="3E574502" w14:textId="77777777" w:rsidR="008E56D1" w:rsidRDefault="008E56D1" w:rsidP="0065443B">
      <w:pPr>
        <w:spacing w:after="20" w:line="240" w:lineRule="auto"/>
        <w:jc w:val="both"/>
        <w:rPr>
          <w:rFonts w:ascii="Verdana" w:hAnsi="Verdana"/>
          <w:sz w:val="18"/>
          <w:szCs w:val="18"/>
        </w:rPr>
      </w:pPr>
    </w:p>
    <w:p w14:paraId="34FF34CB" w14:textId="77777777" w:rsidR="00E67AA1" w:rsidRDefault="00E67AA1" w:rsidP="0065443B">
      <w:pPr>
        <w:spacing w:after="20" w:line="240" w:lineRule="auto"/>
        <w:jc w:val="both"/>
        <w:rPr>
          <w:rFonts w:ascii="Verdana" w:hAnsi="Verdana"/>
          <w:sz w:val="18"/>
          <w:szCs w:val="18"/>
        </w:rPr>
      </w:pPr>
    </w:p>
    <w:p w14:paraId="3D992C22" w14:textId="77777777" w:rsidR="004133F9" w:rsidRDefault="004133F9" w:rsidP="0065443B">
      <w:pPr>
        <w:spacing w:after="20" w:line="240" w:lineRule="auto"/>
        <w:jc w:val="both"/>
        <w:rPr>
          <w:rFonts w:ascii="Verdana" w:hAnsi="Verdana"/>
          <w:sz w:val="18"/>
          <w:szCs w:val="18"/>
        </w:rPr>
      </w:pPr>
    </w:p>
    <w:p w14:paraId="62B421DB" w14:textId="77777777" w:rsidR="001B2732" w:rsidRDefault="001B2732" w:rsidP="0065443B">
      <w:pPr>
        <w:spacing w:after="20" w:line="240" w:lineRule="auto"/>
        <w:jc w:val="both"/>
        <w:rPr>
          <w:rFonts w:ascii="Verdana" w:hAnsi="Verdana"/>
          <w:sz w:val="18"/>
          <w:szCs w:val="18"/>
        </w:rPr>
      </w:pPr>
    </w:p>
    <w:p w14:paraId="7B466EC4" w14:textId="77777777" w:rsidR="00194A89" w:rsidRDefault="00194A89" w:rsidP="0065443B">
      <w:pPr>
        <w:spacing w:after="20" w:line="240" w:lineRule="auto"/>
        <w:jc w:val="both"/>
        <w:rPr>
          <w:rFonts w:ascii="Verdana" w:hAnsi="Verdana"/>
          <w:sz w:val="18"/>
          <w:szCs w:val="18"/>
        </w:rPr>
      </w:pPr>
    </w:p>
    <w:tbl>
      <w:tblPr>
        <w:tblW w:w="4825" w:type="pct"/>
        <w:jc w:val="center"/>
        <w:tblCellSpacing w:w="15" w:type="dxa"/>
        <w:tblCellMar>
          <w:top w:w="15" w:type="dxa"/>
          <w:left w:w="15" w:type="dxa"/>
          <w:bottom w:w="15" w:type="dxa"/>
          <w:right w:w="15" w:type="dxa"/>
        </w:tblCellMar>
        <w:tblLook w:val="04A0" w:firstRow="1" w:lastRow="0" w:firstColumn="1" w:lastColumn="0" w:noHBand="0" w:noVBand="1"/>
      </w:tblPr>
      <w:tblGrid>
        <w:gridCol w:w="2769"/>
        <w:gridCol w:w="2853"/>
        <w:gridCol w:w="2907"/>
      </w:tblGrid>
      <w:tr w:rsidR="0065443B" w:rsidRPr="00E80E73" w14:paraId="794EE7E0" w14:textId="77777777" w:rsidTr="004202F9">
        <w:trPr>
          <w:tblCellSpacing w:w="15" w:type="dxa"/>
          <w:jc w:val="center"/>
        </w:trPr>
        <w:tc>
          <w:tcPr>
            <w:tcW w:w="0" w:type="auto"/>
            <w:vAlign w:val="center"/>
            <w:hideMark/>
          </w:tcPr>
          <w:p w14:paraId="3383BAFB" w14:textId="77777777" w:rsidR="0065443B" w:rsidRPr="00E80E73" w:rsidRDefault="0065443B" w:rsidP="004202F9">
            <w:pPr>
              <w:spacing w:after="0" w:line="240" w:lineRule="auto"/>
              <w:jc w:val="center"/>
              <w:rPr>
                <w:rFonts w:ascii="Verdana" w:eastAsia="Times New Roman" w:hAnsi="Verdana" w:cs="Tahoma"/>
                <w:b/>
                <w:bCs/>
                <w:color w:val="000000"/>
                <w:sz w:val="15"/>
                <w:szCs w:val="15"/>
                <w:lang w:eastAsia="es-MX"/>
              </w:rPr>
            </w:pPr>
            <w:r w:rsidRPr="00E80E73">
              <w:rPr>
                <w:rFonts w:ascii="Verdana" w:eastAsia="Times New Roman" w:hAnsi="Verdana" w:cs="Tahoma"/>
                <w:b/>
                <w:bCs/>
                <w:color w:val="000000"/>
                <w:sz w:val="15"/>
                <w:szCs w:val="15"/>
                <w:u w:val="single"/>
                <w:lang w:eastAsia="es-MX"/>
              </w:rPr>
              <w:t>_________________________</w:t>
            </w:r>
          </w:p>
        </w:tc>
        <w:tc>
          <w:tcPr>
            <w:tcW w:w="0" w:type="auto"/>
            <w:vAlign w:val="center"/>
            <w:hideMark/>
          </w:tcPr>
          <w:p w14:paraId="5FA902A7" w14:textId="77777777" w:rsidR="0065443B" w:rsidRPr="00E80E73" w:rsidRDefault="0065443B" w:rsidP="004202F9">
            <w:pPr>
              <w:spacing w:after="0" w:line="240" w:lineRule="auto"/>
              <w:jc w:val="center"/>
              <w:rPr>
                <w:rFonts w:ascii="Verdana" w:eastAsia="Times New Roman" w:hAnsi="Verdana" w:cs="Tahoma"/>
                <w:b/>
                <w:bCs/>
                <w:color w:val="000000"/>
                <w:sz w:val="15"/>
                <w:szCs w:val="15"/>
                <w:lang w:eastAsia="es-MX"/>
              </w:rPr>
            </w:pPr>
            <w:r w:rsidRPr="00E80E73">
              <w:rPr>
                <w:rFonts w:ascii="Verdana" w:eastAsia="Times New Roman" w:hAnsi="Verdana" w:cs="Tahoma"/>
                <w:b/>
                <w:bCs/>
                <w:color w:val="000000"/>
                <w:sz w:val="15"/>
                <w:szCs w:val="15"/>
                <w:u w:val="single"/>
                <w:lang w:eastAsia="es-MX"/>
              </w:rPr>
              <w:t>__________________________</w:t>
            </w:r>
          </w:p>
        </w:tc>
        <w:tc>
          <w:tcPr>
            <w:tcW w:w="0" w:type="auto"/>
            <w:vAlign w:val="center"/>
            <w:hideMark/>
          </w:tcPr>
          <w:p w14:paraId="71D7A7D7" w14:textId="77777777" w:rsidR="0065443B" w:rsidRPr="00E80E73" w:rsidRDefault="0065443B" w:rsidP="004202F9">
            <w:pPr>
              <w:spacing w:after="0" w:line="240" w:lineRule="auto"/>
              <w:jc w:val="center"/>
              <w:rPr>
                <w:rFonts w:ascii="Verdana" w:eastAsia="Times New Roman" w:hAnsi="Verdana" w:cs="Tahoma"/>
                <w:b/>
                <w:bCs/>
                <w:color w:val="000000"/>
                <w:sz w:val="15"/>
                <w:szCs w:val="15"/>
                <w:lang w:eastAsia="es-MX"/>
              </w:rPr>
            </w:pPr>
            <w:r w:rsidRPr="00E80E73">
              <w:rPr>
                <w:rFonts w:ascii="Verdana" w:eastAsia="Times New Roman" w:hAnsi="Verdana" w:cs="Tahoma"/>
                <w:b/>
                <w:bCs/>
                <w:color w:val="000000"/>
                <w:sz w:val="15"/>
                <w:szCs w:val="15"/>
                <w:u w:val="single"/>
                <w:lang w:eastAsia="es-MX"/>
              </w:rPr>
              <w:t>__________________________</w:t>
            </w:r>
          </w:p>
        </w:tc>
      </w:tr>
      <w:tr w:rsidR="0065443B" w:rsidRPr="00E80E73" w14:paraId="632A6697" w14:textId="77777777" w:rsidTr="004202F9">
        <w:trPr>
          <w:tblCellSpacing w:w="15" w:type="dxa"/>
          <w:jc w:val="center"/>
        </w:trPr>
        <w:tc>
          <w:tcPr>
            <w:tcW w:w="0" w:type="auto"/>
            <w:vAlign w:val="center"/>
            <w:hideMark/>
          </w:tcPr>
          <w:p w14:paraId="6322777B" w14:textId="77777777" w:rsidR="0065443B" w:rsidRPr="00E80E73" w:rsidRDefault="0065443B" w:rsidP="004202F9">
            <w:pPr>
              <w:spacing w:after="0" w:line="240" w:lineRule="auto"/>
              <w:jc w:val="center"/>
              <w:rPr>
                <w:rFonts w:ascii="Verdana" w:eastAsia="Times New Roman" w:hAnsi="Verdana" w:cs="Tahoma"/>
                <w:b/>
                <w:bCs/>
                <w:color w:val="000000"/>
                <w:sz w:val="15"/>
                <w:szCs w:val="15"/>
                <w:lang w:eastAsia="es-MX"/>
              </w:rPr>
            </w:pPr>
            <w:r w:rsidRPr="00E80E73">
              <w:rPr>
                <w:rFonts w:ascii="Verdana" w:eastAsia="Times New Roman" w:hAnsi="Verdana" w:cs="Tahoma"/>
                <w:b/>
                <w:bCs/>
                <w:color w:val="000000"/>
                <w:sz w:val="15"/>
                <w:szCs w:val="15"/>
                <w:lang w:eastAsia="es-MX"/>
              </w:rPr>
              <w:t>Autorizó</w:t>
            </w:r>
          </w:p>
        </w:tc>
        <w:tc>
          <w:tcPr>
            <w:tcW w:w="0" w:type="auto"/>
            <w:vAlign w:val="center"/>
            <w:hideMark/>
          </w:tcPr>
          <w:p w14:paraId="3C4E944F" w14:textId="77777777" w:rsidR="0065443B" w:rsidRPr="00E80E73" w:rsidRDefault="0065443B" w:rsidP="004202F9">
            <w:pPr>
              <w:spacing w:after="0" w:line="240" w:lineRule="auto"/>
              <w:jc w:val="center"/>
              <w:rPr>
                <w:rFonts w:ascii="Verdana" w:eastAsia="Times New Roman" w:hAnsi="Verdana" w:cs="Tahoma"/>
                <w:b/>
                <w:bCs/>
                <w:color w:val="000000"/>
                <w:sz w:val="15"/>
                <w:szCs w:val="15"/>
                <w:lang w:eastAsia="es-MX"/>
              </w:rPr>
            </w:pPr>
            <w:r w:rsidRPr="00E80E73">
              <w:rPr>
                <w:rFonts w:ascii="Verdana" w:eastAsia="Times New Roman" w:hAnsi="Verdana" w:cs="Tahoma"/>
                <w:b/>
                <w:bCs/>
                <w:color w:val="000000"/>
                <w:sz w:val="15"/>
                <w:szCs w:val="15"/>
                <w:lang w:eastAsia="es-MX"/>
              </w:rPr>
              <w:t>Revisó</w:t>
            </w:r>
          </w:p>
        </w:tc>
        <w:tc>
          <w:tcPr>
            <w:tcW w:w="0" w:type="auto"/>
            <w:vAlign w:val="center"/>
            <w:hideMark/>
          </w:tcPr>
          <w:p w14:paraId="2D9C6062" w14:textId="77777777" w:rsidR="0065443B" w:rsidRPr="00E80E73" w:rsidRDefault="0065443B" w:rsidP="004202F9">
            <w:pPr>
              <w:spacing w:after="0" w:line="240" w:lineRule="auto"/>
              <w:jc w:val="center"/>
              <w:rPr>
                <w:rFonts w:ascii="Verdana" w:eastAsia="Times New Roman" w:hAnsi="Verdana" w:cs="Tahoma"/>
                <w:b/>
                <w:bCs/>
                <w:color w:val="000000"/>
                <w:sz w:val="15"/>
                <w:szCs w:val="15"/>
                <w:lang w:eastAsia="es-MX"/>
              </w:rPr>
            </w:pPr>
            <w:r w:rsidRPr="00E80E73">
              <w:rPr>
                <w:rFonts w:ascii="Verdana" w:eastAsia="Times New Roman" w:hAnsi="Verdana" w:cs="Tahoma"/>
                <w:b/>
                <w:bCs/>
                <w:color w:val="000000"/>
                <w:sz w:val="15"/>
                <w:szCs w:val="15"/>
                <w:lang w:eastAsia="es-MX"/>
              </w:rPr>
              <w:t>Elaboró</w:t>
            </w:r>
          </w:p>
        </w:tc>
      </w:tr>
      <w:tr w:rsidR="002D0E35" w:rsidRPr="00E80E73" w14:paraId="2923C2CD" w14:textId="77777777" w:rsidTr="004202F9">
        <w:trPr>
          <w:tblCellSpacing w:w="15" w:type="dxa"/>
          <w:jc w:val="center"/>
        </w:trPr>
        <w:tc>
          <w:tcPr>
            <w:tcW w:w="0" w:type="auto"/>
            <w:vAlign w:val="center"/>
            <w:hideMark/>
          </w:tcPr>
          <w:p w14:paraId="6CAEAAA2" w14:textId="77777777" w:rsidR="002D0E35" w:rsidRPr="00E80E73" w:rsidRDefault="002D0E35" w:rsidP="002D0E35">
            <w:pPr>
              <w:spacing w:after="0" w:line="240" w:lineRule="auto"/>
              <w:jc w:val="center"/>
              <w:rPr>
                <w:rFonts w:ascii="Verdana" w:eastAsia="Times New Roman" w:hAnsi="Verdana" w:cs="Tahoma"/>
                <w:b/>
                <w:bCs/>
                <w:color w:val="000000"/>
                <w:sz w:val="15"/>
                <w:szCs w:val="15"/>
                <w:lang w:eastAsia="es-MX"/>
              </w:rPr>
            </w:pPr>
            <w:r>
              <w:rPr>
                <w:rFonts w:ascii="Verdana" w:eastAsia="Times New Roman" w:hAnsi="Verdana" w:cs="Tahoma"/>
                <w:b/>
                <w:bCs/>
                <w:color w:val="000000"/>
                <w:sz w:val="15"/>
                <w:szCs w:val="15"/>
                <w:lang w:eastAsia="es-MX"/>
              </w:rPr>
              <w:t>Carlos Carrillo Quintana</w:t>
            </w:r>
          </w:p>
        </w:tc>
        <w:tc>
          <w:tcPr>
            <w:tcW w:w="0" w:type="auto"/>
            <w:vAlign w:val="center"/>
            <w:hideMark/>
          </w:tcPr>
          <w:p w14:paraId="03D50BC1" w14:textId="7D43F606" w:rsidR="002D0E35" w:rsidRPr="00E80E73" w:rsidRDefault="00103B5B" w:rsidP="002D0E35">
            <w:pPr>
              <w:spacing w:after="0" w:line="240" w:lineRule="auto"/>
              <w:jc w:val="center"/>
              <w:rPr>
                <w:rFonts w:ascii="Verdana" w:eastAsia="Times New Roman" w:hAnsi="Verdana" w:cs="Tahoma"/>
                <w:b/>
                <w:bCs/>
                <w:color w:val="000000"/>
                <w:sz w:val="15"/>
                <w:szCs w:val="15"/>
                <w:lang w:eastAsia="es-MX"/>
              </w:rPr>
            </w:pPr>
            <w:r>
              <w:rPr>
                <w:rFonts w:ascii="Verdana" w:eastAsia="Times New Roman" w:hAnsi="Verdana" w:cs="Tahoma"/>
                <w:b/>
                <w:bCs/>
                <w:color w:val="000000"/>
                <w:sz w:val="15"/>
                <w:szCs w:val="15"/>
                <w:lang w:eastAsia="es-MX"/>
              </w:rPr>
              <w:t>Lucía Chá</w:t>
            </w:r>
            <w:r w:rsidR="00ED11A4">
              <w:rPr>
                <w:rFonts w:ascii="Verdana" w:eastAsia="Times New Roman" w:hAnsi="Verdana" w:cs="Tahoma"/>
                <w:b/>
                <w:bCs/>
                <w:color w:val="000000"/>
                <w:sz w:val="15"/>
                <w:szCs w:val="15"/>
                <w:lang w:eastAsia="es-MX"/>
              </w:rPr>
              <w:t>vez Ramírez</w:t>
            </w:r>
          </w:p>
        </w:tc>
        <w:tc>
          <w:tcPr>
            <w:tcW w:w="0" w:type="auto"/>
            <w:vAlign w:val="center"/>
            <w:hideMark/>
          </w:tcPr>
          <w:p w14:paraId="1F30AB2E" w14:textId="77777777" w:rsidR="002D0E35" w:rsidRPr="00E80E73" w:rsidRDefault="002D0E35" w:rsidP="002D0E35">
            <w:pPr>
              <w:spacing w:after="0" w:line="240" w:lineRule="auto"/>
              <w:jc w:val="center"/>
              <w:rPr>
                <w:rFonts w:ascii="Verdana" w:eastAsia="Times New Roman" w:hAnsi="Verdana" w:cs="Tahoma"/>
                <w:b/>
                <w:bCs/>
                <w:color w:val="000000"/>
                <w:sz w:val="15"/>
                <w:szCs w:val="15"/>
                <w:lang w:eastAsia="es-MX"/>
              </w:rPr>
            </w:pPr>
            <w:r w:rsidRPr="00E80E73">
              <w:rPr>
                <w:rFonts w:ascii="Verdana" w:eastAsia="Times New Roman" w:hAnsi="Verdana" w:cs="Tahoma"/>
                <w:b/>
                <w:bCs/>
                <w:color w:val="000000"/>
                <w:sz w:val="15"/>
                <w:szCs w:val="15"/>
                <w:lang w:eastAsia="es-MX"/>
              </w:rPr>
              <w:t>Martha Patricia Esparza Sandoval</w:t>
            </w:r>
          </w:p>
        </w:tc>
      </w:tr>
      <w:tr w:rsidR="002D0E35" w:rsidRPr="00882C4A" w14:paraId="16939315" w14:textId="77777777" w:rsidTr="004202F9">
        <w:trPr>
          <w:tblCellSpacing w:w="15" w:type="dxa"/>
          <w:jc w:val="center"/>
        </w:trPr>
        <w:tc>
          <w:tcPr>
            <w:tcW w:w="0" w:type="auto"/>
            <w:vAlign w:val="center"/>
            <w:hideMark/>
          </w:tcPr>
          <w:p w14:paraId="5BF50A10" w14:textId="77777777" w:rsidR="002D0E35" w:rsidRPr="00E80E73" w:rsidRDefault="002D0E35" w:rsidP="002D0E35">
            <w:pPr>
              <w:spacing w:after="0" w:line="240" w:lineRule="auto"/>
              <w:jc w:val="center"/>
              <w:rPr>
                <w:rFonts w:ascii="Verdana" w:eastAsia="Times New Roman" w:hAnsi="Verdana" w:cs="Tahoma"/>
                <w:b/>
                <w:bCs/>
                <w:color w:val="000000"/>
                <w:sz w:val="15"/>
                <w:szCs w:val="15"/>
                <w:lang w:eastAsia="es-MX"/>
              </w:rPr>
            </w:pPr>
            <w:r w:rsidRPr="00E80E73">
              <w:rPr>
                <w:rFonts w:ascii="Verdana" w:eastAsia="Times New Roman" w:hAnsi="Verdana" w:cs="Tahoma"/>
                <w:b/>
                <w:bCs/>
                <w:color w:val="000000"/>
                <w:sz w:val="15"/>
                <w:szCs w:val="15"/>
                <w:lang w:eastAsia="es-MX"/>
              </w:rPr>
              <w:t>Director de Administración y Finanzas</w:t>
            </w:r>
          </w:p>
        </w:tc>
        <w:tc>
          <w:tcPr>
            <w:tcW w:w="0" w:type="auto"/>
            <w:vAlign w:val="center"/>
            <w:hideMark/>
          </w:tcPr>
          <w:p w14:paraId="628FEE9D" w14:textId="6D7FF346" w:rsidR="002D0E35" w:rsidRPr="00E80E73" w:rsidRDefault="002D0E35" w:rsidP="002D0E35">
            <w:pPr>
              <w:spacing w:after="0" w:line="240" w:lineRule="auto"/>
              <w:jc w:val="center"/>
              <w:rPr>
                <w:rFonts w:ascii="Verdana" w:eastAsia="Times New Roman" w:hAnsi="Verdana" w:cs="Tahoma"/>
                <w:b/>
                <w:bCs/>
                <w:color w:val="000000"/>
                <w:sz w:val="15"/>
                <w:szCs w:val="15"/>
                <w:lang w:eastAsia="es-MX"/>
              </w:rPr>
            </w:pPr>
            <w:r w:rsidRPr="00E80E73">
              <w:rPr>
                <w:rFonts w:ascii="Verdana" w:eastAsia="Times New Roman" w:hAnsi="Verdana" w:cs="Tahoma"/>
                <w:b/>
                <w:bCs/>
                <w:color w:val="000000"/>
                <w:sz w:val="15"/>
                <w:szCs w:val="15"/>
                <w:lang w:eastAsia="es-MX"/>
              </w:rPr>
              <w:t>Subdirector</w:t>
            </w:r>
            <w:r w:rsidR="008A5314">
              <w:rPr>
                <w:rFonts w:ascii="Verdana" w:eastAsia="Times New Roman" w:hAnsi="Verdana" w:cs="Tahoma"/>
                <w:b/>
                <w:bCs/>
                <w:color w:val="000000"/>
                <w:sz w:val="15"/>
                <w:szCs w:val="15"/>
                <w:lang w:eastAsia="es-MX"/>
              </w:rPr>
              <w:t>a</w:t>
            </w:r>
            <w:r w:rsidRPr="00E80E73">
              <w:rPr>
                <w:rFonts w:ascii="Verdana" w:eastAsia="Times New Roman" w:hAnsi="Verdana" w:cs="Tahoma"/>
                <w:b/>
                <w:bCs/>
                <w:color w:val="000000"/>
                <w:sz w:val="15"/>
                <w:szCs w:val="15"/>
                <w:lang w:eastAsia="es-MX"/>
              </w:rPr>
              <w:t xml:space="preserve"> de Recursos Financieros</w:t>
            </w:r>
          </w:p>
        </w:tc>
        <w:tc>
          <w:tcPr>
            <w:tcW w:w="0" w:type="auto"/>
            <w:vAlign w:val="center"/>
            <w:hideMark/>
          </w:tcPr>
          <w:p w14:paraId="46C1DEF7" w14:textId="77777777" w:rsidR="002D0E35" w:rsidRPr="00882C4A" w:rsidRDefault="002D0E35" w:rsidP="002D0E35">
            <w:pPr>
              <w:spacing w:after="0" w:line="240" w:lineRule="auto"/>
              <w:jc w:val="center"/>
              <w:rPr>
                <w:rFonts w:ascii="Verdana" w:eastAsia="Times New Roman" w:hAnsi="Verdana" w:cs="Tahoma"/>
                <w:b/>
                <w:bCs/>
                <w:color w:val="000000"/>
                <w:sz w:val="15"/>
                <w:szCs w:val="15"/>
                <w:lang w:eastAsia="es-MX"/>
              </w:rPr>
            </w:pPr>
            <w:r w:rsidRPr="00E80E73">
              <w:rPr>
                <w:rFonts w:ascii="Verdana" w:eastAsia="Times New Roman" w:hAnsi="Verdana" w:cs="Tahoma"/>
                <w:b/>
                <w:bCs/>
                <w:color w:val="000000"/>
                <w:sz w:val="15"/>
                <w:szCs w:val="15"/>
                <w:lang w:eastAsia="es-MX"/>
              </w:rPr>
              <w:t>Jefe de Departamento de Supervisión Contable</w:t>
            </w:r>
          </w:p>
        </w:tc>
      </w:tr>
    </w:tbl>
    <w:p w14:paraId="367E4EF1" w14:textId="77777777" w:rsidR="005A6F5B" w:rsidRDefault="005A6F5B" w:rsidP="00E67AA1">
      <w:pPr>
        <w:spacing w:after="20" w:line="240" w:lineRule="auto"/>
        <w:jc w:val="both"/>
        <w:rPr>
          <w:rFonts w:ascii="Verdana" w:hAnsi="Verdana"/>
          <w:sz w:val="18"/>
          <w:szCs w:val="18"/>
        </w:rPr>
      </w:pPr>
    </w:p>
    <w:sectPr w:rsidR="005A6F5B" w:rsidSect="00885521">
      <w:headerReference w:type="default" r:id="rId8"/>
      <w:footerReference w:type="default" r:id="rId9"/>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7F3EA" w14:textId="77777777" w:rsidR="00FB3F43" w:rsidRDefault="00FB3F43" w:rsidP="00143B88">
      <w:pPr>
        <w:spacing w:after="0" w:line="240" w:lineRule="auto"/>
      </w:pPr>
      <w:r>
        <w:separator/>
      </w:r>
    </w:p>
  </w:endnote>
  <w:endnote w:type="continuationSeparator" w:id="0">
    <w:p w14:paraId="0F7865E4" w14:textId="77777777" w:rsidR="00FB3F43" w:rsidRDefault="00FB3F43" w:rsidP="00143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B4E7E" w14:textId="77777777" w:rsidR="009B0AC9" w:rsidRDefault="009B0AC9">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332A78" w:rsidRPr="00332A78">
      <w:rPr>
        <w:noProof/>
        <w:color w:val="5B9BD5" w:themeColor="accent1"/>
        <w:lang w:val="es-ES"/>
      </w:rPr>
      <w:t>11</w:t>
    </w:r>
    <w:r>
      <w:rPr>
        <w:color w:val="5B9BD5" w:themeColor="accent1"/>
      </w:rPr>
      <w:fldChar w:fldCharType="end"/>
    </w:r>
    <w:r>
      <w:rPr>
        <w:color w:val="5B9BD5" w:themeColor="accent1"/>
      </w:rPr>
      <w:t>----------------------------------------------------------</w:t>
    </w:r>
  </w:p>
  <w:p w14:paraId="20EEFD62" w14:textId="77777777" w:rsidR="009B0AC9" w:rsidRDefault="009B0AC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FB52E" w14:textId="77777777" w:rsidR="00FB3F43" w:rsidRDefault="00FB3F43" w:rsidP="00143B88">
      <w:pPr>
        <w:spacing w:after="0" w:line="240" w:lineRule="auto"/>
      </w:pPr>
      <w:r>
        <w:separator/>
      </w:r>
    </w:p>
  </w:footnote>
  <w:footnote w:type="continuationSeparator" w:id="0">
    <w:p w14:paraId="67911D14" w14:textId="77777777" w:rsidR="00FB3F43" w:rsidRDefault="00FB3F43" w:rsidP="00143B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29F90" w14:textId="77777777" w:rsidR="009B0AC9" w:rsidRDefault="009B0AC9">
    <w:pPr>
      <w:pStyle w:val="Encabezado"/>
    </w:pPr>
    <w:r>
      <w:rPr>
        <w:noProof/>
        <w:lang w:eastAsia="es-MX"/>
      </w:rPr>
      <w:drawing>
        <wp:inline distT="0" distB="0" distL="0" distR="0" wp14:anchorId="2685A4EC" wp14:editId="7014B53E">
          <wp:extent cx="660694" cy="591820"/>
          <wp:effectExtent l="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8465" cy="62565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30550"/>
    <w:multiLevelType w:val="hybridMultilevel"/>
    <w:tmpl w:val="5BC87B6A"/>
    <w:lvl w:ilvl="0" w:tplc="788E713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71918F0"/>
    <w:multiLevelType w:val="hybridMultilevel"/>
    <w:tmpl w:val="0F64CB8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115BB5"/>
    <w:multiLevelType w:val="hybridMultilevel"/>
    <w:tmpl w:val="4C6AEC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1E12149"/>
    <w:multiLevelType w:val="hybridMultilevel"/>
    <w:tmpl w:val="A8DEF21E"/>
    <w:lvl w:ilvl="0" w:tplc="09F6600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6516191"/>
    <w:multiLevelType w:val="hybridMultilevel"/>
    <w:tmpl w:val="CDCC8792"/>
    <w:lvl w:ilvl="0" w:tplc="993E5532">
      <w:start w:val="1"/>
      <w:numFmt w:val="bullet"/>
      <w:lvlText w:val="-"/>
      <w:lvlJc w:val="left"/>
      <w:pPr>
        <w:ind w:left="720" w:hanging="360"/>
      </w:pPr>
      <w:rPr>
        <w:rFonts w:ascii="Verdana" w:eastAsia="Times New Roman" w:hAnsi="Verdana"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DF6655C"/>
    <w:multiLevelType w:val="hybridMultilevel"/>
    <w:tmpl w:val="DD2A105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3943D05"/>
    <w:multiLevelType w:val="hybridMultilevel"/>
    <w:tmpl w:val="8D4E4B80"/>
    <w:lvl w:ilvl="0" w:tplc="4F9EEAE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BC912C1"/>
    <w:multiLevelType w:val="hybridMultilevel"/>
    <w:tmpl w:val="6E6EE5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0"/>
  </w:num>
  <w:num w:numId="5">
    <w:abstractNumId w:val="2"/>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FE7"/>
    <w:rsid w:val="000002C4"/>
    <w:rsid w:val="000018AD"/>
    <w:rsid w:val="00001C98"/>
    <w:rsid w:val="0000359C"/>
    <w:rsid w:val="000039FA"/>
    <w:rsid w:val="00004372"/>
    <w:rsid w:val="00004656"/>
    <w:rsid w:val="0000549F"/>
    <w:rsid w:val="000063B7"/>
    <w:rsid w:val="00006A86"/>
    <w:rsid w:val="00006BD3"/>
    <w:rsid w:val="00007CC4"/>
    <w:rsid w:val="00007FA2"/>
    <w:rsid w:val="000108CC"/>
    <w:rsid w:val="00011DE8"/>
    <w:rsid w:val="000127CB"/>
    <w:rsid w:val="0001327C"/>
    <w:rsid w:val="0001350D"/>
    <w:rsid w:val="00014113"/>
    <w:rsid w:val="00014494"/>
    <w:rsid w:val="00014791"/>
    <w:rsid w:val="00014E71"/>
    <w:rsid w:val="0001542B"/>
    <w:rsid w:val="00017BBC"/>
    <w:rsid w:val="00020493"/>
    <w:rsid w:val="00022E2C"/>
    <w:rsid w:val="00024C10"/>
    <w:rsid w:val="00025975"/>
    <w:rsid w:val="00026C5F"/>
    <w:rsid w:val="00026DA4"/>
    <w:rsid w:val="00030195"/>
    <w:rsid w:val="0003054A"/>
    <w:rsid w:val="00031D80"/>
    <w:rsid w:val="00032A36"/>
    <w:rsid w:val="00033480"/>
    <w:rsid w:val="0003396C"/>
    <w:rsid w:val="00033BFA"/>
    <w:rsid w:val="00034569"/>
    <w:rsid w:val="00034A3B"/>
    <w:rsid w:val="00034C4B"/>
    <w:rsid w:val="00035AF8"/>
    <w:rsid w:val="00036258"/>
    <w:rsid w:val="00036E8B"/>
    <w:rsid w:val="000404F6"/>
    <w:rsid w:val="00041AC0"/>
    <w:rsid w:val="0004286F"/>
    <w:rsid w:val="00042881"/>
    <w:rsid w:val="00042F6F"/>
    <w:rsid w:val="000435CA"/>
    <w:rsid w:val="00044E59"/>
    <w:rsid w:val="00045C51"/>
    <w:rsid w:val="00046352"/>
    <w:rsid w:val="00046813"/>
    <w:rsid w:val="00052F70"/>
    <w:rsid w:val="000543B1"/>
    <w:rsid w:val="000547A6"/>
    <w:rsid w:val="00055625"/>
    <w:rsid w:val="00056194"/>
    <w:rsid w:val="000564DB"/>
    <w:rsid w:val="00056624"/>
    <w:rsid w:val="00056DCA"/>
    <w:rsid w:val="0005746A"/>
    <w:rsid w:val="0005751F"/>
    <w:rsid w:val="00060236"/>
    <w:rsid w:val="00060EF5"/>
    <w:rsid w:val="00061507"/>
    <w:rsid w:val="00061C1D"/>
    <w:rsid w:val="00062808"/>
    <w:rsid w:val="000628A7"/>
    <w:rsid w:val="00063585"/>
    <w:rsid w:val="000642F8"/>
    <w:rsid w:val="00064701"/>
    <w:rsid w:val="0006513E"/>
    <w:rsid w:val="00066E59"/>
    <w:rsid w:val="000670A5"/>
    <w:rsid w:val="000678C1"/>
    <w:rsid w:val="00067A07"/>
    <w:rsid w:val="00070B31"/>
    <w:rsid w:val="00070B4A"/>
    <w:rsid w:val="00071EFA"/>
    <w:rsid w:val="00072128"/>
    <w:rsid w:val="00072257"/>
    <w:rsid w:val="000726DD"/>
    <w:rsid w:val="00074C21"/>
    <w:rsid w:val="00075382"/>
    <w:rsid w:val="0007555E"/>
    <w:rsid w:val="0007581E"/>
    <w:rsid w:val="00075EB6"/>
    <w:rsid w:val="00077231"/>
    <w:rsid w:val="0007775E"/>
    <w:rsid w:val="00077D81"/>
    <w:rsid w:val="0008053B"/>
    <w:rsid w:val="00080B74"/>
    <w:rsid w:val="000818A7"/>
    <w:rsid w:val="000822A3"/>
    <w:rsid w:val="000824D2"/>
    <w:rsid w:val="00083AA9"/>
    <w:rsid w:val="000846CD"/>
    <w:rsid w:val="000855A4"/>
    <w:rsid w:val="00085C11"/>
    <w:rsid w:val="000876B0"/>
    <w:rsid w:val="000905C2"/>
    <w:rsid w:val="00093D31"/>
    <w:rsid w:val="00093DB1"/>
    <w:rsid w:val="0009492B"/>
    <w:rsid w:val="00094C7B"/>
    <w:rsid w:val="000958C6"/>
    <w:rsid w:val="00095904"/>
    <w:rsid w:val="000959F4"/>
    <w:rsid w:val="0009664E"/>
    <w:rsid w:val="00096951"/>
    <w:rsid w:val="00096B26"/>
    <w:rsid w:val="00097CF0"/>
    <w:rsid w:val="000A09E6"/>
    <w:rsid w:val="000A1756"/>
    <w:rsid w:val="000A3113"/>
    <w:rsid w:val="000A40A3"/>
    <w:rsid w:val="000A4202"/>
    <w:rsid w:val="000A45AB"/>
    <w:rsid w:val="000A4EC1"/>
    <w:rsid w:val="000A571A"/>
    <w:rsid w:val="000A6705"/>
    <w:rsid w:val="000A6CE3"/>
    <w:rsid w:val="000A719D"/>
    <w:rsid w:val="000A733E"/>
    <w:rsid w:val="000B013F"/>
    <w:rsid w:val="000B0AD8"/>
    <w:rsid w:val="000B1BF1"/>
    <w:rsid w:val="000B3D8F"/>
    <w:rsid w:val="000B46DA"/>
    <w:rsid w:val="000B5770"/>
    <w:rsid w:val="000B6319"/>
    <w:rsid w:val="000B710C"/>
    <w:rsid w:val="000B7290"/>
    <w:rsid w:val="000C1E83"/>
    <w:rsid w:val="000C381B"/>
    <w:rsid w:val="000C485F"/>
    <w:rsid w:val="000C4A00"/>
    <w:rsid w:val="000C558C"/>
    <w:rsid w:val="000C59B6"/>
    <w:rsid w:val="000C6BC9"/>
    <w:rsid w:val="000D056B"/>
    <w:rsid w:val="000D1D9F"/>
    <w:rsid w:val="000D4027"/>
    <w:rsid w:val="000D406F"/>
    <w:rsid w:val="000D4BB3"/>
    <w:rsid w:val="000D5621"/>
    <w:rsid w:val="000D5E01"/>
    <w:rsid w:val="000D699C"/>
    <w:rsid w:val="000D6D9F"/>
    <w:rsid w:val="000D7DF4"/>
    <w:rsid w:val="000E0541"/>
    <w:rsid w:val="000E0D1E"/>
    <w:rsid w:val="000E1222"/>
    <w:rsid w:val="000E172B"/>
    <w:rsid w:val="000E1E5E"/>
    <w:rsid w:val="000E23E1"/>
    <w:rsid w:val="000E26A3"/>
    <w:rsid w:val="000E2897"/>
    <w:rsid w:val="000E2FCA"/>
    <w:rsid w:val="000E4385"/>
    <w:rsid w:val="000E4E23"/>
    <w:rsid w:val="000E50FB"/>
    <w:rsid w:val="000E6049"/>
    <w:rsid w:val="000E6846"/>
    <w:rsid w:val="000E7980"/>
    <w:rsid w:val="000F0A6F"/>
    <w:rsid w:val="000F10E0"/>
    <w:rsid w:val="000F1BEB"/>
    <w:rsid w:val="000F268E"/>
    <w:rsid w:val="000F39C8"/>
    <w:rsid w:val="000F5066"/>
    <w:rsid w:val="000F5339"/>
    <w:rsid w:val="000F585C"/>
    <w:rsid w:val="000F5A62"/>
    <w:rsid w:val="000F6CA5"/>
    <w:rsid w:val="000F7B90"/>
    <w:rsid w:val="00102744"/>
    <w:rsid w:val="00103090"/>
    <w:rsid w:val="00103B5B"/>
    <w:rsid w:val="001040C5"/>
    <w:rsid w:val="0010420F"/>
    <w:rsid w:val="00104FCF"/>
    <w:rsid w:val="00105F34"/>
    <w:rsid w:val="001060BB"/>
    <w:rsid w:val="0010699E"/>
    <w:rsid w:val="001069A0"/>
    <w:rsid w:val="001069E9"/>
    <w:rsid w:val="00106EA2"/>
    <w:rsid w:val="00110083"/>
    <w:rsid w:val="001102E7"/>
    <w:rsid w:val="001107C0"/>
    <w:rsid w:val="00111484"/>
    <w:rsid w:val="001124E3"/>
    <w:rsid w:val="00115190"/>
    <w:rsid w:val="001158A2"/>
    <w:rsid w:val="00116D9D"/>
    <w:rsid w:val="00117591"/>
    <w:rsid w:val="00117D5B"/>
    <w:rsid w:val="00117E82"/>
    <w:rsid w:val="0012132B"/>
    <w:rsid w:val="00121338"/>
    <w:rsid w:val="00121593"/>
    <w:rsid w:val="00121EF6"/>
    <w:rsid w:val="00122D23"/>
    <w:rsid w:val="001235E0"/>
    <w:rsid w:val="00124490"/>
    <w:rsid w:val="001264E3"/>
    <w:rsid w:val="001270E7"/>
    <w:rsid w:val="00127152"/>
    <w:rsid w:val="00130E78"/>
    <w:rsid w:val="00131175"/>
    <w:rsid w:val="001314D8"/>
    <w:rsid w:val="001318FB"/>
    <w:rsid w:val="0013221E"/>
    <w:rsid w:val="001325EC"/>
    <w:rsid w:val="00133732"/>
    <w:rsid w:val="00134662"/>
    <w:rsid w:val="00134B70"/>
    <w:rsid w:val="00137164"/>
    <w:rsid w:val="00137C9D"/>
    <w:rsid w:val="00137DD1"/>
    <w:rsid w:val="0014030B"/>
    <w:rsid w:val="001404DA"/>
    <w:rsid w:val="001408E1"/>
    <w:rsid w:val="001408EC"/>
    <w:rsid w:val="00141CEA"/>
    <w:rsid w:val="00141E07"/>
    <w:rsid w:val="00141E4C"/>
    <w:rsid w:val="00143B88"/>
    <w:rsid w:val="00143E62"/>
    <w:rsid w:val="00143FC1"/>
    <w:rsid w:val="00145090"/>
    <w:rsid w:val="00145341"/>
    <w:rsid w:val="00145E2B"/>
    <w:rsid w:val="001472E1"/>
    <w:rsid w:val="001477EB"/>
    <w:rsid w:val="00147ED2"/>
    <w:rsid w:val="0015069D"/>
    <w:rsid w:val="00151326"/>
    <w:rsid w:val="00151881"/>
    <w:rsid w:val="00151BEC"/>
    <w:rsid w:val="00152B7F"/>
    <w:rsid w:val="00152D8F"/>
    <w:rsid w:val="001547F5"/>
    <w:rsid w:val="00154859"/>
    <w:rsid w:val="00155B7A"/>
    <w:rsid w:val="0015602C"/>
    <w:rsid w:val="001571D9"/>
    <w:rsid w:val="00157555"/>
    <w:rsid w:val="00160199"/>
    <w:rsid w:val="00160B78"/>
    <w:rsid w:val="00160F79"/>
    <w:rsid w:val="0016147A"/>
    <w:rsid w:val="00162FE4"/>
    <w:rsid w:val="001632FD"/>
    <w:rsid w:val="00165A42"/>
    <w:rsid w:val="00165D57"/>
    <w:rsid w:val="00165F79"/>
    <w:rsid w:val="001665EA"/>
    <w:rsid w:val="00167002"/>
    <w:rsid w:val="0016774B"/>
    <w:rsid w:val="00172CD1"/>
    <w:rsid w:val="001734DD"/>
    <w:rsid w:val="00173712"/>
    <w:rsid w:val="00176DA1"/>
    <w:rsid w:val="00177067"/>
    <w:rsid w:val="0017767C"/>
    <w:rsid w:val="00177FB4"/>
    <w:rsid w:val="00181718"/>
    <w:rsid w:val="0018268C"/>
    <w:rsid w:val="001832E7"/>
    <w:rsid w:val="001836B4"/>
    <w:rsid w:val="00186E03"/>
    <w:rsid w:val="0018707A"/>
    <w:rsid w:val="0018740A"/>
    <w:rsid w:val="00190447"/>
    <w:rsid w:val="001907E2"/>
    <w:rsid w:val="0019174A"/>
    <w:rsid w:val="00192979"/>
    <w:rsid w:val="00193623"/>
    <w:rsid w:val="001937EE"/>
    <w:rsid w:val="00193E64"/>
    <w:rsid w:val="001948B1"/>
    <w:rsid w:val="00194A2F"/>
    <w:rsid w:val="00194A89"/>
    <w:rsid w:val="00194E54"/>
    <w:rsid w:val="00195428"/>
    <w:rsid w:val="00195520"/>
    <w:rsid w:val="00195548"/>
    <w:rsid w:val="00195613"/>
    <w:rsid w:val="0019693A"/>
    <w:rsid w:val="00196E5E"/>
    <w:rsid w:val="001A05CC"/>
    <w:rsid w:val="001A068B"/>
    <w:rsid w:val="001A0B46"/>
    <w:rsid w:val="001A1010"/>
    <w:rsid w:val="001A2CB3"/>
    <w:rsid w:val="001A338D"/>
    <w:rsid w:val="001A593F"/>
    <w:rsid w:val="001A5A65"/>
    <w:rsid w:val="001A5DBE"/>
    <w:rsid w:val="001A64B5"/>
    <w:rsid w:val="001B01DF"/>
    <w:rsid w:val="001B122E"/>
    <w:rsid w:val="001B187C"/>
    <w:rsid w:val="001B18E7"/>
    <w:rsid w:val="001B246F"/>
    <w:rsid w:val="001B2732"/>
    <w:rsid w:val="001B3357"/>
    <w:rsid w:val="001B3D86"/>
    <w:rsid w:val="001B3F16"/>
    <w:rsid w:val="001B770C"/>
    <w:rsid w:val="001B7D69"/>
    <w:rsid w:val="001B7E1E"/>
    <w:rsid w:val="001B7E79"/>
    <w:rsid w:val="001C21DC"/>
    <w:rsid w:val="001C234F"/>
    <w:rsid w:val="001C46A7"/>
    <w:rsid w:val="001C48D2"/>
    <w:rsid w:val="001C48D7"/>
    <w:rsid w:val="001C7176"/>
    <w:rsid w:val="001C797B"/>
    <w:rsid w:val="001C7D0B"/>
    <w:rsid w:val="001D0AE6"/>
    <w:rsid w:val="001D2D74"/>
    <w:rsid w:val="001D2EB5"/>
    <w:rsid w:val="001D456F"/>
    <w:rsid w:val="001D56ED"/>
    <w:rsid w:val="001D5E32"/>
    <w:rsid w:val="001D69FD"/>
    <w:rsid w:val="001D6AE9"/>
    <w:rsid w:val="001D7D99"/>
    <w:rsid w:val="001D7FBE"/>
    <w:rsid w:val="001E0A56"/>
    <w:rsid w:val="001E0B29"/>
    <w:rsid w:val="001E17BF"/>
    <w:rsid w:val="001E2871"/>
    <w:rsid w:val="001E42FA"/>
    <w:rsid w:val="001E4A96"/>
    <w:rsid w:val="001E76F6"/>
    <w:rsid w:val="001E77DF"/>
    <w:rsid w:val="001E7EA9"/>
    <w:rsid w:val="001F17D1"/>
    <w:rsid w:val="001F226E"/>
    <w:rsid w:val="001F2C27"/>
    <w:rsid w:val="001F2E3C"/>
    <w:rsid w:val="001F5C57"/>
    <w:rsid w:val="001F6C11"/>
    <w:rsid w:val="001F71A2"/>
    <w:rsid w:val="001F76DA"/>
    <w:rsid w:val="001F7B02"/>
    <w:rsid w:val="001F7FAA"/>
    <w:rsid w:val="00200627"/>
    <w:rsid w:val="00201672"/>
    <w:rsid w:val="00201BE2"/>
    <w:rsid w:val="00203A8C"/>
    <w:rsid w:val="00204917"/>
    <w:rsid w:val="00204BAB"/>
    <w:rsid w:val="002059FE"/>
    <w:rsid w:val="00205BF2"/>
    <w:rsid w:val="0020633E"/>
    <w:rsid w:val="00206496"/>
    <w:rsid w:val="00206522"/>
    <w:rsid w:val="00206710"/>
    <w:rsid w:val="002068AA"/>
    <w:rsid w:val="00206919"/>
    <w:rsid w:val="00206946"/>
    <w:rsid w:val="0021083A"/>
    <w:rsid w:val="00210DCB"/>
    <w:rsid w:val="00212A2E"/>
    <w:rsid w:val="00212BBD"/>
    <w:rsid w:val="00214D80"/>
    <w:rsid w:val="0021514F"/>
    <w:rsid w:val="002155B2"/>
    <w:rsid w:val="00215658"/>
    <w:rsid w:val="00215CE8"/>
    <w:rsid w:val="002160A5"/>
    <w:rsid w:val="002172A9"/>
    <w:rsid w:val="002208BD"/>
    <w:rsid w:val="00221150"/>
    <w:rsid w:val="00222681"/>
    <w:rsid w:val="00224D98"/>
    <w:rsid w:val="0022626E"/>
    <w:rsid w:val="00226A6A"/>
    <w:rsid w:val="00226AD1"/>
    <w:rsid w:val="002275E1"/>
    <w:rsid w:val="00232DB9"/>
    <w:rsid w:val="00232F50"/>
    <w:rsid w:val="00232F72"/>
    <w:rsid w:val="0023325C"/>
    <w:rsid w:val="0023556D"/>
    <w:rsid w:val="00235894"/>
    <w:rsid w:val="00236170"/>
    <w:rsid w:val="002364FD"/>
    <w:rsid w:val="00236BC4"/>
    <w:rsid w:val="00237215"/>
    <w:rsid w:val="002374AB"/>
    <w:rsid w:val="0024055B"/>
    <w:rsid w:val="00240B66"/>
    <w:rsid w:val="002411DB"/>
    <w:rsid w:val="00242973"/>
    <w:rsid w:val="00242A7E"/>
    <w:rsid w:val="00242C8E"/>
    <w:rsid w:val="00243FB5"/>
    <w:rsid w:val="00244A14"/>
    <w:rsid w:val="00245A0B"/>
    <w:rsid w:val="00245F4A"/>
    <w:rsid w:val="002464D5"/>
    <w:rsid w:val="00246842"/>
    <w:rsid w:val="0024747A"/>
    <w:rsid w:val="002476C4"/>
    <w:rsid w:val="0025016B"/>
    <w:rsid w:val="002503AF"/>
    <w:rsid w:val="002528DB"/>
    <w:rsid w:val="00254F5E"/>
    <w:rsid w:val="00256F4A"/>
    <w:rsid w:val="002610BD"/>
    <w:rsid w:val="00262791"/>
    <w:rsid w:val="00262AE2"/>
    <w:rsid w:val="00262D91"/>
    <w:rsid w:val="00262E1C"/>
    <w:rsid w:val="00263549"/>
    <w:rsid w:val="002648A7"/>
    <w:rsid w:val="00264EDC"/>
    <w:rsid w:val="0026570F"/>
    <w:rsid w:val="00265D0C"/>
    <w:rsid w:val="00265E96"/>
    <w:rsid w:val="002679AA"/>
    <w:rsid w:val="00267D68"/>
    <w:rsid w:val="00272590"/>
    <w:rsid w:val="00272599"/>
    <w:rsid w:val="0027471C"/>
    <w:rsid w:val="00274A82"/>
    <w:rsid w:val="00274C06"/>
    <w:rsid w:val="0027542F"/>
    <w:rsid w:val="002761AD"/>
    <w:rsid w:val="00276BB8"/>
    <w:rsid w:val="0027731F"/>
    <w:rsid w:val="002773AE"/>
    <w:rsid w:val="0027753C"/>
    <w:rsid w:val="002809FB"/>
    <w:rsid w:val="002834DB"/>
    <w:rsid w:val="002844D8"/>
    <w:rsid w:val="002852AF"/>
    <w:rsid w:val="00285410"/>
    <w:rsid w:val="00285E33"/>
    <w:rsid w:val="0029087D"/>
    <w:rsid w:val="00290C0E"/>
    <w:rsid w:val="00291312"/>
    <w:rsid w:val="00292C36"/>
    <w:rsid w:val="00292E37"/>
    <w:rsid w:val="00292EC9"/>
    <w:rsid w:val="002937D0"/>
    <w:rsid w:val="0029385B"/>
    <w:rsid w:val="00293DD5"/>
    <w:rsid w:val="002943BB"/>
    <w:rsid w:val="0029445B"/>
    <w:rsid w:val="002944B4"/>
    <w:rsid w:val="0029568A"/>
    <w:rsid w:val="00295A81"/>
    <w:rsid w:val="00296811"/>
    <w:rsid w:val="00297D61"/>
    <w:rsid w:val="002A0940"/>
    <w:rsid w:val="002A1DCB"/>
    <w:rsid w:val="002A231E"/>
    <w:rsid w:val="002A2E2E"/>
    <w:rsid w:val="002A315E"/>
    <w:rsid w:val="002A3604"/>
    <w:rsid w:val="002A37F2"/>
    <w:rsid w:val="002A5501"/>
    <w:rsid w:val="002A60DE"/>
    <w:rsid w:val="002A6624"/>
    <w:rsid w:val="002A6A32"/>
    <w:rsid w:val="002A7102"/>
    <w:rsid w:val="002A74E4"/>
    <w:rsid w:val="002A7654"/>
    <w:rsid w:val="002B034B"/>
    <w:rsid w:val="002B0556"/>
    <w:rsid w:val="002B086B"/>
    <w:rsid w:val="002B11B9"/>
    <w:rsid w:val="002B191D"/>
    <w:rsid w:val="002B1EA0"/>
    <w:rsid w:val="002B204C"/>
    <w:rsid w:val="002B3074"/>
    <w:rsid w:val="002B3D04"/>
    <w:rsid w:val="002B464D"/>
    <w:rsid w:val="002B4F80"/>
    <w:rsid w:val="002B67C6"/>
    <w:rsid w:val="002B698F"/>
    <w:rsid w:val="002B77F2"/>
    <w:rsid w:val="002B784D"/>
    <w:rsid w:val="002C0607"/>
    <w:rsid w:val="002C0E7F"/>
    <w:rsid w:val="002C15A2"/>
    <w:rsid w:val="002C1DC0"/>
    <w:rsid w:val="002C258C"/>
    <w:rsid w:val="002C26F0"/>
    <w:rsid w:val="002C4855"/>
    <w:rsid w:val="002C4D6E"/>
    <w:rsid w:val="002C5B77"/>
    <w:rsid w:val="002C5DE7"/>
    <w:rsid w:val="002C66C1"/>
    <w:rsid w:val="002C7500"/>
    <w:rsid w:val="002D05AF"/>
    <w:rsid w:val="002D07F0"/>
    <w:rsid w:val="002D0E35"/>
    <w:rsid w:val="002D11F2"/>
    <w:rsid w:val="002D14F7"/>
    <w:rsid w:val="002D216A"/>
    <w:rsid w:val="002D248B"/>
    <w:rsid w:val="002D2AAB"/>
    <w:rsid w:val="002D4C9F"/>
    <w:rsid w:val="002D5115"/>
    <w:rsid w:val="002D66BA"/>
    <w:rsid w:val="002D6E97"/>
    <w:rsid w:val="002E1830"/>
    <w:rsid w:val="002E2466"/>
    <w:rsid w:val="002E2AF3"/>
    <w:rsid w:val="002E2E2C"/>
    <w:rsid w:val="002E3128"/>
    <w:rsid w:val="002E37C1"/>
    <w:rsid w:val="002E412C"/>
    <w:rsid w:val="002E4CEF"/>
    <w:rsid w:val="002E51FD"/>
    <w:rsid w:val="002E60E3"/>
    <w:rsid w:val="002E6C69"/>
    <w:rsid w:val="002F0117"/>
    <w:rsid w:val="002F0529"/>
    <w:rsid w:val="002F154E"/>
    <w:rsid w:val="002F314B"/>
    <w:rsid w:val="002F32B9"/>
    <w:rsid w:val="002F3B3B"/>
    <w:rsid w:val="002F4C60"/>
    <w:rsid w:val="002F5158"/>
    <w:rsid w:val="002F7DC8"/>
    <w:rsid w:val="002F7FDD"/>
    <w:rsid w:val="00302ECE"/>
    <w:rsid w:val="00303802"/>
    <w:rsid w:val="003038FF"/>
    <w:rsid w:val="00306189"/>
    <w:rsid w:val="00306BEB"/>
    <w:rsid w:val="0030719F"/>
    <w:rsid w:val="00310B76"/>
    <w:rsid w:val="00311573"/>
    <w:rsid w:val="003118B4"/>
    <w:rsid w:val="003125A0"/>
    <w:rsid w:val="003130F6"/>
    <w:rsid w:val="00313219"/>
    <w:rsid w:val="00313575"/>
    <w:rsid w:val="003135D1"/>
    <w:rsid w:val="00314533"/>
    <w:rsid w:val="00314A11"/>
    <w:rsid w:val="00314AC5"/>
    <w:rsid w:val="00315363"/>
    <w:rsid w:val="00315529"/>
    <w:rsid w:val="00315788"/>
    <w:rsid w:val="003208E1"/>
    <w:rsid w:val="003222BE"/>
    <w:rsid w:val="0032404E"/>
    <w:rsid w:val="00325870"/>
    <w:rsid w:val="00326ED1"/>
    <w:rsid w:val="003271B6"/>
    <w:rsid w:val="00327FB9"/>
    <w:rsid w:val="00327FDC"/>
    <w:rsid w:val="00330BD0"/>
    <w:rsid w:val="00330C99"/>
    <w:rsid w:val="00331580"/>
    <w:rsid w:val="00332708"/>
    <w:rsid w:val="00332A78"/>
    <w:rsid w:val="00334F6A"/>
    <w:rsid w:val="003359B8"/>
    <w:rsid w:val="00335B52"/>
    <w:rsid w:val="00336936"/>
    <w:rsid w:val="00336B86"/>
    <w:rsid w:val="00337975"/>
    <w:rsid w:val="0034000F"/>
    <w:rsid w:val="00340700"/>
    <w:rsid w:val="00340C5C"/>
    <w:rsid w:val="00341374"/>
    <w:rsid w:val="00341AC0"/>
    <w:rsid w:val="00342161"/>
    <w:rsid w:val="0034437B"/>
    <w:rsid w:val="00344844"/>
    <w:rsid w:val="003450D5"/>
    <w:rsid w:val="00345190"/>
    <w:rsid w:val="003454F7"/>
    <w:rsid w:val="00345858"/>
    <w:rsid w:val="00345B40"/>
    <w:rsid w:val="00345DC8"/>
    <w:rsid w:val="003463FC"/>
    <w:rsid w:val="00346819"/>
    <w:rsid w:val="00346B0C"/>
    <w:rsid w:val="00346E48"/>
    <w:rsid w:val="003509D3"/>
    <w:rsid w:val="00350B10"/>
    <w:rsid w:val="00352533"/>
    <w:rsid w:val="0035571C"/>
    <w:rsid w:val="0035579F"/>
    <w:rsid w:val="00356E59"/>
    <w:rsid w:val="00360F7A"/>
    <w:rsid w:val="003617C4"/>
    <w:rsid w:val="00363673"/>
    <w:rsid w:val="003646DE"/>
    <w:rsid w:val="00370D3D"/>
    <w:rsid w:val="00370DFE"/>
    <w:rsid w:val="00371F17"/>
    <w:rsid w:val="003733B2"/>
    <w:rsid w:val="003735A7"/>
    <w:rsid w:val="003754EB"/>
    <w:rsid w:val="00375D59"/>
    <w:rsid w:val="003774DC"/>
    <w:rsid w:val="003805F0"/>
    <w:rsid w:val="00380DAB"/>
    <w:rsid w:val="0038173B"/>
    <w:rsid w:val="00382541"/>
    <w:rsid w:val="00383DC7"/>
    <w:rsid w:val="003845B3"/>
    <w:rsid w:val="0038463D"/>
    <w:rsid w:val="00384C0A"/>
    <w:rsid w:val="00384CD4"/>
    <w:rsid w:val="00384D21"/>
    <w:rsid w:val="00386CAE"/>
    <w:rsid w:val="00386E42"/>
    <w:rsid w:val="00386E94"/>
    <w:rsid w:val="003906EC"/>
    <w:rsid w:val="00391BD5"/>
    <w:rsid w:val="003921C3"/>
    <w:rsid w:val="003937CC"/>
    <w:rsid w:val="00393DC4"/>
    <w:rsid w:val="00393E2D"/>
    <w:rsid w:val="0039475B"/>
    <w:rsid w:val="00394D27"/>
    <w:rsid w:val="0039711E"/>
    <w:rsid w:val="003A2378"/>
    <w:rsid w:val="003A3466"/>
    <w:rsid w:val="003A3610"/>
    <w:rsid w:val="003A37E6"/>
    <w:rsid w:val="003A4176"/>
    <w:rsid w:val="003A4EF5"/>
    <w:rsid w:val="003A55E2"/>
    <w:rsid w:val="003A56FB"/>
    <w:rsid w:val="003A5CCE"/>
    <w:rsid w:val="003A5F14"/>
    <w:rsid w:val="003A6793"/>
    <w:rsid w:val="003A68EC"/>
    <w:rsid w:val="003A7295"/>
    <w:rsid w:val="003A775E"/>
    <w:rsid w:val="003A79EE"/>
    <w:rsid w:val="003B09AE"/>
    <w:rsid w:val="003B16AA"/>
    <w:rsid w:val="003B2459"/>
    <w:rsid w:val="003B2CE8"/>
    <w:rsid w:val="003B2F0A"/>
    <w:rsid w:val="003B3EB2"/>
    <w:rsid w:val="003B3F9E"/>
    <w:rsid w:val="003B78C3"/>
    <w:rsid w:val="003B7AAF"/>
    <w:rsid w:val="003B7B2C"/>
    <w:rsid w:val="003B7F5D"/>
    <w:rsid w:val="003C1DA1"/>
    <w:rsid w:val="003C31F3"/>
    <w:rsid w:val="003C3B31"/>
    <w:rsid w:val="003C4B62"/>
    <w:rsid w:val="003C588F"/>
    <w:rsid w:val="003C5BDE"/>
    <w:rsid w:val="003C634D"/>
    <w:rsid w:val="003C6817"/>
    <w:rsid w:val="003C72A5"/>
    <w:rsid w:val="003C7830"/>
    <w:rsid w:val="003D06DA"/>
    <w:rsid w:val="003D088D"/>
    <w:rsid w:val="003D2008"/>
    <w:rsid w:val="003D2402"/>
    <w:rsid w:val="003D24C2"/>
    <w:rsid w:val="003D2762"/>
    <w:rsid w:val="003D2EBA"/>
    <w:rsid w:val="003D3E92"/>
    <w:rsid w:val="003D5C9F"/>
    <w:rsid w:val="003D5F4E"/>
    <w:rsid w:val="003D5FB3"/>
    <w:rsid w:val="003D62A5"/>
    <w:rsid w:val="003D62C3"/>
    <w:rsid w:val="003D7AC9"/>
    <w:rsid w:val="003D7E3D"/>
    <w:rsid w:val="003E0877"/>
    <w:rsid w:val="003E1EEB"/>
    <w:rsid w:val="003E2719"/>
    <w:rsid w:val="003E3BD7"/>
    <w:rsid w:val="003E3FF2"/>
    <w:rsid w:val="003E55F9"/>
    <w:rsid w:val="003E68FA"/>
    <w:rsid w:val="003E6FD8"/>
    <w:rsid w:val="003E6FEC"/>
    <w:rsid w:val="003E7655"/>
    <w:rsid w:val="003F0C4D"/>
    <w:rsid w:val="003F14DC"/>
    <w:rsid w:val="003F1826"/>
    <w:rsid w:val="003F20D4"/>
    <w:rsid w:val="003F3111"/>
    <w:rsid w:val="003F3696"/>
    <w:rsid w:val="003F4262"/>
    <w:rsid w:val="003F492A"/>
    <w:rsid w:val="003F5056"/>
    <w:rsid w:val="003F593D"/>
    <w:rsid w:val="003F626E"/>
    <w:rsid w:val="003F6CA9"/>
    <w:rsid w:val="00402218"/>
    <w:rsid w:val="0040273D"/>
    <w:rsid w:val="0040332C"/>
    <w:rsid w:val="004033D1"/>
    <w:rsid w:val="004041AF"/>
    <w:rsid w:val="00404EE9"/>
    <w:rsid w:val="004053DB"/>
    <w:rsid w:val="004055E3"/>
    <w:rsid w:val="004063D4"/>
    <w:rsid w:val="00406930"/>
    <w:rsid w:val="00406E08"/>
    <w:rsid w:val="00406E86"/>
    <w:rsid w:val="004077D5"/>
    <w:rsid w:val="00407CA8"/>
    <w:rsid w:val="00411E78"/>
    <w:rsid w:val="00411E7B"/>
    <w:rsid w:val="00412B6B"/>
    <w:rsid w:val="004132D6"/>
    <w:rsid w:val="00413390"/>
    <w:rsid w:val="004133F9"/>
    <w:rsid w:val="00413C2A"/>
    <w:rsid w:val="00414774"/>
    <w:rsid w:val="004150CC"/>
    <w:rsid w:val="0041584F"/>
    <w:rsid w:val="00415E31"/>
    <w:rsid w:val="00416978"/>
    <w:rsid w:val="00416D12"/>
    <w:rsid w:val="004202F9"/>
    <w:rsid w:val="004206C9"/>
    <w:rsid w:val="00420C3D"/>
    <w:rsid w:val="00420CE2"/>
    <w:rsid w:val="004214AF"/>
    <w:rsid w:val="00422537"/>
    <w:rsid w:val="00423E75"/>
    <w:rsid w:val="0042464D"/>
    <w:rsid w:val="00425819"/>
    <w:rsid w:val="00425F44"/>
    <w:rsid w:val="00426432"/>
    <w:rsid w:val="004264E2"/>
    <w:rsid w:val="00426A8C"/>
    <w:rsid w:val="00426B25"/>
    <w:rsid w:val="00427664"/>
    <w:rsid w:val="0042786E"/>
    <w:rsid w:val="00427A7F"/>
    <w:rsid w:val="0043024F"/>
    <w:rsid w:val="00430449"/>
    <w:rsid w:val="0043213E"/>
    <w:rsid w:val="004321DD"/>
    <w:rsid w:val="004342DB"/>
    <w:rsid w:val="004345B5"/>
    <w:rsid w:val="00435189"/>
    <w:rsid w:val="004356B8"/>
    <w:rsid w:val="00435706"/>
    <w:rsid w:val="004364D4"/>
    <w:rsid w:val="004365AE"/>
    <w:rsid w:val="0043681B"/>
    <w:rsid w:val="004373A9"/>
    <w:rsid w:val="00437A6E"/>
    <w:rsid w:val="00440CAE"/>
    <w:rsid w:val="00441698"/>
    <w:rsid w:val="00441961"/>
    <w:rsid w:val="00442075"/>
    <w:rsid w:val="00442835"/>
    <w:rsid w:val="00443DB3"/>
    <w:rsid w:val="004448BA"/>
    <w:rsid w:val="004448FC"/>
    <w:rsid w:val="00445665"/>
    <w:rsid w:val="004463BE"/>
    <w:rsid w:val="00446E26"/>
    <w:rsid w:val="0044720F"/>
    <w:rsid w:val="0044765F"/>
    <w:rsid w:val="00447C7E"/>
    <w:rsid w:val="0045188A"/>
    <w:rsid w:val="0045207E"/>
    <w:rsid w:val="00452317"/>
    <w:rsid w:val="0045253C"/>
    <w:rsid w:val="0045269D"/>
    <w:rsid w:val="00452B64"/>
    <w:rsid w:val="004537AE"/>
    <w:rsid w:val="00454838"/>
    <w:rsid w:val="004564B1"/>
    <w:rsid w:val="0045653C"/>
    <w:rsid w:val="004575C3"/>
    <w:rsid w:val="004575C4"/>
    <w:rsid w:val="0046044A"/>
    <w:rsid w:val="00461D0C"/>
    <w:rsid w:val="00461FC7"/>
    <w:rsid w:val="00461FEF"/>
    <w:rsid w:val="00462AD9"/>
    <w:rsid w:val="004633A3"/>
    <w:rsid w:val="00463EC5"/>
    <w:rsid w:val="00465BDA"/>
    <w:rsid w:val="00465D90"/>
    <w:rsid w:val="00465DDC"/>
    <w:rsid w:val="00470283"/>
    <w:rsid w:val="0047362C"/>
    <w:rsid w:val="004738AC"/>
    <w:rsid w:val="004744AD"/>
    <w:rsid w:val="0047487A"/>
    <w:rsid w:val="00474E5B"/>
    <w:rsid w:val="00475552"/>
    <w:rsid w:val="00477946"/>
    <w:rsid w:val="004810B8"/>
    <w:rsid w:val="004816E1"/>
    <w:rsid w:val="00481E67"/>
    <w:rsid w:val="00482D87"/>
    <w:rsid w:val="004853FB"/>
    <w:rsid w:val="0049064A"/>
    <w:rsid w:val="004907D1"/>
    <w:rsid w:val="004928FC"/>
    <w:rsid w:val="00493DBB"/>
    <w:rsid w:val="0049419E"/>
    <w:rsid w:val="0049508B"/>
    <w:rsid w:val="00495B4D"/>
    <w:rsid w:val="00496059"/>
    <w:rsid w:val="0049630D"/>
    <w:rsid w:val="00496868"/>
    <w:rsid w:val="00496AFC"/>
    <w:rsid w:val="00497BEB"/>
    <w:rsid w:val="004A12FD"/>
    <w:rsid w:val="004A1702"/>
    <w:rsid w:val="004A1AEC"/>
    <w:rsid w:val="004A1E0E"/>
    <w:rsid w:val="004A2145"/>
    <w:rsid w:val="004A2DBD"/>
    <w:rsid w:val="004A3EED"/>
    <w:rsid w:val="004A3FAD"/>
    <w:rsid w:val="004A4C13"/>
    <w:rsid w:val="004A4E91"/>
    <w:rsid w:val="004A4EA8"/>
    <w:rsid w:val="004A5306"/>
    <w:rsid w:val="004A57FC"/>
    <w:rsid w:val="004A622A"/>
    <w:rsid w:val="004A63C7"/>
    <w:rsid w:val="004A6A42"/>
    <w:rsid w:val="004A6F9C"/>
    <w:rsid w:val="004B09E8"/>
    <w:rsid w:val="004B1715"/>
    <w:rsid w:val="004B1A2B"/>
    <w:rsid w:val="004B2659"/>
    <w:rsid w:val="004B2D98"/>
    <w:rsid w:val="004B3C2E"/>
    <w:rsid w:val="004B4022"/>
    <w:rsid w:val="004B434C"/>
    <w:rsid w:val="004B456F"/>
    <w:rsid w:val="004B53B0"/>
    <w:rsid w:val="004B55E2"/>
    <w:rsid w:val="004B5875"/>
    <w:rsid w:val="004B6E59"/>
    <w:rsid w:val="004B6F90"/>
    <w:rsid w:val="004B7D06"/>
    <w:rsid w:val="004C13A3"/>
    <w:rsid w:val="004C1D04"/>
    <w:rsid w:val="004C2961"/>
    <w:rsid w:val="004C29AF"/>
    <w:rsid w:val="004C489E"/>
    <w:rsid w:val="004C48BB"/>
    <w:rsid w:val="004C681E"/>
    <w:rsid w:val="004C6BD1"/>
    <w:rsid w:val="004C7D8D"/>
    <w:rsid w:val="004D1FB6"/>
    <w:rsid w:val="004D2269"/>
    <w:rsid w:val="004D274A"/>
    <w:rsid w:val="004D3510"/>
    <w:rsid w:val="004D3BE9"/>
    <w:rsid w:val="004D6026"/>
    <w:rsid w:val="004D622F"/>
    <w:rsid w:val="004D6B49"/>
    <w:rsid w:val="004E0C54"/>
    <w:rsid w:val="004E1784"/>
    <w:rsid w:val="004E27B8"/>
    <w:rsid w:val="004E4A9C"/>
    <w:rsid w:val="004E5DFD"/>
    <w:rsid w:val="004E666B"/>
    <w:rsid w:val="004F00AC"/>
    <w:rsid w:val="004F082A"/>
    <w:rsid w:val="004F148D"/>
    <w:rsid w:val="004F1891"/>
    <w:rsid w:val="004F312D"/>
    <w:rsid w:val="004F394E"/>
    <w:rsid w:val="004F41AF"/>
    <w:rsid w:val="004F42D5"/>
    <w:rsid w:val="004F5C28"/>
    <w:rsid w:val="004F5D4B"/>
    <w:rsid w:val="004F5E37"/>
    <w:rsid w:val="004F6056"/>
    <w:rsid w:val="004F6372"/>
    <w:rsid w:val="004F6910"/>
    <w:rsid w:val="004F6E5F"/>
    <w:rsid w:val="005003E9"/>
    <w:rsid w:val="00502EB0"/>
    <w:rsid w:val="00504BC3"/>
    <w:rsid w:val="00505733"/>
    <w:rsid w:val="00506196"/>
    <w:rsid w:val="00506576"/>
    <w:rsid w:val="005069E9"/>
    <w:rsid w:val="0051071E"/>
    <w:rsid w:val="005107F9"/>
    <w:rsid w:val="00511520"/>
    <w:rsid w:val="005125A6"/>
    <w:rsid w:val="0051311A"/>
    <w:rsid w:val="00513F38"/>
    <w:rsid w:val="0051404E"/>
    <w:rsid w:val="00516119"/>
    <w:rsid w:val="00521BA0"/>
    <w:rsid w:val="00523707"/>
    <w:rsid w:val="00525ED9"/>
    <w:rsid w:val="00526627"/>
    <w:rsid w:val="00530392"/>
    <w:rsid w:val="00530834"/>
    <w:rsid w:val="00530F1D"/>
    <w:rsid w:val="00532AA4"/>
    <w:rsid w:val="005333AF"/>
    <w:rsid w:val="00533B5C"/>
    <w:rsid w:val="00533E85"/>
    <w:rsid w:val="0053418B"/>
    <w:rsid w:val="005343E9"/>
    <w:rsid w:val="00535D69"/>
    <w:rsid w:val="00536799"/>
    <w:rsid w:val="005368F5"/>
    <w:rsid w:val="0053756C"/>
    <w:rsid w:val="005377A0"/>
    <w:rsid w:val="00540190"/>
    <w:rsid w:val="00540AC9"/>
    <w:rsid w:val="00541EE5"/>
    <w:rsid w:val="0054282D"/>
    <w:rsid w:val="0054340D"/>
    <w:rsid w:val="005435F0"/>
    <w:rsid w:val="005437D7"/>
    <w:rsid w:val="005438F4"/>
    <w:rsid w:val="00544DE0"/>
    <w:rsid w:val="00544EA0"/>
    <w:rsid w:val="00545518"/>
    <w:rsid w:val="00545ECD"/>
    <w:rsid w:val="00546595"/>
    <w:rsid w:val="00546BA0"/>
    <w:rsid w:val="005474B7"/>
    <w:rsid w:val="00550A0A"/>
    <w:rsid w:val="00550A2F"/>
    <w:rsid w:val="00550B1E"/>
    <w:rsid w:val="00550C73"/>
    <w:rsid w:val="00552315"/>
    <w:rsid w:val="00552AE7"/>
    <w:rsid w:val="00553B78"/>
    <w:rsid w:val="00553D09"/>
    <w:rsid w:val="00555F5C"/>
    <w:rsid w:val="00556520"/>
    <w:rsid w:val="005570AE"/>
    <w:rsid w:val="00557D76"/>
    <w:rsid w:val="0056001D"/>
    <w:rsid w:val="0056258C"/>
    <w:rsid w:val="005643D0"/>
    <w:rsid w:val="00565899"/>
    <w:rsid w:val="00565915"/>
    <w:rsid w:val="005660EF"/>
    <w:rsid w:val="00566379"/>
    <w:rsid w:val="005664C5"/>
    <w:rsid w:val="00566635"/>
    <w:rsid w:val="005675BC"/>
    <w:rsid w:val="00570A52"/>
    <w:rsid w:val="0057190E"/>
    <w:rsid w:val="00572557"/>
    <w:rsid w:val="00572F07"/>
    <w:rsid w:val="005735E3"/>
    <w:rsid w:val="00574418"/>
    <w:rsid w:val="005749D4"/>
    <w:rsid w:val="0057535C"/>
    <w:rsid w:val="00575EE0"/>
    <w:rsid w:val="00577E28"/>
    <w:rsid w:val="00580F15"/>
    <w:rsid w:val="00581068"/>
    <w:rsid w:val="005814F0"/>
    <w:rsid w:val="005815EA"/>
    <w:rsid w:val="00581817"/>
    <w:rsid w:val="00581885"/>
    <w:rsid w:val="00581B28"/>
    <w:rsid w:val="00582DB4"/>
    <w:rsid w:val="00583D8E"/>
    <w:rsid w:val="00583FB3"/>
    <w:rsid w:val="0058410A"/>
    <w:rsid w:val="00584942"/>
    <w:rsid w:val="00584F73"/>
    <w:rsid w:val="005853A7"/>
    <w:rsid w:val="00586538"/>
    <w:rsid w:val="00586D24"/>
    <w:rsid w:val="00590E4B"/>
    <w:rsid w:val="0059386C"/>
    <w:rsid w:val="00593A62"/>
    <w:rsid w:val="0059443B"/>
    <w:rsid w:val="005951CE"/>
    <w:rsid w:val="00596765"/>
    <w:rsid w:val="00597294"/>
    <w:rsid w:val="005973E1"/>
    <w:rsid w:val="005A08B7"/>
    <w:rsid w:val="005A1CB1"/>
    <w:rsid w:val="005A2623"/>
    <w:rsid w:val="005A38F8"/>
    <w:rsid w:val="005A4C6D"/>
    <w:rsid w:val="005A5C26"/>
    <w:rsid w:val="005A6661"/>
    <w:rsid w:val="005A69E4"/>
    <w:rsid w:val="005A6F5B"/>
    <w:rsid w:val="005A6FA0"/>
    <w:rsid w:val="005A7A3E"/>
    <w:rsid w:val="005B0EFF"/>
    <w:rsid w:val="005B2311"/>
    <w:rsid w:val="005B2618"/>
    <w:rsid w:val="005B2F71"/>
    <w:rsid w:val="005B3690"/>
    <w:rsid w:val="005B38EE"/>
    <w:rsid w:val="005B3A57"/>
    <w:rsid w:val="005B3D7E"/>
    <w:rsid w:val="005B4B39"/>
    <w:rsid w:val="005B67BF"/>
    <w:rsid w:val="005B74DB"/>
    <w:rsid w:val="005B76D2"/>
    <w:rsid w:val="005B7B21"/>
    <w:rsid w:val="005B7E36"/>
    <w:rsid w:val="005C1965"/>
    <w:rsid w:val="005C2052"/>
    <w:rsid w:val="005C4211"/>
    <w:rsid w:val="005C526D"/>
    <w:rsid w:val="005C5D5B"/>
    <w:rsid w:val="005C60DF"/>
    <w:rsid w:val="005C62DD"/>
    <w:rsid w:val="005C7A65"/>
    <w:rsid w:val="005C7E31"/>
    <w:rsid w:val="005D0547"/>
    <w:rsid w:val="005D1734"/>
    <w:rsid w:val="005D28C7"/>
    <w:rsid w:val="005D32FC"/>
    <w:rsid w:val="005D475F"/>
    <w:rsid w:val="005D5B0F"/>
    <w:rsid w:val="005D6913"/>
    <w:rsid w:val="005D6BD6"/>
    <w:rsid w:val="005D7C86"/>
    <w:rsid w:val="005D7ECD"/>
    <w:rsid w:val="005E10F1"/>
    <w:rsid w:val="005E185F"/>
    <w:rsid w:val="005E2F4E"/>
    <w:rsid w:val="005E3CBA"/>
    <w:rsid w:val="005E3CC5"/>
    <w:rsid w:val="005E4D71"/>
    <w:rsid w:val="005E4EEE"/>
    <w:rsid w:val="005E5C79"/>
    <w:rsid w:val="005E761E"/>
    <w:rsid w:val="005F0154"/>
    <w:rsid w:val="005F0383"/>
    <w:rsid w:val="005F098F"/>
    <w:rsid w:val="005F0A41"/>
    <w:rsid w:val="005F139F"/>
    <w:rsid w:val="005F1606"/>
    <w:rsid w:val="005F1878"/>
    <w:rsid w:val="005F1BB2"/>
    <w:rsid w:val="005F2955"/>
    <w:rsid w:val="005F2EF2"/>
    <w:rsid w:val="005F4B2D"/>
    <w:rsid w:val="005F650B"/>
    <w:rsid w:val="005F679B"/>
    <w:rsid w:val="005F6F63"/>
    <w:rsid w:val="005F7424"/>
    <w:rsid w:val="005F788C"/>
    <w:rsid w:val="005F7B1E"/>
    <w:rsid w:val="005F7EF2"/>
    <w:rsid w:val="00603942"/>
    <w:rsid w:val="00603984"/>
    <w:rsid w:val="00605FE1"/>
    <w:rsid w:val="006065BF"/>
    <w:rsid w:val="0060733F"/>
    <w:rsid w:val="006076D9"/>
    <w:rsid w:val="00607EB3"/>
    <w:rsid w:val="00607F9A"/>
    <w:rsid w:val="0061006D"/>
    <w:rsid w:val="0061103B"/>
    <w:rsid w:val="006126AC"/>
    <w:rsid w:val="0061367C"/>
    <w:rsid w:val="00616ABF"/>
    <w:rsid w:val="00616EC5"/>
    <w:rsid w:val="006172D0"/>
    <w:rsid w:val="006177CC"/>
    <w:rsid w:val="00621072"/>
    <w:rsid w:val="00621294"/>
    <w:rsid w:val="00621631"/>
    <w:rsid w:val="00621B15"/>
    <w:rsid w:val="00621B7D"/>
    <w:rsid w:val="00622A19"/>
    <w:rsid w:val="00622C82"/>
    <w:rsid w:val="00623DB7"/>
    <w:rsid w:val="006246AE"/>
    <w:rsid w:val="00624C39"/>
    <w:rsid w:val="00624D77"/>
    <w:rsid w:val="0062659A"/>
    <w:rsid w:val="006306AE"/>
    <w:rsid w:val="00630A75"/>
    <w:rsid w:val="00631000"/>
    <w:rsid w:val="00631857"/>
    <w:rsid w:val="00633585"/>
    <w:rsid w:val="00633F5F"/>
    <w:rsid w:val="00634539"/>
    <w:rsid w:val="00636DA7"/>
    <w:rsid w:val="006377D9"/>
    <w:rsid w:val="0064165E"/>
    <w:rsid w:val="0064186A"/>
    <w:rsid w:val="00642261"/>
    <w:rsid w:val="00643121"/>
    <w:rsid w:val="00643169"/>
    <w:rsid w:val="00644497"/>
    <w:rsid w:val="0064657B"/>
    <w:rsid w:val="0064659A"/>
    <w:rsid w:val="006468C8"/>
    <w:rsid w:val="00646D7C"/>
    <w:rsid w:val="00650CB1"/>
    <w:rsid w:val="006514D0"/>
    <w:rsid w:val="00651558"/>
    <w:rsid w:val="006520A6"/>
    <w:rsid w:val="0065443B"/>
    <w:rsid w:val="00654944"/>
    <w:rsid w:val="00654A9C"/>
    <w:rsid w:val="00655E85"/>
    <w:rsid w:val="0065713F"/>
    <w:rsid w:val="006574EE"/>
    <w:rsid w:val="00657C5D"/>
    <w:rsid w:val="006608D0"/>
    <w:rsid w:val="00660B74"/>
    <w:rsid w:val="00662855"/>
    <w:rsid w:val="00662E6C"/>
    <w:rsid w:val="00663DB8"/>
    <w:rsid w:val="00663E57"/>
    <w:rsid w:val="006646D0"/>
    <w:rsid w:val="00664F5C"/>
    <w:rsid w:val="00665618"/>
    <w:rsid w:val="00665F29"/>
    <w:rsid w:val="006660A9"/>
    <w:rsid w:val="006672DF"/>
    <w:rsid w:val="00670023"/>
    <w:rsid w:val="00670180"/>
    <w:rsid w:val="00671AE5"/>
    <w:rsid w:val="00672822"/>
    <w:rsid w:val="0067342B"/>
    <w:rsid w:val="00674266"/>
    <w:rsid w:val="00674AD5"/>
    <w:rsid w:val="00674EC8"/>
    <w:rsid w:val="00675036"/>
    <w:rsid w:val="0067555A"/>
    <w:rsid w:val="0067571F"/>
    <w:rsid w:val="00675D45"/>
    <w:rsid w:val="00676D92"/>
    <w:rsid w:val="00681DEA"/>
    <w:rsid w:val="00682793"/>
    <w:rsid w:val="00683069"/>
    <w:rsid w:val="0068350C"/>
    <w:rsid w:val="00684CEF"/>
    <w:rsid w:val="00684E67"/>
    <w:rsid w:val="00685334"/>
    <w:rsid w:val="006868C1"/>
    <w:rsid w:val="006873C4"/>
    <w:rsid w:val="0069186D"/>
    <w:rsid w:val="0069211E"/>
    <w:rsid w:val="006937D6"/>
    <w:rsid w:val="0069393F"/>
    <w:rsid w:val="00693A14"/>
    <w:rsid w:val="00694081"/>
    <w:rsid w:val="00694459"/>
    <w:rsid w:val="00694C80"/>
    <w:rsid w:val="0069594C"/>
    <w:rsid w:val="00696711"/>
    <w:rsid w:val="00696815"/>
    <w:rsid w:val="006971D2"/>
    <w:rsid w:val="00697A24"/>
    <w:rsid w:val="006A16E9"/>
    <w:rsid w:val="006A248C"/>
    <w:rsid w:val="006A27A3"/>
    <w:rsid w:val="006A29FF"/>
    <w:rsid w:val="006A3B86"/>
    <w:rsid w:val="006A4514"/>
    <w:rsid w:val="006A65B3"/>
    <w:rsid w:val="006A769D"/>
    <w:rsid w:val="006B044B"/>
    <w:rsid w:val="006B0A1D"/>
    <w:rsid w:val="006B0F24"/>
    <w:rsid w:val="006B114E"/>
    <w:rsid w:val="006B3377"/>
    <w:rsid w:val="006B725D"/>
    <w:rsid w:val="006C0A8D"/>
    <w:rsid w:val="006C1945"/>
    <w:rsid w:val="006C292F"/>
    <w:rsid w:val="006C411D"/>
    <w:rsid w:val="006C41BA"/>
    <w:rsid w:val="006C4E72"/>
    <w:rsid w:val="006C5982"/>
    <w:rsid w:val="006C6A72"/>
    <w:rsid w:val="006D0505"/>
    <w:rsid w:val="006D05F1"/>
    <w:rsid w:val="006D0BF5"/>
    <w:rsid w:val="006D1060"/>
    <w:rsid w:val="006D10FA"/>
    <w:rsid w:val="006D1EAA"/>
    <w:rsid w:val="006D3F43"/>
    <w:rsid w:val="006D4DC1"/>
    <w:rsid w:val="006D6553"/>
    <w:rsid w:val="006D6919"/>
    <w:rsid w:val="006E0264"/>
    <w:rsid w:val="006E2002"/>
    <w:rsid w:val="006E2346"/>
    <w:rsid w:val="006E2484"/>
    <w:rsid w:val="006E29D5"/>
    <w:rsid w:val="006E334D"/>
    <w:rsid w:val="006E3E67"/>
    <w:rsid w:val="006E45B4"/>
    <w:rsid w:val="006E4691"/>
    <w:rsid w:val="006E6933"/>
    <w:rsid w:val="006E7FDC"/>
    <w:rsid w:val="006F12A5"/>
    <w:rsid w:val="006F2F19"/>
    <w:rsid w:val="006F333A"/>
    <w:rsid w:val="006F3D65"/>
    <w:rsid w:val="006F4D62"/>
    <w:rsid w:val="006F510D"/>
    <w:rsid w:val="006F5981"/>
    <w:rsid w:val="006F5C5C"/>
    <w:rsid w:val="006F7395"/>
    <w:rsid w:val="0070051E"/>
    <w:rsid w:val="00701976"/>
    <w:rsid w:val="00702261"/>
    <w:rsid w:val="007033CD"/>
    <w:rsid w:val="0070383C"/>
    <w:rsid w:val="00703C5F"/>
    <w:rsid w:val="00704F6F"/>
    <w:rsid w:val="00705799"/>
    <w:rsid w:val="00706808"/>
    <w:rsid w:val="007071BE"/>
    <w:rsid w:val="00707AE5"/>
    <w:rsid w:val="00707EB0"/>
    <w:rsid w:val="00711E33"/>
    <w:rsid w:val="00712883"/>
    <w:rsid w:val="00712AE8"/>
    <w:rsid w:val="00714C8F"/>
    <w:rsid w:val="007150ED"/>
    <w:rsid w:val="00715C44"/>
    <w:rsid w:val="00716D99"/>
    <w:rsid w:val="00716FBB"/>
    <w:rsid w:val="00720A72"/>
    <w:rsid w:val="00722D8C"/>
    <w:rsid w:val="00725D9E"/>
    <w:rsid w:val="00725F17"/>
    <w:rsid w:val="00727298"/>
    <w:rsid w:val="00727BCE"/>
    <w:rsid w:val="00730970"/>
    <w:rsid w:val="00730C44"/>
    <w:rsid w:val="00731939"/>
    <w:rsid w:val="00733414"/>
    <w:rsid w:val="00735781"/>
    <w:rsid w:val="00735D8D"/>
    <w:rsid w:val="00735FDD"/>
    <w:rsid w:val="00736843"/>
    <w:rsid w:val="007373DA"/>
    <w:rsid w:val="00737686"/>
    <w:rsid w:val="00741C8D"/>
    <w:rsid w:val="00742177"/>
    <w:rsid w:val="0074236A"/>
    <w:rsid w:val="007435E7"/>
    <w:rsid w:val="00743C9F"/>
    <w:rsid w:val="007449D6"/>
    <w:rsid w:val="007458A7"/>
    <w:rsid w:val="007475F8"/>
    <w:rsid w:val="0075020E"/>
    <w:rsid w:val="0075081F"/>
    <w:rsid w:val="00750D2E"/>
    <w:rsid w:val="00750FE4"/>
    <w:rsid w:val="00752236"/>
    <w:rsid w:val="00752857"/>
    <w:rsid w:val="00753964"/>
    <w:rsid w:val="00753DF7"/>
    <w:rsid w:val="00754CF1"/>
    <w:rsid w:val="007552FC"/>
    <w:rsid w:val="007628FA"/>
    <w:rsid w:val="00762FE4"/>
    <w:rsid w:val="00763734"/>
    <w:rsid w:val="00764BD7"/>
    <w:rsid w:val="00765206"/>
    <w:rsid w:val="00770EDB"/>
    <w:rsid w:val="0077269C"/>
    <w:rsid w:val="00773BD8"/>
    <w:rsid w:val="00773C84"/>
    <w:rsid w:val="00774F33"/>
    <w:rsid w:val="007752E2"/>
    <w:rsid w:val="007753E8"/>
    <w:rsid w:val="00775B8A"/>
    <w:rsid w:val="00776869"/>
    <w:rsid w:val="0077694F"/>
    <w:rsid w:val="00777095"/>
    <w:rsid w:val="00780092"/>
    <w:rsid w:val="00780C15"/>
    <w:rsid w:val="00780DBB"/>
    <w:rsid w:val="007826EA"/>
    <w:rsid w:val="00783730"/>
    <w:rsid w:val="0078408E"/>
    <w:rsid w:val="007846DD"/>
    <w:rsid w:val="00784D01"/>
    <w:rsid w:val="00784D09"/>
    <w:rsid w:val="00785CAF"/>
    <w:rsid w:val="007868B1"/>
    <w:rsid w:val="0078714E"/>
    <w:rsid w:val="0078746A"/>
    <w:rsid w:val="007932E3"/>
    <w:rsid w:val="007932EF"/>
    <w:rsid w:val="00794280"/>
    <w:rsid w:val="00794530"/>
    <w:rsid w:val="0079454E"/>
    <w:rsid w:val="00796B14"/>
    <w:rsid w:val="00796E52"/>
    <w:rsid w:val="00797B52"/>
    <w:rsid w:val="007A0D15"/>
    <w:rsid w:val="007A18A6"/>
    <w:rsid w:val="007A1A65"/>
    <w:rsid w:val="007A1D9D"/>
    <w:rsid w:val="007A24DA"/>
    <w:rsid w:val="007A2599"/>
    <w:rsid w:val="007A3CEC"/>
    <w:rsid w:val="007A4DDD"/>
    <w:rsid w:val="007A5409"/>
    <w:rsid w:val="007A6871"/>
    <w:rsid w:val="007A6EEF"/>
    <w:rsid w:val="007A7ED6"/>
    <w:rsid w:val="007B07AF"/>
    <w:rsid w:val="007B2AAC"/>
    <w:rsid w:val="007B4047"/>
    <w:rsid w:val="007B4201"/>
    <w:rsid w:val="007B55DF"/>
    <w:rsid w:val="007B5BA7"/>
    <w:rsid w:val="007B664E"/>
    <w:rsid w:val="007B66CC"/>
    <w:rsid w:val="007C0168"/>
    <w:rsid w:val="007C3A2E"/>
    <w:rsid w:val="007C4CEB"/>
    <w:rsid w:val="007C4F6E"/>
    <w:rsid w:val="007C5768"/>
    <w:rsid w:val="007C5FC5"/>
    <w:rsid w:val="007C6880"/>
    <w:rsid w:val="007C6E96"/>
    <w:rsid w:val="007D2096"/>
    <w:rsid w:val="007D2BB7"/>
    <w:rsid w:val="007D464C"/>
    <w:rsid w:val="007D465A"/>
    <w:rsid w:val="007D564B"/>
    <w:rsid w:val="007D6831"/>
    <w:rsid w:val="007D7173"/>
    <w:rsid w:val="007D7C77"/>
    <w:rsid w:val="007E09FE"/>
    <w:rsid w:val="007E0A86"/>
    <w:rsid w:val="007E0F6E"/>
    <w:rsid w:val="007E3938"/>
    <w:rsid w:val="007E3F22"/>
    <w:rsid w:val="007E4536"/>
    <w:rsid w:val="007E50DF"/>
    <w:rsid w:val="007E51EB"/>
    <w:rsid w:val="007E6313"/>
    <w:rsid w:val="007E745F"/>
    <w:rsid w:val="007E779E"/>
    <w:rsid w:val="007E7A8A"/>
    <w:rsid w:val="007E7D7F"/>
    <w:rsid w:val="007F06F0"/>
    <w:rsid w:val="007F0801"/>
    <w:rsid w:val="007F0BD4"/>
    <w:rsid w:val="007F1991"/>
    <w:rsid w:val="007F38CC"/>
    <w:rsid w:val="007F393B"/>
    <w:rsid w:val="007F4529"/>
    <w:rsid w:val="007F5ECE"/>
    <w:rsid w:val="007F7C87"/>
    <w:rsid w:val="00800164"/>
    <w:rsid w:val="008004F9"/>
    <w:rsid w:val="00800DD3"/>
    <w:rsid w:val="008010A7"/>
    <w:rsid w:val="00801F88"/>
    <w:rsid w:val="0080287F"/>
    <w:rsid w:val="00803CC9"/>
    <w:rsid w:val="00804204"/>
    <w:rsid w:val="00805385"/>
    <w:rsid w:val="00805904"/>
    <w:rsid w:val="0080669F"/>
    <w:rsid w:val="00806713"/>
    <w:rsid w:val="008072A1"/>
    <w:rsid w:val="00807B8F"/>
    <w:rsid w:val="0081025B"/>
    <w:rsid w:val="00810333"/>
    <w:rsid w:val="00810C11"/>
    <w:rsid w:val="00810E74"/>
    <w:rsid w:val="00811472"/>
    <w:rsid w:val="00812ECA"/>
    <w:rsid w:val="0081439F"/>
    <w:rsid w:val="008145CA"/>
    <w:rsid w:val="00814A7E"/>
    <w:rsid w:val="008152B8"/>
    <w:rsid w:val="00815547"/>
    <w:rsid w:val="00815558"/>
    <w:rsid w:val="008220F7"/>
    <w:rsid w:val="008222FC"/>
    <w:rsid w:val="00822360"/>
    <w:rsid w:val="00823A86"/>
    <w:rsid w:val="00823A8E"/>
    <w:rsid w:val="00824E6F"/>
    <w:rsid w:val="00824F8E"/>
    <w:rsid w:val="008258C7"/>
    <w:rsid w:val="00825BA7"/>
    <w:rsid w:val="00825CCE"/>
    <w:rsid w:val="00826296"/>
    <w:rsid w:val="008267EE"/>
    <w:rsid w:val="00826ACC"/>
    <w:rsid w:val="008270C3"/>
    <w:rsid w:val="00827191"/>
    <w:rsid w:val="00827265"/>
    <w:rsid w:val="0082765B"/>
    <w:rsid w:val="008276C3"/>
    <w:rsid w:val="0083047A"/>
    <w:rsid w:val="00830598"/>
    <w:rsid w:val="00830E7C"/>
    <w:rsid w:val="008320E2"/>
    <w:rsid w:val="0083243B"/>
    <w:rsid w:val="00832B33"/>
    <w:rsid w:val="00832F4A"/>
    <w:rsid w:val="008332BD"/>
    <w:rsid w:val="008348E1"/>
    <w:rsid w:val="00834E37"/>
    <w:rsid w:val="00835192"/>
    <w:rsid w:val="0083531B"/>
    <w:rsid w:val="008357D8"/>
    <w:rsid w:val="00835962"/>
    <w:rsid w:val="00836671"/>
    <w:rsid w:val="00836C5D"/>
    <w:rsid w:val="008379C3"/>
    <w:rsid w:val="00840A52"/>
    <w:rsid w:val="00841212"/>
    <w:rsid w:val="00842270"/>
    <w:rsid w:val="008430BB"/>
    <w:rsid w:val="00847C66"/>
    <w:rsid w:val="00847E89"/>
    <w:rsid w:val="008508E2"/>
    <w:rsid w:val="00852B1E"/>
    <w:rsid w:val="00852BF1"/>
    <w:rsid w:val="00853F8C"/>
    <w:rsid w:val="008541D6"/>
    <w:rsid w:val="008550D1"/>
    <w:rsid w:val="0085578B"/>
    <w:rsid w:val="008577A2"/>
    <w:rsid w:val="00857D60"/>
    <w:rsid w:val="008600B3"/>
    <w:rsid w:val="0086018E"/>
    <w:rsid w:val="0086065F"/>
    <w:rsid w:val="008606E8"/>
    <w:rsid w:val="0086185D"/>
    <w:rsid w:val="00863B44"/>
    <w:rsid w:val="008651AC"/>
    <w:rsid w:val="00866A90"/>
    <w:rsid w:val="00870050"/>
    <w:rsid w:val="0087187F"/>
    <w:rsid w:val="008720FA"/>
    <w:rsid w:val="00873E85"/>
    <w:rsid w:val="00874CD4"/>
    <w:rsid w:val="0087527F"/>
    <w:rsid w:val="0087743B"/>
    <w:rsid w:val="0087759A"/>
    <w:rsid w:val="00881AD3"/>
    <w:rsid w:val="00881F9E"/>
    <w:rsid w:val="008824A8"/>
    <w:rsid w:val="00882D9C"/>
    <w:rsid w:val="00882E58"/>
    <w:rsid w:val="0088326B"/>
    <w:rsid w:val="0088394A"/>
    <w:rsid w:val="00884D69"/>
    <w:rsid w:val="00885521"/>
    <w:rsid w:val="00886928"/>
    <w:rsid w:val="0088726E"/>
    <w:rsid w:val="00887C7C"/>
    <w:rsid w:val="00887CF9"/>
    <w:rsid w:val="008908B7"/>
    <w:rsid w:val="00892A32"/>
    <w:rsid w:val="00893479"/>
    <w:rsid w:val="00893754"/>
    <w:rsid w:val="008955F7"/>
    <w:rsid w:val="00895EF2"/>
    <w:rsid w:val="00897634"/>
    <w:rsid w:val="008A05B2"/>
    <w:rsid w:val="008A267A"/>
    <w:rsid w:val="008A267E"/>
    <w:rsid w:val="008A362E"/>
    <w:rsid w:val="008A5314"/>
    <w:rsid w:val="008A5760"/>
    <w:rsid w:val="008A5EF7"/>
    <w:rsid w:val="008A60A6"/>
    <w:rsid w:val="008A6A9A"/>
    <w:rsid w:val="008B0B19"/>
    <w:rsid w:val="008B1446"/>
    <w:rsid w:val="008B3151"/>
    <w:rsid w:val="008B393A"/>
    <w:rsid w:val="008B3AC7"/>
    <w:rsid w:val="008B3CFF"/>
    <w:rsid w:val="008B469E"/>
    <w:rsid w:val="008B5379"/>
    <w:rsid w:val="008B54E9"/>
    <w:rsid w:val="008B5583"/>
    <w:rsid w:val="008B648A"/>
    <w:rsid w:val="008B6976"/>
    <w:rsid w:val="008B6C1D"/>
    <w:rsid w:val="008B7C7F"/>
    <w:rsid w:val="008C02F9"/>
    <w:rsid w:val="008C1655"/>
    <w:rsid w:val="008C16EA"/>
    <w:rsid w:val="008C27EF"/>
    <w:rsid w:val="008C292C"/>
    <w:rsid w:val="008C49DE"/>
    <w:rsid w:val="008C5668"/>
    <w:rsid w:val="008C5C86"/>
    <w:rsid w:val="008C7C19"/>
    <w:rsid w:val="008D0E87"/>
    <w:rsid w:val="008D11EB"/>
    <w:rsid w:val="008D21BF"/>
    <w:rsid w:val="008D2DA0"/>
    <w:rsid w:val="008D2EA6"/>
    <w:rsid w:val="008D3000"/>
    <w:rsid w:val="008D3172"/>
    <w:rsid w:val="008D4180"/>
    <w:rsid w:val="008D44BD"/>
    <w:rsid w:val="008D4FE0"/>
    <w:rsid w:val="008D7782"/>
    <w:rsid w:val="008D7B51"/>
    <w:rsid w:val="008D7CEF"/>
    <w:rsid w:val="008E0C83"/>
    <w:rsid w:val="008E1AD3"/>
    <w:rsid w:val="008E1F92"/>
    <w:rsid w:val="008E341F"/>
    <w:rsid w:val="008E3B31"/>
    <w:rsid w:val="008E56D1"/>
    <w:rsid w:val="008E63B9"/>
    <w:rsid w:val="008E6735"/>
    <w:rsid w:val="008E747B"/>
    <w:rsid w:val="008E7CBC"/>
    <w:rsid w:val="008F07E3"/>
    <w:rsid w:val="008F1C14"/>
    <w:rsid w:val="008F3DE2"/>
    <w:rsid w:val="008F45A6"/>
    <w:rsid w:val="008F5F2D"/>
    <w:rsid w:val="008F653C"/>
    <w:rsid w:val="008F6563"/>
    <w:rsid w:val="008F7C1B"/>
    <w:rsid w:val="008F7ECF"/>
    <w:rsid w:val="00900013"/>
    <w:rsid w:val="0090124A"/>
    <w:rsid w:val="00901610"/>
    <w:rsid w:val="00901B57"/>
    <w:rsid w:val="00901C6D"/>
    <w:rsid w:val="00901F49"/>
    <w:rsid w:val="00902906"/>
    <w:rsid w:val="00903E15"/>
    <w:rsid w:val="00904C6C"/>
    <w:rsid w:val="0090518F"/>
    <w:rsid w:val="00905B69"/>
    <w:rsid w:val="00906C90"/>
    <w:rsid w:val="00906F1B"/>
    <w:rsid w:val="00907E78"/>
    <w:rsid w:val="00910BB8"/>
    <w:rsid w:val="00912358"/>
    <w:rsid w:val="00912697"/>
    <w:rsid w:val="009138D4"/>
    <w:rsid w:val="00913B3C"/>
    <w:rsid w:val="0091426C"/>
    <w:rsid w:val="009159A5"/>
    <w:rsid w:val="00915C45"/>
    <w:rsid w:val="00916511"/>
    <w:rsid w:val="00916629"/>
    <w:rsid w:val="00917C9E"/>
    <w:rsid w:val="009209DD"/>
    <w:rsid w:val="00920FE7"/>
    <w:rsid w:val="00921143"/>
    <w:rsid w:val="009230D7"/>
    <w:rsid w:val="00923C6E"/>
    <w:rsid w:val="00924030"/>
    <w:rsid w:val="009242EA"/>
    <w:rsid w:val="00925F75"/>
    <w:rsid w:val="009260E8"/>
    <w:rsid w:val="00926677"/>
    <w:rsid w:val="0093028D"/>
    <w:rsid w:val="009304B3"/>
    <w:rsid w:val="00930EDC"/>
    <w:rsid w:val="0093199D"/>
    <w:rsid w:val="00932257"/>
    <w:rsid w:val="00932781"/>
    <w:rsid w:val="009330EE"/>
    <w:rsid w:val="009340ED"/>
    <w:rsid w:val="00934B35"/>
    <w:rsid w:val="00935394"/>
    <w:rsid w:val="00935D97"/>
    <w:rsid w:val="00935E16"/>
    <w:rsid w:val="00937B57"/>
    <w:rsid w:val="009408F3"/>
    <w:rsid w:val="009417FC"/>
    <w:rsid w:val="00943846"/>
    <w:rsid w:val="00943A27"/>
    <w:rsid w:val="00944533"/>
    <w:rsid w:val="009463EC"/>
    <w:rsid w:val="00946ED3"/>
    <w:rsid w:val="00947E2B"/>
    <w:rsid w:val="00950258"/>
    <w:rsid w:val="00950459"/>
    <w:rsid w:val="00951574"/>
    <w:rsid w:val="00951840"/>
    <w:rsid w:val="00952045"/>
    <w:rsid w:val="0095250A"/>
    <w:rsid w:val="009525AC"/>
    <w:rsid w:val="00952B24"/>
    <w:rsid w:val="00952CD0"/>
    <w:rsid w:val="00953E17"/>
    <w:rsid w:val="009542D7"/>
    <w:rsid w:val="009544EF"/>
    <w:rsid w:val="0095571F"/>
    <w:rsid w:val="00955C7E"/>
    <w:rsid w:val="00955D94"/>
    <w:rsid w:val="0095674F"/>
    <w:rsid w:val="00956CC1"/>
    <w:rsid w:val="009570F2"/>
    <w:rsid w:val="0095732F"/>
    <w:rsid w:val="00957411"/>
    <w:rsid w:val="00957448"/>
    <w:rsid w:val="00957C82"/>
    <w:rsid w:val="00960994"/>
    <w:rsid w:val="00960FF8"/>
    <w:rsid w:val="00962221"/>
    <w:rsid w:val="0096241C"/>
    <w:rsid w:val="009636DC"/>
    <w:rsid w:val="0096394D"/>
    <w:rsid w:val="00964BEC"/>
    <w:rsid w:val="00964E13"/>
    <w:rsid w:val="00966783"/>
    <w:rsid w:val="00967C3D"/>
    <w:rsid w:val="00970C2E"/>
    <w:rsid w:val="00970EF2"/>
    <w:rsid w:val="009717A5"/>
    <w:rsid w:val="0097380B"/>
    <w:rsid w:val="009752C7"/>
    <w:rsid w:val="00975983"/>
    <w:rsid w:val="0098075C"/>
    <w:rsid w:val="00980765"/>
    <w:rsid w:val="00980B0F"/>
    <w:rsid w:val="00980D88"/>
    <w:rsid w:val="009812C4"/>
    <w:rsid w:val="00981A39"/>
    <w:rsid w:val="00981D50"/>
    <w:rsid w:val="00982E3C"/>
    <w:rsid w:val="009832D9"/>
    <w:rsid w:val="009836D1"/>
    <w:rsid w:val="00984A4C"/>
    <w:rsid w:val="00984AFC"/>
    <w:rsid w:val="0099047A"/>
    <w:rsid w:val="009908EC"/>
    <w:rsid w:val="00990E7C"/>
    <w:rsid w:val="00991F21"/>
    <w:rsid w:val="00992442"/>
    <w:rsid w:val="00993E56"/>
    <w:rsid w:val="009947CC"/>
    <w:rsid w:val="009969FD"/>
    <w:rsid w:val="00996B47"/>
    <w:rsid w:val="00996FF4"/>
    <w:rsid w:val="0099781C"/>
    <w:rsid w:val="009A103A"/>
    <w:rsid w:val="009A138C"/>
    <w:rsid w:val="009A18F9"/>
    <w:rsid w:val="009A2C75"/>
    <w:rsid w:val="009A399C"/>
    <w:rsid w:val="009A3FFB"/>
    <w:rsid w:val="009A41DD"/>
    <w:rsid w:val="009A54CB"/>
    <w:rsid w:val="009A5699"/>
    <w:rsid w:val="009A6332"/>
    <w:rsid w:val="009A6E43"/>
    <w:rsid w:val="009A7124"/>
    <w:rsid w:val="009B0574"/>
    <w:rsid w:val="009B0AC9"/>
    <w:rsid w:val="009B15DD"/>
    <w:rsid w:val="009B26FB"/>
    <w:rsid w:val="009B35E5"/>
    <w:rsid w:val="009B4282"/>
    <w:rsid w:val="009B440D"/>
    <w:rsid w:val="009B4860"/>
    <w:rsid w:val="009B5028"/>
    <w:rsid w:val="009B5E29"/>
    <w:rsid w:val="009B70B5"/>
    <w:rsid w:val="009B739B"/>
    <w:rsid w:val="009B77CA"/>
    <w:rsid w:val="009C0593"/>
    <w:rsid w:val="009C0890"/>
    <w:rsid w:val="009C2B96"/>
    <w:rsid w:val="009C3585"/>
    <w:rsid w:val="009C383F"/>
    <w:rsid w:val="009C5339"/>
    <w:rsid w:val="009C58F2"/>
    <w:rsid w:val="009D0749"/>
    <w:rsid w:val="009D08D9"/>
    <w:rsid w:val="009D09D8"/>
    <w:rsid w:val="009D1D26"/>
    <w:rsid w:val="009D28E2"/>
    <w:rsid w:val="009D3ABA"/>
    <w:rsid w:val="009D3C57"/>
    <w:rsid w:val="009D3F39"/>
    <w:rsid w:val="009D573D"/>
    <w:rsid w:val="009D5AF5"/>
    <w:rsid w:val="009D5C54"/>
    <w:rsid w:val="009D7433"/>
    <w:rsid w:val="009D76CC"/>
    <w:rsid w:val="009D76D0"/>
    <w:rsid w:val="009E0161"/>
    <w:rsid w:val="009E12B3"/>
    <w:rsid w:val="009E322F"/>
    <w:rsid w:val="009E3803"/>
    <w:rsid w:val="009E4289"/>
    <w:rsid w:val="009E5984"/>
    <w:rsid w:val="009E5A10"/>
    <w:rsid w:val="009E5F3A"/>
    <w:rsid w:val="009F2DA8"/>
    <w:rsid w:val="009F338F"/>
    <w:rsid w:val="009F3F4D"/>
    <w:rsid w:val="009F4FDA"/>
    <w:rsid w:val="009F508F"/>
    <w:rsid w:val="009F5B22"/>
    <w:rsid w:val="009F5EDF"/>
    <w:rsid w:val="009F6336"/>
    <w:rsid w:val="009F645B"/>
    <w:rsid w:val="009F7D65"/>
    <w:rsid w:val="00A0031A"/>
    <w:rsid w:val="00A0203D"/>
    <w:rsid w:val="00A020AB"/>
    <w:rsid w:val="00A02C49"/>
    <w:rsid w:val="00A03125"/>
    <w:rsid w:val="00A03208"/>
    <w:rsid w:val="00A043E5"/>
    <w:rsid w:val="00A049C9"/>
    <w:rsid w:val="00A05235"/>
    <w:rsid w:val="00A0582E"/>
    <w:rsid w:val="00A06AD3"/>
    <w:rsid w:val="00A06C01"/>
    <w:rsid w:val="00A06C18"/>
    <w:rsid w:val="00A075B9"/>
    <w:rsid w:val="00A07C6D"/>
    <w:rsid w:val="00A103A7"/>
    <w:rsid w:val="00A10B46"/>
    <w:rsid w:val="00A11022"/>
    <w:rsid w:val="00A1137C"/>
    <w:rsid w:val="00A11D61"/>
    <w:rsid w:val="00A12826"/>
    <w:rsid w:val="00A12977"/>
    <w:rsid w:val="00A12F64"/>
    <w:rsid w:val="00A13ED8"/>
    <w:rsid w:val="00A16C81"/>
    <w:rsid w:val="00A1726B"/>
    <w:rsid w:val="00A20315"/>
    <w:rsid w:val="00A21E4C"/>
    <w:rsid w:val="00A22C7F"/>
    <w:rsid w:val="00A2407C"/>
    <w:rsid w:val="00A24E56"/>
    <w:rsid w:val="00A2509E"/>
    <w:rsid w:val="00A261C7"/>
    <w:rsid w:val="00A261F6"/>
    <w:rsid w:val="00A271FC"/>
    <w:rsid w:val="00A27E6D"/>
    <w:rsid w:val="00A3000A"/>
    <w:rsid w:val="00A316CA"/>
    <w:rsid w:val="00A31AE3"/>
    <w:rsid w:val="00A31D5D"/>
    <w:rsid w:val="00A31DDD"/>
    <w:rsid w:val="00A31F6D"/>
    <w:rsid w:val="00A3257D"/>
    <w:rsid w:val="00A328E6"/>
    <w:rsid w:val="00A34BA8"/>
    <w:rsid w:val="00A35DE7"/>
    <w:rsid w:val="00A3629A"/>
    <w:rsid w:val="00A37929"/>
    <w:rsid w:val="00A403B0"/>
    <w:rsid w:val="00A4118E"/>
    <w:rsid w:val="00A412E0"/>
    <w:rsid w:val="00A419E0"/>
    <w:rsid w:val="00A41D8D"/>
    <w:rsid w:val="00A42484"/>
    <w:rsid w:val="00A42667"/>
    <w:rsid w:val="00A431A2"/>
    <w:rsid w:val="00A43C78"/>
    <w:rsid w:val="00A44B43"/>
    <w:rsid w:val="00A44F88"/>
    <w:rsid w:val="00A4609E"/>
    <w:rsid w:val="00A461B4"/>
    <w:rsid w:val="00A46287"/>
    <w:rsid w:val="00A50367"/>
    <w:rsid w:val="00A51A93"/>
    <w:rsid w:val="00A5285E"/>
    <w:rsid w:val="00A52AF9"/>
    <w:rsid w:val="00A535D9"/>
    <w:rsid w:val="00A53AF5"/>
    <w:rsid w:val="00A541E7"/>
    <w:rsid w:val="00A541FE"/>
    <w:rsid w:val="00A543CA"/>
    <w:rsid w:val="00A5587B"/>
    <w:rsid w:val="00A56247"/>
    <w:rsid w:val="00A56AE0"/>
    <w:rsid w:val="00A57361"/>
    <w:rsid w:val="00A5787E"/>
    <w:rsid w:val="00A57DB4"/>
    <w:rsid w:val="00A57DDD"/>
    <w:rsid w:val="00A60B54"/>
    <w:rsid w:val="00A61338"/>
    <w:rsid w:val="00A61FFE"/>
    <w:rsid w:val="00A620AE"/>
    <w:rsid w:val="00A621A5"/>
    <w:rsid w:val="00A62A07"/>
    <w:rsid w:val="00A62D75"/>
    <w:rsid w:val="00A63639"/>
    <w:rsid w:val="00A63784"/>
    <w:rsid w:val="00A654F9"/>
    <w:rsid w:val="00A65DC7"/>
    <w:rsid w:val="00A65EE1"/>
    <w:rsid w:val="00A66BBF"/>
    <w:rsid w:val="00A6750C"/>
    <w:rsid w:val="00A70226"/>
    <w:rsid w:val="00A70C61"/>
    <w:rsid w:val="00A7103F"/>
    <w:rsid w:val="00A730EE"/>
    <w:rsid w:val="00A7439F"/>
    <w:rsid w:val="00A75524"/>
    <w:rsid w:val="00A756C1"/>
    <w:rsid w:val="00A75867"/>
    <w:rsid w:val="00A75FEE"/>
    <w:rsid w:val="00A77782"/>
    <w:rsid w:val="00A77B02"/>
    <w:rsid w:val="00A8045C"/>
    <w:rsid w:val="00A847D2"/>
    <w:rsid w:val="00A84D36"/>
    <w:rsid w:val="00A850C6"/>
    <w:rsid w:val="00A86309"/>
    <w:rsid w:val="00A86FDF"/>
    <w:rsid w:val="00A910E6"/>
    <w:rsid w:val="00A91436"/>
    <w:rsid w:val="00A9218F"/>
    <w:rsid w:val="00A924B4"/>
    <w:rsid w:val="00A9276E"/>
    <w:rsid w:val="00A92888"/>
    <w:rsid w:val="00A931CF"/>
    <w:rsid w:val="00A937A2"/>
    <w:rsid w:val="00A94F9E"/>
    <w:rsid w:val="00A95716"/>
    <w:rsid w:val="00A95C96"/>
    <w:rsid w:val="00A95D4B"/>
    <w:rsid w:val="00A96455"/>
    <w:rsid w:val="00A965C7"/>
    <w:rsid w:val="00AA05E7"/>
    <w:rsid w:val="00AA1A2D"/>
    <w:rsid w:val="00AA2074"/>
    <w:rsid w:val="00AA23B8"/>
    <w:rsid w:val="00AA3798"/>
    <w:rsid w:val="00AA3ABF"/>
    <w:rsid w:val="00AA4B67"/>
    <w:rsid w:val="00AA608A"/>
    <w:rsid w:val="00AA6258"/>
    <w:rsid w:val="00AA6DC3"/>
    <w:rsid w:val="00AA6EEC"/>
    <w:rsid w:val="00AB0BF6"/>
    <w:rsid w:val="00AB140B"/>
    <w:rsid w:val="00AB170D"/>
    <w:rsid w:val="00AB20D3"/>
    <w:rsid w:val="00AB2E82"/>
    <w:rsid w:val="00AB47E3"/>
    <w:rsid w:val="00AB48E1"/>
    <w:rsid w:val="00AB49FE"/>
    <w:rsid w:val="00AB7146"/>
    <w:rsid w:val="00AB799E"/>
    <w:rsid w:val="00AB7C5F"/>
    <w:rsid w:val="00AC0313"/>
    <w:rsid w:val="00AC0C3C"/>
    <w:rsid w:val="00AC10A0"/>
    <w:rsid w:val="00AC28B0"/>
    <w:rsid w:val="00AC35A4"/>
    <w:rsid w:val="00AC362D"/>
    <w:rsid w:val="00AC3EAC"/>
    <w:rsid w:val="00AC4570"/>
    <w:rsid w:val="00AC4767"/>
    <w:rsid w:val="00AC56F9"/>
    <w:rsid w:val="00AC59A1"/>
    <w:rsid w:val="00AC6998"/>
    <w:rsid w:val="00AC6DAB"/>
    <w:rsid w:val="00AC6F72"/>
    <w:rsid w:val="00AC7257"/>
    <w:rsid w:val="00AC729E"/>
    <w:rsid w:val="00AD026F"/>
    <w:rsid w:val="00AD0448"/>
    <w:rsid w:val="00AD073E"/>
    <w:rsid w:val="00AD09E1"/>
    <w:rsid w:val="00AD2577"/>
    <w:rsid w:val="00AD4110"/>
    <w:rsid w:val="00AD563E"/>
    <w:rsid w:val="00AD7039"/>
    <w:rsid w:val="00AE0187"/>
    <w:rsid w:val="00AE03C8"/>
    <w:rsid w:val="00AE14B5"/>
    <w:rsid w:val="00AE1536"/>
    <w:rsid w:val="00AE1625"/>
    <w:rsid w:val="00AE1ED3"/>
    <w:rsid w:val="00AE2024"/>
    <w:rsid w:val="00AE217E"/>
    <w:rsid w:val="00AE3768"/>
    <w:rsid w:val="00AE3953"/>
    <w:rsid w:val="00AE3ADE"/>
    <w:rsid w:val="00AE44EF"/>
    <w:rsid w:val="00AE6D74"/>
    <w:rsid w:val="00AE7409"/>
    <w:rsid w:val="00AE76EC"/>
    <w:rsid w:val="00AE7C1C"/>
    <w:rsid w:val="00AE7CCB"/>
    <w:rsid w:val="00AE7DDA"/>
    <w:rsid w:val="00AF02B2"/>
    <w:rsid w:val="00AF187E"/>
    <w:rsid w:val="00AF2432"/>
    <w:rsid w:val="00AF2866"/>
    <w:rsid w:val="00AF2C1B"/>
    <w:rsid w:val="00AF2F8E"/>
    <w:rsid w:val="00AF39AD"/>
    <w:rsid w:val="00AF5419"/>
    <w:rsid w:val="00AF604E"/>
    <w:rsid w:val="00B01058"/>
    <w:rsid w:val="00B01855"/>
    <w:rsid w:val="00B01CE4"/>
    <w:rsid w:val="00B02818"/>
    <w:rsid w:val="00B02976"/>
    <w:rsid w:val="00B04B56"/>
    <w:rsid w:val="00B061E2"/>
    <w:rsid w:val="00B06F57"/>
    <w:rsid w:val="00B07CC5"/>
    <w:rsid w:val="00B10370"/>
    <w:rsid w:val="00B10DBB"/>
    <w:rsid w:val="00B11108"/>
    <w:rsid w:val="00B112A9"/>
    <w:rsid w:val="00B112AF"/>
    <w:rsid w:val="00B11658"/>
    <w:rsid w:val="00B11762"/>
    <w:rsid w:val="00B11C2C"/>
    <w:rsid w:val="00B1278A"/>
    <w:rsid w:val="00B12CB5"/>
    <w:rsid w:val="00B13415"/>
    <w:rsid w:val="00B14138"/>
    <w:rsid w:val="00B1492F"/>
    <w:rsid w:val="00B15411"/>
    <w:rsid w:val="00B15E96"/>
    <w:rsid w:val="00B177E6"/>
    <w:rsid w:val="00B2274C"/>
    <w:rsid w:val="00B22D05"/>
    <w:rsid w:val="00B24805"/>
    <w:rsid w:val="00B26194"/>
    <w:rsid w:val="00B26831"/>
    <w:rsid w:val="00B26907"/>
    <w:rsid w:val="00B26A77"/>
    <w:rsid w:val="00B26AB5"/>
    <w:rsid w:val="00B26B51"/>
    <w:rsid w:val="00B26D47"/>
    <w:rsid w:val="00B27FD0"/>
    <w:rsid w:val="00B30226"/>
    <w:rsid w:val="00B308A1"/>
    <w:rsid w:val="00B30A07"/>
    <w:rsid w:val="00B3131B"/>
    <w:rsid w:val="00B320BA"/>
    <w:rsid w:val="00B33B88"/>
    <w:rsid w:val="00B34E48"/>
    <w:rsid w:val="00B35312"/>
    <w:rsid w:val="00B3557C"/>
    <w:rsid w:val="00B35599"/>
    <w:rsid w:val="00B35693"/>
    <w:rsid w:val="00B367B5"/>
    <w:rsid w:val="00B370C8"/>
    <w:rsid w:val="00B37EF6"/>
    <w:rsid w:val="00B37FE7"/>
    <w:rsid w:val="00B401CF"/>
    <w:rsid w:val="00B420BA"/>
    <w:rsid w:val="00B42FA5"/>
    <w:rsid w:val="00B437A8"/>
    <w:rsid w:val="00B439F6"/>
    <w:rsid w:val="00B43E7C"/>
    <w:rsid w:val="00B4430A"/>
    <w:rsid w:val="00B457B8"/>
    <w:rsid w:val="00B4655A"/>
    <w:rsid w:val="00B47AC8"/>
    <w:rsid w:val="00B47F21"/>
    <w:rsid w:val="00B508EF"/>
    <w:rsid w:val="00B51585"/>
    <w:rsid w:val="00B53512"/>
    <w:rsid w:val="00B53876"/>
    <w:rsid w:val="00B54275"/>
    <w:rsid w:val="00B542D9"/>
    <w:rsid w:val="00B54A46"/>
    <w:rsid w:val="00B55264"/>
    <w:rsid w:val="00B56849"/>
    <w:rsid w:val="00B607ED"/>
    <w:rsid w:val="00B60F8F"/>
    <w:rsid w:val="00B613E2"/>
    <w:rsid w:val="00B6140A"/>
    <w:rsid w:val="00B62D15"/>
    <w:rsid w:val="00B64197"/>
    <w:rsid w:val="00B64497"/>
    <w:rsid w:val="00B645A7"/>
    <w:rsid w:val="00B65AD3"/>
    <w:rsid w:val="00B65BFF"/>
    <w:rsid w:val="00B6602A"/>
    <w:rsid w:val="00B66242"/>
    <w:rsid w:val="00B66295"/>
    <w:rsid w:val="00B66D8E"/>
    <w:rsid w:val="00B6779D"/>
    <w:rsid w:val="00B711DB"/>
    <w:rsid w:val="00B71618"/>
    <w:rsid w:val="00B71A0A"/>
    <w:rsid w:val="00B72DD9"/>
    <w:rsid w:val="00B744C6"/>
    <w:rsid w:val="00B74678"/>
    <w:rsid w:val="00B7685A"/>
    <w:rsid w:val="00B7716E"/>
    <w:rsid w:val="00B7762F"/>
    <w:rsid w:val="00B802C8"/>
    <w:rsid w:val="00B817A4"/>
    <w:rsid w:val="00B81B0F"/>
    <w:rsid w:val="00B82F30"/>
    <w:rsid w:val="00B835DB"/>
    <w:rsid w:val="00B84615"/>
    <w:rsid w:val="00B847ED"/>
    <w:rsid w:val="00B85F3F"/>
    <w:rsid w:val="00B86E6E"/>
    <w:rsid w:val="00B87742"/>
    <w:rsid w:val="00B87B30"/>
    <w:rsid w:val="00B90BFC"/>
    <w:rsid w:val="00B91D61"/>
    <w:rsid w:val="00B936F8"/>
    <w:rsid w:val="00B94151"/>
    <w:rsid w:val="00B94197"/>
    <w:rsid w:val="00B94D16"/>
    <w:rsid w:val="00B95476"/>
    <w:rsid w:val="00B9571C"/>
    <w:rsid w:val="00B97344"/>
    <w:rsid w:val="00B97628"/>
    <w:rsid w:val="00BA00B8"/>
    <w:rsid w:val="00BA00EA"/>
    <w:rsid w:val="00BA014B"/>
    <w:rsid w:val="00BA019E"/>
    <w:rsid w:val="00BA203B"/>
    <w:rsid w:val="00BA2766"/>
    <w:rsid w:val="00BA29F5"/>
    <w:rsid w:val="00BA2B69"/>
    <w:rsid w:val="00BA2C5A"/>
    <w:rsid w:val="00BA4335"/>
    <w:rsid w:val="00BA47E3"/>
    <w:rsid w:val="00BA515B"/>
    <w:rsid w:val="00BA6B68"/>
    <w:rsid w:val="00BA700D"/>
    <w:rsid w:val="00BA7BF3"/>
    <w:rsid w:val="00BA7DD0"/>
    <w:rsid w:val="00BB1F92"/>
    <w:rsid w:val="00BB24E1"/>
    <w:rsid w:val="00BB3A33"/>
    <w:rsid w:val="00BB45CC"/>
    <w:rsid w:val="00BB4899"/>
    <w:rsid w:val="00BB50BD"/>
    <w:rsid w:val="00BB66CB"/>
    <w:rsid w:val="00BB736F"/>
    <w:rsid w:val="00BB76A6"/>
    <w:rsid w:val="00BC0090"/>
    <w:rsid w:val="00BC04CD"/>
    <w:rsid w:val="00BC0577"/>
    <w:rsid w:val="00BC1EF0"/>
    <w:rsid w:val="00BC24A1"/>
    <w:rsid w:val="00BC2572"/>
    <w:rsid w:val="00BC271C"/>
    <w:rsid w:val="00BC2C9B"/>
    <w:rsid w:val="00BC3B09"/>
    <w:rsid w:val="00BC476D"/>
    <w:rsid w:val="00BC5D8D"/>
    <w:rsid w:val="00BC5F06"/>
    <w:rsid w:val="00BC5FAB"/>
    <w:rsid w:val="00BC6F9C"/>
    <w:rsid w:val="00BC728E"/>
    <w:rsid w:val="00BD13EA"/>
    <w:rsid w:val="00BD1B5F"/>
    <w:rsid w:val="00BD4770"/>
    <w:rsid w:val="00BD56E8"/>
    <w:rsid w:val="00BD5D5A"/>
    <w:rsid w:val="00BD763A"/>
    <w:rsid w:val="00BD7ACF"/>
    <w:rsid w:val="00BE1233"/>
    <w:rsid w:val="00BE1BDF"/>
    <w:rsid w:val="00BE21BA"/>
    <w:rsid w:val="00BE2430"/>
    <w:rsid w:val="00BE2B57"/>
    <w:rsid w:val="00BE2E9F"/>
    <w:rsid w:val="00BE47F3"/>
    <w:rsid w:val="00BE52E9"/>
    <w:rsid w:val="00BE5811"/>
    <w:rsid w:val="00BE5B59"/>
    <w:rsid w:val="00BE5C81"/>
    <w:rsid w:val="00BE72F0"/>
    <w:rsid w:val="00BE73FD"/>
    <w:rsid w:val="00BE7EE7"/>
    <w:rsid w:val="00BF030A"/>
    <w:rsid w:val="00BF0FD1"/>
    <w:rsid w:val="00BF134C"/>
    <w:rsid w:val="00BF1F61"/>
    <w:rsid w:val="00BF2FFF"/>
    <w:rsid w:val="00BF4CD2"/>
    <w:rsid w:val="00BF73A2"/>
    <w:rsid w:val="00C02C9A"/>
    <w:rsid w:val="00C031C9"/>
    <w:rsid w:val="00C0324C"/>
    <w:rsid w:val="00C033B5"/>
    <w:rsid w:val="00C0367B"/>
    <w:rsid w:val="00C03831"/>
    <w:rsid w:val="00C0385B"/>
    <w:rsid w:val="00C039E2"/>
    <w:rsid w:val="00C04412"/>
    <w:rsid w:val="00C049EF"/>
    <w:rsid w:val="00C05092"/>
    <w:rsid w:val="00C05E2D"/>
    <w:rsid w:val="00C06BE3"/>
    <w:rsid w:val="00C11095"/>
    <w:rsid w:val="00C11928"/>
    <w:rsid w:val="00C11D35"/>
    <w:rsid w:val="00C1317D"/>
    <w:rsid w:val="00C13807"/>
    <w:rsid w:val="00C1430C"/>
    <w:rsid w:val="00C1509E"/>
    <w:rsid w:val="00C151F4"/>
    <w:rsid w:val="00C16656"/>
    <w:rsid w:val="00C17033"/>
    <w:rsid w:val="00C200D4"/>
    <w:rsid w:val="00C2122C"/>
    <w:rsid w:val="00C22D10"/>
    <w:rsid w:val="00C22D49"/>
    <w:rsid w:val="00C24C9B"/>
    <w:rsid w:val="00C24D08"/>
    <w:rsid w:val="00C25432"/>
    <w:rsid w:val="00C2655C"/>
    <w:rsid w:val="00C266AF"/>
    <w:rsid w:val="00C26ABE"/>
    <w:rsid w:val="00C26BF6"/>
    <w:rsid w:val="00C26FE7"/>
    <w:rsid w:val="00C3189F"/>
    <w:rsid w:val="00C32245"/>
    <w:rsid w:val="00C33001"/>
    <w:rsid w:val="00C3316B"/>
    <w:rsid w:val="00C33424"/>
    <w:rsid w:val="00C34598"/>
    <w:rsid w:val="00C34C41"/>
    <w:rsid w:val="00C35643"/>
    <w:rsid w:val="00C36691"/>
    <w:rsid w:val="00C375A1"/>
    <w:rsid w:val="00C37B88"/>
    <w:rsid w:val="00C40C10"/>
    <w:rsid w:val="00C41467"/>
    <w:rsid w:val="00C42828"/>
    <w:rsid w:val="00C433C9"/>
    <w:rsid w:val="00C442F6"/>
    <w:rsid w:val="00C46ADF"/>
    <w:rsid w:val="00C46C4D"/>
    <w:rsid w:val="00C5223F"/>
    <w:rsid w:val="00C5241E"/>
    <w:rsid w:val="00C53C72"/>
    <w:rsid w:val="00C53DFA"/>
    <w:rsid w:val="00C53F2A"/>
    <w:rsid w:val="00C5435B"/>
    <w:rsid w:val="00C54D86"/>
    <w:rsid w:val="00C562D8"/>
    <w:rsid w:val="00C569DB"/>
    <w:rsid w:val="00C577EB"/>
    <w:rsid w:val="00C6090B"/>
    <w:rsid w:val="00C6155D"/>
    <w:rsid w:val="00C627C0"/>
    <w:rsid w:val="00C633E5"/>
    <w:rsid w:val="00C6373E"/>
    <w:rsid w:val="00C63EE3"/>
    <w:rsid w:val="00C6428F"/>
    <w:rsid w:val="00C643E7"/>
    <w:rsid w:val="00C643F5"/>
    <w:rsid w:val="00C64F13"/>
    <w:rsid w:val="00C65978"/>
    <w:rsid w:val="00C66057"/>
    <w:rsid w:val="00C6621E"/>
    <w:rsid w:val="00C67C01"/>
    <w:rsid w:val="00C67C7A"/>
    <w:rsid w:val="00C67D8D"/>
    <w:rsid w:val="00C705CA"/>
    <w:rsid w:val="00C705D6"/>
    <w:rsid w:val="00C70FD3"/>
    <w:rsid w:val="00C712C8"/>
    <w:rsid w:val="00C71D27"/>
    <w:rsid w:val="00C723E0"/>
    <w:rsid w:val="00C725F0"/>
    <w:rsid w:val="00C73B8E"/>
    <w:rsid w:val="00C74EB0"/>
    <w:rsid w:val="00C75338"/>
    <w:rsid w:val="00C754C5"/>
    <w:rsid w:val="00C75A50"/>
    <w:rsid w:val="00C766B4"/>
    <w:rsid w:val="00C8148A"/>
    <w:rsid w:val="00C81FAE"/>
    <w:rsid w:val="00C820B4"/>
    <w:rsid w:val="00C82865"/>
    <w:rsid w:val="00C82E0C"/>
    <w:rsid w:val="00C83846"/>
    <w:rsid w:val="00C83C19"/>
    <w:rsid w:val="00C83F04"/>
    <w:rsid w:val="00C854FE"/>
    <w:rsid w:val="00C87B81"/>
    <w:rsid w:val="00C87E17"/>
    <w:rsid w:val="00C87E3B"/>
    <w:rsid w:val="00C903AD"/>
    <w:rsid w:val="00C919FF"/>
    <w:rsid w:val="00C91B0C"/>
    <w:rsid w:val="00C91D84"/>
    <w:rsid w:val="00C91D91"/>
    <w:rsid w:val="00C9351A"/>
    <w:rsid w:val="00C93554"/>
    <w:rsid w:val="00C935CA"/>
    <w:rsid w:val="00C9637D"/>
    <w:rsid w:val="00C9742D"/>
    <w:rsid w:val="00C974BF"/>
    <w:rsid w:val="00C97ED9"/>
    <w:rsid w:val="00CA2CF3"/>
    <w:rsid w:val="00CA31E5"/>
    <w:rsid w:val="00CA3697"/>
    <w:rsid w:val="00CA3748"/>
    <w:rsid w:val="00CA40BD"/>
    <w:rsid w:val="00CA414E"/>
    <w:rsid w:val="00CA60D5"/>
    <w:rsid w:val="00CA7DEC"/>
    <w:rsid w:val="00CB2B61"/>
    <w:rsid w:val="00CB53BF"/>
    <w:rsid w:val="00CB5B72"/>
    <w:rsid w:val="00CB607C"/>
    <w:rsid w:val="00CB63E0"/>
    <w:rsid w:val="00CB66CD"/>
    <w:rsid w:val="00CB6755"/>
    <w:rsid w:val="00CB6868"/>
    <w:rsid w:val="00CB6988"/>
    <w:rsid w:val="00CB7962"/>
    <w:rsid w:val="00CB7DE2"/>
    <w:rsid w:val="00CB7EF8"/>
    <w:rsid w:val="00CC0BD8"/>
    <w:rsid w:val="00CC1252"/>
    <w:rsid w:val="00CC12BB"/>
    <w:rsid w:val="00CC169C"/>
    <w:rsid w:val="00CC22BE"/>
    <w:rsid w:val="00CC4B36"/>
    <w:rsid w:val="00CC597C"/>
    <w:rsid w:val="00CC6A6B"/>
    <w:rsid w:val="00CC754B"/>
    <w:rsid w:val="00CC7D8A"/>
    <w:rsid w:val="00CD0C8E"/>
    <w:rsid w:val="00CD0F67"/>
    <w:rsid w:val="00CD18BE"/>
    <w:rsid w:val="00CD2167"/>
    <w:rsid w:val="00CD21E2"/>
    <w:rsid w:val="00CD22CB"/>
    <w:rsid w:val="00CD24A5"/>
    <w:rsid w:val="00CD27E7"/>
    <w:rsid w:val="00CD29DD"/>
    <w:rsid w:val="00CD2D79"/>
    <w:rsid w:val="00CD38CD"/>
    <w:rsid w:val="00CD3E7D"/>
    <w:rsid w:val="00CD519B"/>
    <w:rsid w:val="00CD58B9"/>
    <w:rsid w:val="00CE057C"/>
    <w:rsid w:val="00CE0995"/>
    <w:rsid w:val="00CE112B"/>
    <w:rsid w:val="00CE1A0D"/>
    <w:rsid w:val="00CE2F2A"/>
    <w:rsid w:val="00CE31B3"/>
    <w:rsid w:val="00CE73C8"/>
    <w:rsid w:val="00CF0004"/>
    <w:rsid w:val="00CF1112"/>
    <w:rsid w:val="00CF1388"/>
    <w:rsid w:val="00CF17D3"/>
    <w:rsid w:val="00CF2029"/>
    <w:rsid w:val="00CF2E41"/>
    <w:rsid w:val="00CF3B53"/>
    <w:rsid w:val="00CF49F8"/>
    <w:rsid w:val="00CF50DE"/>
    <w:rsid w:val="00CF5F3C"/>
    <w:rsid w:val="00CF7D21"/>
    <w:rsid w:val="00D0329A"/>
    <w:rsid w:val="00D033A2"/>
    <w:rsid w:val="00D035CC"/>
    <w:rsid w:val="00D041C4"/>
    <w:rsid w:val="00D04F36"/>
    <w:rsid w:val="00D05C99"/>
    <w:rsid w:val="00D062F8"/>
    <w:rsid w:val="00D1015B"/>
    <w:rsid w:val="00D108BC"/>
    <w:rsid w:val="00D13609"/>
    <w:rsid w:val="00D13752"/>
    <w:rsid w:val="00D14479"/>
    <w:rsid w:val="00D14F31"/>
    <w:rsid w:val="00D1592F"/>
    <w:rsid w:val="00D16337"/>
    <w:rsid w:val="00D17520"/>
    <w:rsid w:val="00D21269"/>
    <w:rsid w:val="00D2126B"/>
    <w:rsid w:val="00D2155F"/>
    <w:rsid w:val="00D21633"/>
    <w:rsid w:val="00D226C2"/>
    <w:rsid w:val="00D22F1D"/>
    <w:rsid w:val="00D2421D"/>
    <w:rsid w:val="00D24F10"/>
    <w:rsid w:val="00D2679D"/>
    <w:rsid w:val="00D27856"/>
    <w:rsid w:val="00D33D43"/>
    <w:rsid w:val="00D34913"/>
    <w:rsid w:val="00D35A66"/>
    <w:rsid w:val="00D36AD5"/>
    <w:rsid w:val="00D36C43"/>
    <w:rsid w:val="00D372FD"/>
    <w:rsid w:val="00D375D6"/>
    <w:rsid w:val="00D379D8"/>
    <w:rsid w:val="00D40144"/>
    <w:rsid w:val="00D428DA"/>
    <w:rsid w:val="00D46327"/>
    <w:rsid w:val="00D4684D"/>
    <w:rsid w:val="00D468F0"/>
    <w:rsid w:val="00D50A99"/>
    <w:rsid w:val="00D52A32"/>
    <w:rsid w:val="00D54609"/>
    <w:rsid w:val="00D54DB7"/>
    <w:rsid w:val="00D562D5"/>
    <w:rsid w:val="00D563B8"/>
    <w:rsid w:val="00D5742F"/>
    <w:rsid w:val="00D57D99"/>
    <w:rsid w:val="00D60369"/>
    <w:rsid w:val="00D6046E"/>
    <w:rsid w:val="00D609FA"/>
    <w:rsid w:val="00D61082"/>
    <w:rsid w:val="00D61391"/>
    <w:rsid w:val="00D61518"/>
    <w:rsid w:val="00D616C7"/>
    <w:rsid w:val="00D61868"/>
    <w:rsid w:val="00D63966"/>
    <w:rsid w:val="00D6456B"/>
    <w:rsid w:val="00D6468E"/>
    <w:rsid w:val="00D65C1F"/>
    <w:rsid w:val="00D67E4A"/>
    <w:rsid w:val="00D67EF8"/>
    <w:rsid w:val="00D707A1"/>
    <w:rsid w:val="00D723B5"/>
    <w:rsid w:val="00D72C1E"/>
    <w:rsid w:val="00D72DCD"/>
    <w:rsid w:val="00D72FAB"/>
    <w:rsid w:val="00D74DA1"/>
    <w:rsid w:val="00D75635"/>
    <w:rsid w:val="00D75A5A"/>
    <w:rsid w:val="00D760B9"/>
    <w:rsid w:val="00D7615A"/>
    <w:rsid w:val="00D7642F"/>
    <w:rsid w:val="00D772C6"/>
    <w:rsid w:val="00D77D15"/>
    <w:rsid w:val="00D81295"/>
    <w:rsid w:val="00D814FE"/>
    <w:rsid w:val="00D837CB"/>
    <w:rsid w:val="00D85001"/>
    <w:rsid w:val="00D87065"/>
    <w:rsid w:val="00D871B2"/>
    <w:rsid w:val="00D911A2"/>
    <w:rsid w:val="00D92B6E"/>
    <w:rsid w:val="00D93A76"/>
    <w:rsid w:val="00D95D60"/>
    <w:rsid w:val="00D96090"/>
    <w:rsid w:val="00D96FC6"/>
    <w:rsid w:val="00D970CF"/>
    <w:rsid w:val="00D97FD4"/>
    <w:rsid w:val="00DA0083"/>
    <w:rsid w:val="00DA0B56"/>
    <w:rsid w:val="00DA2F6E"/>
    <w:rsid w:val="00DA3AD9"/>
    <w:rsid w:val="00DA3CEE"/>
    <w:rsid w:val="00DA4864"/>
    <w:rsid w:val="00DA6107"/>
    <w:rsid w:val="00DA6441"/>
    <w:rsid w:val="00DA6705"/>
    <w:rsid w:val="00DA6C3B"/>
    <w:rsid w:val="00DA74BD"/>
    <w:rsid w:val="00DA76E9"/>
    <w:rsid w:val="00DA7C28"/>
    <w:rsid w:val="00DA7FC7"/>
    <w:rsid w:val="00DB04F4"/>
    <w:rsid w:val="00DB13AA"/>
    <w:rsid w:val="00DB1CFF"/>
    <w:rsid w:val="00DB25C0"/>
    <w:rsid w:val="00DB2CDD"/>
    <w:rsid w:val="00DB378A"/>
    <w:rsid w:val="00DB3E96"/>
    <w:rsid w:val="00DB4961"/>
    <w:rsid w:val="00DB49F7"/>
    <w:rsid w:val="00DB4E83"/>
    <w:rsid w:val="00DB5441"/>
    <w:rsid w:val="00DB7195"/>
    <w:rsid w:val="00DB7681"/>
    <w:rsid w:val="00DB7B47"/>
    <w:rsid w:val="00DC01DA"/>
    <w:rsid w:val="00DC20FD"/>
    <w:rsid w:val="00DC2216"/>
    <w:rsid w:val="00DC265F"/>
    <w:rsid w:val="00DC291F"/>
    <w:rsid w:val="00DC2E71"/>
    <w:rsid w:val="00DC2F44"/>
    <w:rsid w:val="00DC38F8"/>
    <w:rsid w:val="00DC3E31"/>
    <w:rsid w:val="00DC4837"/>
    <w:rsid w:val="00DC4F80"/>
    <w:rsid w:val="00DC51EB"/>
    <w:rsid w:val="00DC63D9"/>
    <w:rsid w:val="00DD0522"/>
    <w:rsid w:val="00DD1474"/>
    <w:rsid w:val="00DD2EEF"/>
    <w:rsid w:val="00DD3545"/>
    <w:rsid w:val="00DD377B"/>
    <w:rsid w:val="00DD3F3D"/>
    <w:rsid w:val="00DD7C7E"/>
    <w:rsid w:val="00DE1D87"/>
    <w:rsid w:val="00DE2CAD"/>
    <w:rsid w:val="00DE2F58"/>
    <w:rsid w:val="00DE30DB"/>
    <w:rsid w:val="00DE3DA3"/>
    <w:rsid w:val="00DE3E58"/>
    <w:rsid w:val="00DE59F0"/>
    <w:rsid w:val="00DE5BBC"/>
    <w:rsid w:val="00DE77F1"/>
    <w:rsid w:val="00DE7CAA"/>
    <w:rsid w:val="00DF0131"/>
    <w:rsid w:val="00DF07DF"/>
    <w:rsid w:val="00DF0A59"/>
    <w:rsid w:val="00DF3489"/>
    <w:rsid w:val="00DF4C3F"/>
    <w:rsid w:val="00DF54B5"/>
    <w:rsid w:val="00DF6A0C"/>
    <w:rsid w:val="00DF6D00"/>
    <w:rsid w:val="00DF71F9"/>
    <w:rsid w:val="00DF7580"/>
    <w:rsid w:val="00DF7E85"/>
    <w:rsid w:val="00E00AE3"/>
    <w:rsid w:val="00E034BB"/>
    <w:rsid w:val="00E04A21"/>
    <w:rsid w:val="00E05361"/>
    <w:rsid w:val="00E06FD1"/>
    <w:rsid w:val="00E076AB"/>
    <w:rsid w:val="00E076E2"/>
    <w:rsid w:val="00E102A7"/>
    <w:rsid w:val="00E10EA0"/>
    <w:rsid w:val="00E11E4B"/>
    <w:rsid w:val="00E122FB"/>
    <w:rsid w:val="00E126E4"/>
    <w:rsid w:val="00E12F48"/>
    <w:rsid w:val="00E14181"/>
    <w:rsid w:val="00E1594B"/>
    <w:rsid w:val="00E15972"/>
    <w:rsid w:val="00E2235D"/>
    <w:rsid w:val="00E23186"/>
    <w:rsid w:val="00E232A9"/>
    <w:rsid w:val="00E23C12"/>
    <w:rsid w:val="00E23C19"/>
    <w:rsid w:val="00E24910"/>
    <w:rsid w:val="00E25A91"/>
    <w:rsid w:val="00E25FDE"/>
    <w:rsid w:val="00E26AB5"/>
    <w:rsid w:val="00E30BCD"/>
    <w:rsid w:val="00E30EB0"/>
    <w:rsid w:val="00E312C9"/>
    <w:rsid w:val="00E31418"/>
    <w:rsid w:val="00E3219B"/>
    <w:rsid w:val="00E33AD7"/>
    <w:rsid w:val="00E349AB"/>
    <w:rsid w:val="00E34AEA"/>
    <w:rsid w:val="00E35494"/>
    <w:rsid w:val="00E36253"/>
    <w:rsid w:val="00E364A6"/>
    <w:rsid w:val="00E378A2"/>
    <w:rsid w:val="00E37988"/>
    <w:rsid w:val="00E37C17"/>
    <w:rsid w:val="00E40DAD"/>
    <w:rsid w:val="00E42CA8"/>
    <w:rsid w:val="00E4460F"/>
    <w:rsid w:val="00E454BB"/>
    <w:rsid w:val="00E45A9A"/>
    <w:rsid w:val="00E45DB5"/>
    <w:rsid w:val="00E46654"/>
    <w:rsid w:val="00E475A5"/>
    <w:rsid w:val="00E5074E"/>
    <w:rsid w:val="00E50E8B"/>
    <w:rsid w:val="00E50EF3"/>
    <w:rsid w:val="00E50F8C"/>
    <w:rsid w:val="00E51CE3"/>
    <w:rsid w:val="00E53AF2"/>
    <w:rsid w:val="00E54F0A"/>
    <w:rsid w:val="00E54F10"/>
    <w:rsid w:val="00E55750"/>
    <w:rsid w:val="00E575E8"/>
    <w:rsid w:val="00E57B17"/>
    <w:rsid w:val="00E57BED"/>
    <w:rsid w:val="00E60D49"/>
    <w:rsid w:val="00E60E39"/>
    <w:rsid w:val="00E60EFE"/>
    <w:rsid w:val="00E60FF7"/>
    <w:rsid w:val="00E61680"/>
    <w:rsid w:val="00E64378"/>
    <w:rsid w:val="00E64BA9"/>
    <w:rsid w:val="00E64C43"/>
    <w:rsid w:val="00E64DEC"/>
    <w:rsid w:val="00E652FA"/>
    <w:rsid w:val="00E66112"/>
    <w:rsid w:val="00E67536"/>
    <w:rsid w:val="00E67929"/>
    <w:rsid w:val="00E67AA1"/>
    <w:rsid w:val="00E701DE"/>
    <w:rsid w:val="00E719E9"/>
    <w:rsid w:val="00E71DDF"/>
    <w:rsid w:val="00E7304F"/>
    <w:rsid w:val="00E7426C"/>
    <w:rsid w:val="00E7428C"/>
    <w:rsid w:val="00E745F0"/>
    <w:rsid w:val="00E7533F"/>
    <w:rsid w:val="00E75A2F"/>
    <w:rsid w:val="00E76A19"/>
    <w:rsid w:val="00E76B96"/>
    <w:rsid w:val="00E77946"/>
    <w:rsid w:val="00E803B3"/>
    <w:rsid w:val="00E80637"/>
    <w:rsid w:val="00E809DD"/>
    <w:rsid w:val="00E80E73"/>
    <w:rsid w:val="00E81FDA"/>
    <w:rsid w:val="00E831A2"/>
    <w:rsid w:val="00E83EFE"/>
    <w:rsid w:val="00E849C9"/>
    <w:rsid w:val="00E853C9"/>
    <w:rsid w:val="00E86077"/>
    <w:rsid w:val="00E861D3"/>
    <w:rsid w:val="00E86964"/>
    <w:rsid w:val="00E86C47"/>
    <w:rsid w:val="00E86E37"/>
    <w:rsid w:val="00E9022A"/>
    <w:rsid w:val="00E90F6C"/>
    <w:rsid w:val="00E91D08"/>
    <w:rsid w:val="00E92A65"/>
    <w:rsid w:val="00E93155"/>
    <w:rsid w:val="00E94726"/>
    <w:rsid w:val="00E9537E"/>
    <w:rsid w:val="00E9568E"/>
    <w:rsid w:val="00E95B33"/>
    <w:rsid w:val="00E961DC"/>
    <w:rsid w:val="00E9647F"/>
    <w:rsid w:val="00E96F8B"/>
    <w:rsid w:val="00E974C9"/>
    <w:rsid w:val="00EA0F62"/>
    <w:rsid w:val="00EA12FF"/>
    <w:rsid w:val="00EA2264"/>
    <w:rsid w:val="00EA232A"/>
    <w:rsid w:val="00EA2F90"/>
    <w:rsid w:val="00EA3128"/>
    <w:rsid w:val="00EA37B8"/>
    <w:rsid w:val="00EA432E"/>
    <w:rsid w:val="00EA47AD"/>
    <w:rsid w:val="00EA54AD"/>
    <w:rsid w:val="00EA79CB"/>
    <w:rsid w:val="00EB010C"/>
    <w:rsid w:val="00EB021B"/>
    <w:rsid w:val="00EB0A61"/>
    <w:rsid w:val="00EB0E5A"/>
    <w:rsid w:val="00EB0EA6"/>
    <w:rsid w:val="00EB16C8"/>
    <w:rsid w:val="00EB234C"/>
    <w:rsid w:val="00EB258A"/>
    <w:rsid w:val="00EB26C9"/>
    <w:rsid w:val="00EB28C8"/>
    <w:rsid w:val="00EB4206"/>
    <w:rsid w:val="00EB45C3"/>
    <w:rsid w:val="00EB4F30"/>
    <w:rsid w:val="00EB524C"/>
    <w:rsid w:val="00EB5A10"/>
    <w:rsid w:val="00EB6711"/>
    <w:rsid w:val="00EB70E3"/>
    <w:rsid w:val="00EB7965"/>
    <w:rsid w:val="00EC356B"/>
    <w:rsid w:val="00EC3CFF"/>
    <w:rsid w:val="00EC4048"/>
    <w:rsid w:val="00EC411B"/>
    <w:rsid w:val="00EC4640"/>
    <w:rsid w:val="00EC476F"/>
    <w:rsid w:val="00EC4EE3"/>
    <w:rsid w:val="00EC7E8B"/>
    <w:rsid w:val="00ED11A4"/>
    <w:rsid w:val="00ED30A2"/>
    <w:rsid w:val="00ED33A7"/>
    <w:rsid w:val="00ED345F"/>
    <w:rsid w:val="00ED3B8B"/>
    <w:rsid w:val="00ED47DC"/>
    <w:rsid w:val="00ED4CD2"/>
    <w:rsid w:val="00ED4E6C"/>
    <w:rsid w:val="00ED5F38"/>
    <w:rsid w:val="00ED6256"/>
    <w:rsid w:val="00ED65A5"/>
    <w:rsid w:val="00ED6B52"/>
    <w:rsid w:val="00ED6DD8"/>
    <w:rsid w:val="00EE014F"/>
    <w:rsid w:val="00EE0691"/>
    <w:rsid w:val="00EE0DEE"/>
    <w:rsid w:val="00EE1412"/>
    <w:rsid w:val="00EE1D62"/>
    <w:rsid w:val="00EE249F"/>
    <w:rsid w:val="00EE2830"/>
    <w:rsid w:val="00EE2C27"/>
    <w:rsid w:val="00EE3386"/>
    <w:rsid w:val="00EE40F9"/>
    <w:rsid w:val="00EE4701"/>
    <w:rsid w:val="00EE4C78"/>
    <w:rsid w:val="00EE51CD"/>
    <w:rsid w:val="00EE54E9"/>
    <w:rsid w:val="00EE55A3"/>
    <w:rsid w:val="00EE58E0"/>
    <w:rsid w:val="00EE7C5E"/>
    <w:rsid w:val="00EF08A1"/>
    <w:rsid w:val="00EF2EAF"/>
    <w:rsid w:val="00EF35CF"/>
    <w:rsid w:val="00EF3C04"/>
    <w:rsid w:val="00EF4532"/>
    <w:rsid w:val="00EF4B49"/>
    <w:rsid w:val="00EF60AB"/>
    <w:rsid w:val="00EF648F"/>
    <w:rsid w:val="00F00123"/>
    <w:rsid w:val="00F0017E"/>
    <w:rsid w:val="00F00533"/>
    <w:rsid w:val="00F02AE3"/>
    <w:rsid w:val="00F02D4C"/>
    <w:rsid w:val="00F046E3"/>
    <w:rsid w:val="00F0544B"/>
    <w:rsid w:val="00F0607C"/>
    <w:rsid w:val="00F06C2F"/>
    <w:rsid w:val="00F106F1"/>
    <w:rsid w:val="00F10BF3"/>
    <w:rsid w:val="00F11305"/>
    <w:rsid w:val="00F11609"/>
    <w:rsid w:val="00F11B8F"/>
    <w:rsid w:val="00F11DC3"/>
    <w:rsid w:val="00F12EC8"/>
    <w:rsid w:val="00F13E0B"/>
    <w:rsid w:val="00F14C29"/>
    <w:rsid w:val="00F1638F"/>
    <w:rsid w:val="00F16901"/>
    <w:rsid w:val="00F16F0C"/>
    <w:rsid w:val="00F17CD0"/>
    <w:rsid w:val="00F17CF1"/>
    <w:rsid w:val="00F2007C"/>
    <w:rsid w:val="00F20E0E"/>
    <w:rsid w:val="00F2444E"/>
    <w:rsid w:val="00F2462E"/>
    <w:rsid w:val="00F24EFB"/>
    <w:rsid w:val="00F25629"/>
    <w:rsid w:val="00F27971"/>
    <w:rsid w:val="00F27AEE"/>
    <w:rsid w:val="00F27F6C"/>
    <w:rsid w:val="00F308B3"/>
    <w:rsid w:val="00F314DB"/>
    <w:rsid w:val="00F3196A"/>
    <w:rsid w:val="00F3225B"/>
    <w:rsid w:val="00F32316"/>
    <w:rsid w:val="00F3274E"/>
    <w:rsid w:val="00F334F3"/>
    <w:rsid w:val="00F33930"/>
    <w:rsid w:val="00F33A97"/>
    <w:rsid w:val="00F33C19"/>
    <w:rsid w:val="00F34ED3"/>
    <w:rsid w:val="00F3513C"/>
    <w:rsid w:val="00F3553C"/>
    <w:rsid w:val="00F40AD8"/>
    <w:rsid w:val="00F4190F"/>
    <w:rsid w:val="00F426E5"/>
    <w:rsid w:val="00F453D0"/>
    <w:rsid w:val="00F460EC"/>
    <w:rsid w:val="00F4659B"/>
    <w:rsid w:val="00F47D91"/>
    <w:rsid w:val="00F5037A"/>
    <w:rsid w:val="00F50F6F"/>
    <w:rsid w:val="00F50FC7"/>
    <w:rsid w:val="00F51012"/>
    <w:rsid w:val="00F5174F"/>
    <w:rsid w:val="00F525C1"/>
    <w:rsid w:val="00F525EA"/>
    <w:rsid w:val="00F537A7"/>
    <w:rsid w:val="00F53CE7"/>
    <w:rsid w:val="00F54938"/>
    <w:rsid w:val="00F5563B"/>
    <w:rsid w:val="00F5699A"/>
    <w:rsid w:val="00F56F49"/>
    <w:rsid w:val="00F6002A"/>
    <w:rsid w:val="00F60142"/>
    <w:rsid w:val="00F6104B"/>
    <w:rsid w:val="00F610A8"/>
    <w:rsid w:val="00F619EC"/>
    <w:rsid w:val="00F62F11"/>
    <w:rsid w:val="00F64109"/>
    <w:rsid w:val="00F64B4B"/>
    <w:rsid w:val="00F64E83"/>
    <w:rsid w:val="00F65449"/>
    <w:rsid w:val="00F65878"/>
    <w:rsid w:val="00F66F73"/>
    <w:rsid w:val="00F67699"/>
    <w:rsid w:val="00F67F99"/>
    <w:rsid w:val="00F70325"/>
    <w:rsid w:val="00F71BE8"/>
    <w:rsid w:val="00F71D6B"/>
    <w:rsid w:val="00F7207D"/>
    <w:rsid w:val="00F721AE"/>
    <w:rsid w:val="00F72267"/>
    <w:rsid w:val="00F742D1"/>
    <w:rsid w:val="00F77066"/>
    <w:rsid w:val="00F77420"/>
    <w:rsid w:val="00F77B71"/>
    <w:rsid w:val="00F801E2"/>
    <w:rsid w:val="00F83488"/>
    <w:rsid w:val="00F848F3"/>
    <w:rsid w:val="00F85794"/>
    <w:rsid w:val="00F85D97"/>
    <w:rsid w:val="00F86A75"/>
    <w:rsid w:val="00F86DE5"/>
    <w:rsid w:val="00F875E4"/>
    <w:rsid w:val="00F87BAC"/>
    <w:rsid w:val="00F908E8"/>
    <w:rsid w:val="00F90FCB"/>
    <w:rsid w:val="00F911F3"/>
    <w:rsid w:val="00F92029"/>
    <w:rsid w:val="00F92218"/>
    <w:rsid w:val="00F9262D"/>
    <w:rsid w:val="00F93E96"/>
    <w:rsid w:val="00F958DE"/>
    <w:rsid w:val="00F95AAF"/>
    <w:rsid w:val="00F9674A"/>
    <w:rsid w:val="00F968B5"/>
    <w:rsid w:val="00F96C26"/>
    <w:rsid w:val="00F9746A"/>
    <w:rsid w:val="00FA0101"/>
    <w:rsid w:val="00FA07BD"/>
    <w:rsid w:val="00FA0D77"/>
    <w:rsid w:val="00FA15E9"/>
    <w:rsid w:val="00FA2024"/>
    <w:rsid w:val="00FA3D52"/>
    <w:rsid w:val="00FA4E64"/>
    <w:rsid w:val="00FA59F0"/>
    <w:rsid w:val="00FA626B"/>
    <w:rsid w:val="00FA6A8A"/>
    <w:rsid w:val="00FA7FDC"/>
    <w:rsid w:val="00FB062D"/>
    <w:rsid w:val="00FB2E42"/>
    <w:rsid w:val="00FB350D"/>
    <w:rsid w:val="00FB3EC2"/>
    <w:rsid w:val="00FB3F43"/>
    <w:rsid w:val="00FB440D"/>
    <w:rsid w:val="00FB56CB"/>
    <w:rsid w:val="00FB5EFE"/>
    <w:rsid w:val="00FB5FF9"/>
    <w:rsid w:val="00FB7C62"/>
    <w:rsid w:val="00FC0209"/>
    <w:rsid w:val="00FC037D"/>
    <w:rsid w:val="00FC0E7D"/>
    <w:rsid w:val="00FC1050"/>
    <w:rsid w:val="00FC1183"/>
    <w:rsid w:val="00FC1853"/>
    <w:rsid w:val="00FC207C"/>
    <w:rsid w:val="00FC2594"/>
    <w:rsid w:val="00FC50B1"/>
    <w:rsid w:val="00FC61C1"/>
    <w:rsid w:val="00FC7165"/>
    <w:rsid w:val="00FC7E99"/>
    <w:rsid w:val="00FD07D3"/>
    <w:rsid w:val="00FD07DD"/>
    <w:rsid w:val="00FD1186"/>
    <w:rsid w:val="00FD129D"/>
    <w:rsid w:val="00FD12C3"/>
    <w:rsid w:val="00FD357D"/>
    <w:rsid w:val="00FD4AA0"/>
    <w:rsid w:val="00FD4CDE"/>
    <w:rsid w:val="00FD57F3"/>
    <w:rsid w:val="00FD660A"/>
    <w:rsid w:val="00FD6DB6"/>
    <w:rsid w:val="00FD7C96"/>
    <w:rsid w:val="00FD7DF9"/>
    <w:rsid w:val="00FE030D"/>
    <w:rsid w:val="00FE07F3"/>
    <w:rsid w:val="00FE0E4C"/>
    <w:rsid w:val="00FE1EE5"/>
    <w:rsid w:val="00FE1EF6"/>
    <w:rsid w:val="00FE239B"/>
    <w:rsid w:val="00FE245E"/>
    <w:rsid w:val="00FE3F16"/>
    <w:rsid w:val="00FE42DA"/>
    <w:rsid w:val="00FF100B"/>
    <w:rsid w:val="00FF2181"/>
    <w:rsid w:val="00FF2372"/>
    <w:rsid w:val="00FF27B2"/>
    <w:rsid w:val="00FF2FB5"/>
    <w:rsid w:val="00FF354D"/>
    <w:rsid w:val="00FF3BC0"/>
    <w:rsid w:val="00FF3C12"/>
    <w:rsid w:val="00FF68C3"/>
    <w:rsid w:val="00FF6FBD"/>
    <w:rsid w:val="00FF799D"/>
    <w:rsid w:val="00FF7B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9A6E1"/>
  <w15:docId w15:val="{C9804B8C-F2C7-48EE-A55F-8EAFA5C6E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FC7"/>
  </w:style>
  <w:style w:type="paragraph" w:styleId="Ttulo2">
    <w:name w:val="heading 2"/>
    <w:basedOn w:val="Normal"/>
    <w:next w:val="Normal"/>
    <w:link w:val="Ttulo2Car"/>
    <w:uiPriority w:val="9"/>
    <w:unhideWhenUsed/>
    <w:qFormat/>
    <w:rsid w:val="008D2D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549F"/>
    <w:pPr>
      <w:ind w:left="720"/>
      <w:contextualSpacing/>
    </w:pPr>
  </w:style>
  <w:style w:type="table" w:styleId="Tablaconcuadrcula">
    <w:name w:val="Table Grid"/>
    <w:basedOn w:val="Tablanormal"/>
    <w:uiPriority w:val="39"/>
    <w:rsid w:val="00110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3B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3B88"/>
  </w:style>
  <w:style w:type="paragraph" w:styleId="Piedepgina">
    <w:name w:val="footer"/>
    <w:basedOn w:val="Normal"/>
    <w:link w:val="PiedepginaCar"/>
    <w:uiPriority w:val="99"/>
    <w:unhideWhenUsed/>
    <w:rsid w:val="00143B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3B88"/>
  </w:style>
  <w:style w:type="character" w:customStyle="1" w:styleId="Ttulo2Car">
    <w:name w:val="Título 2 Car"/>
    <w:basedOn w:val="Fuentedeprrafopredeter"/>
    <w:link w:val="Ttulo2"/>
    <w:uiPriority w:val="9"/>
    <w:rsid w:val="008D2DA0"/>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E60EF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0EFE"/>
    <w:rPr>
      <w:rFonts w:ascii="Segoe UI" w:hAnsi="Segoe UI" w:cs="Segoe UI"/>
      <w:sz w:val="18"/>
      <w:szCs w:val="18"/>
    </w:rPr>
  </w:style>
  <w:style w:type="paragraph" w:customStyle="1" w:styleId="Texto">
    <w:name w:val="Texto"/>
    <w:basedOn w:val="Normal"/>
    <w:link w:val="TextoCar"/>
    <w:qFormat/>
    <w:rsid w:val="00122D23"/>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122D23"/>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41073">
      <w:bodyDiv w:val="1"/>
      <w:marLeft w:val="0"/>
      <w:marRight w:val="0"/>
      <w:marTop w:val="0"/>
      <w:marBottom w:val="0"/>
      <w:divBdr>
        <w:top w:val="none" w:sz="0" w:space="0" w:color="auto"/>
        <w:left w:val="none" w:sz="0" w:space="0" w:color="auto"/>
        <w:bottom w:val="none" w:sz="0" w:space="0" w:color="auto"/>
        <w:right w:val="none" w:sz="0" w:space="0" w:color="auto"/>
      </w:divBdr>
    </w:div>
    <w:div w:id="207956806">
      <w:bodyDiv w:val="1"/>
      <w:marLeft w:val="0"/>
      <w:marRight w:val="0"/>
      <w:marTop w:val="0"/>
      <w:marBottom w:val="0"/>
      <w:divBdr>
        <w:top w:val="none" w:sz="0" w:space="0" w:color="auto"/>
        <w:left w:val="none" w:sz="0" w:space="0" w:color="auto"/>
        <w:bottom w:val="none" w:sz="0" w:space="0" w:color="auto"/>
        <w:right w:val="none" w:sz="0" w:space="0" w:color="auto"/>
      </w:divBdr>
    </w:div>
    <w:div w:id="229275496">
      <w:bodyDiv w:val="1"/>
      <w:marLeft w:val="0"/>
      <w:marRight w:val="0"/>
      <w:marTop w:val="0"/>
      <w:marBottom w:val="0"/>
      <w:divBdr>
        <w:top w:val="none" w:sz="0" w:space="0" w:color="auto"/>
        <w:left w:val="none" w:sz="0" w:space="0" w:color="auto"/>
        <w:bottom w:val="none" w:sz="0" w:space="0" w:color="auto"/>
        <w:right w:val="none" w:sz="0" w:space="0" w:color="auto"/>
      </w:divBdr>
    </w:div>
    <w:div w:id="230509372">
      <w:bodyDiv w:val="1"/>
      <w:marLeft w:val="0"/>
      <w:marRight w:val="0"/>
      <w:marTop w:val="0"/>
      <w:marBottom w:val="0"/>
      <w:divBdr>
        <w:top w:val="none" w:sz="0" w:space="0" w:color="auto"/>
        <w:left w:val="none" w:sz="0" w:space="0" w:color="auto"/>
        <w:bottom w:val="none" w:sz="0" w:space="0" w:color="auto"/>
        <w:right w:val="none" w:sz="0" w:space="0" w:color="auto"/>
      </w:divBdr>
    </w:div>
    <w:div w:id="248927713">
      <w:bodyDiv w:val="1"/>
      <w:marLeft w:val="0"/>
      <w:marRight w:val="0"/>
      <w:marTop w:val="0"/>
      <w:marBottom w:val="0"/>
      <w:divBdr>
        <w:top w:val="none" w:sz="0" w:space="0" w:color="auto"/>
        <w:left w:val="none" w:sz="0" w:space="0" w:color="auto"/>
        <w:bottom w:val="none" w:sz="0" w:space="0" w:color="auto"/>
        <w:right w:val="none" w:sz="0" w:space="0" w:color="auto"/>
      </w:divBdr>
    </w:div>
    <w:div w:id="283848961">
      <w:bodyDiv w:val="1"/>
      <w:marLeft w:val="0"/>
      <w:marRight w:val="0"/>
      <w:marTop w:val="0"/>
      <w:marBottom w:val="0"/>
      <w:divBdr>
        <w:top w:val="none" w:sz="0" w:space="0" w:color="auto"/>
        <w:left w:val="none" w:sz="0" w:space="0" w:color="auto"/>
        <w:bottom w:val="none" w:sz="0" w:space="0" w:color="auto"/>
        <w:right w:val="none" w:sz="0" w:space="0" w:color="auto"/>
      </w:divBdr>
    </w:div>
    <w:div w:id="367070878">
      <w:bodyDiv w:val="1"/>
      <w:marLeft w:val="0"/>
      <w:marRight w:val="0"/>
      <w:marTop w:val="0"/>
      <w:marBottom w:val="0"/>
      <w:divBdr>
        <w:top w:val="none" w:sz="0" w:space="0" w:color="auto"/>
        <w:left w:val="none" w:sz="0" w:space="0" w:color="auto"/>
        <w:bottom w:val="none" w:sz="0" w:space="0" w:color="auto"/>
        <w:right w:val="none" w:sz="0" w:space="0" w:color="auto"/>
      </w:divBdr>
    </w:div>
    <w:div w:id="380058486">
      <w:bodyDiv w:val="1"/>
      <w:marLeft w:val="0"/>
      <w:marRight w:val="0"/>
      <w:marTop w:val="0"/>
      <w:marBottom w:val="0"/>
      <w:divBdr>
        <w:top w:val="none" w:sz="0" w:space="0" w:color="auto"/>
        <w:left w:val="none" w:sz="0" w:space="0" w:color="auto"/>
        <w:bottom w:val="none" w:sz="0" w:space="0" w:color="auto"/>
        <w:right w:val="none" w:sz="0" w:space="0" w:color="auto"/>
      </w:divBdr>
    </w:div>
    <w:div w:id="489174056">
      <w:bodyDiv w:val="1"/>
      <w:marLeft w:val="0"/>
      <w:marRight w:val="0"/>
      <w:marTop w:val="0"/>
      <w:marBottom w:val="0"/>
      <w:divBdr>
        <w:top w:val="none" w:sz="0" w:space="0" w:color="auto"/>
        <w:left w:val="none" w:sz="0" w:space="0" w:color="auto"/>
        <w:bottom w:val="none" w:sz="0" w:space="0" w:color="auto"/>
        <w:right w:val="none" w:sz="0" w:space="0" w:color="auto"/>
      </w:divBdr>
    </w:div>
    <w:div w:id="589581413">
      <w:bodyDiv w:val="1"/>
      <w:marLeft w:val="0"/>
      <w:marRight w:val="0"/>
      <w:marTop w:val="0"/>
      <w:marBottom w:val="0"/>
      <w:divBdr>
        <w:top w:val="none" w:sz="0" w:space="0" w:color="auto"/>
        <w:left w:val="none" w:sz="0" w:space="0" w:color="auto"/>
        <w:bottom w:val="none" w:sz="0" w:space="0" w:color="auto"/>
        <w:right w:val="none" w:sz="0" w:space="0" w:color="auto"/>
      </w:divBdr>
    </w:div>
    <w:div w:id="609239488">
      <w:bodyDiv w:val="1"/>
      <w:marLeft w:val="0"/>
      <w:marRight w:val="0"/>
      <w:marTop w:val="0"/>
      <w:marBottom w:val="0"/>
      <w:divBdr>
        <w:top w:val="none" w:sz="0" w:space="0" w:color="auto"/>
        <w:left w:val="none" w:sz="0" w:space="0" w:color="auto"/>
        <w:bottom w:val="none" w:sz="0" w:space="0" w:color="auto"/>
        <w:right w:val="none" w:sz="0" w:space="0" w:color="auto"/>
      </w:divBdr>
    </w:div>
    <w:div w:id="665599436">
      <w:bodyDiv w:val="1"/>
      <w:marLeft w:val="0"/>
      <w:marRight w:val="0"/>
      <w:marTop w:val="0"/>
      <w:marBottom w:val="0"/>
      <w:divBdr>
        <w:top w:val="none" w:sz="0" w:space="0" w:color="auto"/>
        <w:left w:val="none" w:sz="0" w:space="0" w:color="auto"/>
        <w:bottom w:val="none" w:sz="0" w:space="0" w:color="auto"/>
        <w:right w:val="none" w:sz="0" w:space="0" w:color="auto"/>
      </w:divBdr>
    </w:div>
    <w:div w:id="698310763">
      <w:bodyDiv w:val="1"/>
      <w:marLeft w:val="0"/>
      <w:marRight w:val="0"/>
      <w:marTop w:val="0"/>
      <w:marBottom w:val="0"/>
      <w:divBdr>
        <w:top w:val="none" w:sz="0" w:space="0" w:color="auto"/>
        <w:left w:val="none" w:sz="0" w:space="0" w:color="auto"/>
        <w:bottom w:val="none" w:sz="0" w:space="0" w:color="auto"/>
        <w:right w:val="none" w:sz="0" w:space="0" w:color="auto"/>
      </w:divBdr>
    </w:div>
    <w:div w:id="802961372">
      <w:bodyDiv w:val="1"/>
      <w:marLeft w:val="0"/>
      <w:marRight w:val="0"/>
      <w:marTop w:val="0"/>
      <w:marBottom w:val="0"/>
      <w:divBdr>
        <w:top w:val="none" w:sz="0" w:space="0" w:color="auto"/>
        <w:left w:val="none" w:sz="0" w:space="0" w:color="auto"/>
        <w:bottom w:val="none" w:sz="0" w:space="0" w:color="auto"/>
        <w:right w:val="none" w:sz="0" w:space="0" w:color="auto"/>
      </w:divBdr>
    </w:div>
    <w:div w:id="945505469">
      <w:bodyDiv w:val="1"/>
      <w:marLeft w:val="0"/>
      <w:marRight w:val="0"/>
      <w:marTop w:val="0"/>
      <w:marBottom w:val="0"/>
      <w:divBdr>
        <w:top w:val="none" w:sz="0" w:space="0" w:color="auto"/>
        <w:left w:val="none" w:sz="0" w:space="0" w:color="auto"/>
        <w:bottom w:val="none" w:sz="0" w:space="0" w:color="auto"/>
        <w:right w:val="none" w:sz="0" w:space="0" w:color="auto"/>
      </w:divBdr>
    </w:div>
    <w:div w:id="975792297">
      <w:bodyDiv w:val="1"/>
      <w:marLeft w:val="0"/>
      <w:marRight w:val="0"/>
      <w:marTop w:val="0"/>
      <w:marBottom w:val="0"/>
      <w:divBdr>
        <w:top w:val="none" w:sz="0" w:space="0" w:color="auto"/>
        <w:left w:val="none" w:sz="0" w:space="0" w:color="auto"/>
        <w:bottom w:val="none" w:sz="0" w:space="0" w:color="auto"/>
        <w:right w:val="none" w:sz="0" w:space="0" w:color="auto"/>
      </w:divBdr>
    </w:div>
    <w:div w:id="1017539552">
      <w:bodyDiv w:val="1"/>
      <w:marLeft w:val="0"/>
      <w:marRight w:val="0"/>
      <w:marTop w:val="0"/>
      <w:marBottom w:val="0"/>
      <w:divBdr>
        <w:top w:val="none" w:sz="0" w:space="0" w:color="auto"/>
        <w:left w:val="none" w:sz="0" w:space="0" w:color="auto"/>
        <w:bottom w:val="none" w:sz="0" w:space="0" w:color="auto"/>
        <w:right w:val="none" w:sz="0" w:space="0" w:color="auto"/>
      </w:divBdr>
    </w:div>
    <w:div w:id="1052115425">
      <w:bodyDiv w:val="1"/>
      <w:marLeft w:val="0"/>
      <w:marRight w:val="0"/>
      <w:marTop w:val="0"/>
      <w:marBottom w:val="0"/>
      <w:divBdr>
        <w:top w:val="none" w:sz="0" w:space="0" w:color="auto"/>
        <w:left w:val="none" w:sz="0" w:space="0" w:color="auto"/>
        <w:bottom w:val="none" w:sz="0" w:space="0" w:color="auto"/>
        <w:right w:val="none" w:sz="0" w:space="0" w:color="auto"/>
      </w:divBdr>
    </w:div>
    <w:div w:id="1128544984">
      <w:bodyDiv w:val="1"/>
      <w:marLeft w:val="0"/>
      <w:marRight w:val="0"/>
      <w:marTop w:val="0"/>
      <w:marBottom w:val="0"/>
      <w:divBdr>
        <w:top w:val="none" w:sz="0" w:space="0" w:color="auto"/>
        <w:left w:val="none" w:sz="0" w:space="0" w:color="auto"/>
        <w:bottom w:val="none" w:sz="0" w:space="0" w:color="auto"/>
        <w:right w:val="none" w:sz="0" w:space="0" w:color="auto"/>
      </w:divBdr>
    </w:div>
    <w:div w:id="1254632241">
      <w:bodyDiv w:val="1"/>
      <w:marLeft w:val="0"/>
      <w:marRight w:val="0"/>
      <w:marTop w:val="0"/>
      <w:marBottom w:val="0"/>
      <w:divBdr>
        <w:top w:val="none" w:sz="0" w:space="0" w:color="auto"/>
        <w:left w:val="none" w:sz="0" w:space="0" w:color="auto"/>
        <w:bottom w:val="none" w:sz="0" w:space="0" w:color="auto"/>
        <w:right w:val="none" w:sz="0" w:space="0" w:color="auto"/>
      </w:divBdr>
    </w:div>
    <w:div w:id="1319916971">
      <w:bodyDiv w:val="1"/>
      <w:marLeft w:val="0"/>
      <w:marRight w:val="0"/>
      <w:marTop w:val="0"/>
      <w:marBottom w:val="0"/>
      <w:divBdr>
        <w:top w:val="none" w:sz="0" w:space="0" w:color="auto"/>
        <w:left w:val="none" w:sz="0" w:space="0" w:color="auto"/>
        <w:bottom w:val="none" w:sz="0" w:space="0" w:color="auto"/>
        <w:right w:val="none" w:sz="0" w:space="0" w:color="auto"/>
      </w:divBdr>
    </w:div>
    <w:div w:id="1576158432">
      <w:bodyDiv w:val="1"/>
      <w:marLeft w:val="0"/>
      <w:marRight w:val="0"/>
      <w:marTop w:val="0"/>
      <w:marBottom w:val="0"/>
      <w:divBdr>
        <w:top w:val="none" w:sz="0" w:space="0" w:color="auto"/>
        <w:left w:val="none" w:sz="0" w:space="0" w:color="auto"/>
        <w:bottom w:val="none" w:sz="0" w:space="0" w:color="auto"/>
        <w:right w:val="none" w:sz="0" w:space="0" w:color="auto"/>
      </w:divBdr>
    </w:div>
    <w:div w:id="1599370774">
      <w:bodyDiv w:val="1"/>
      <w:marLeft w:val="0"/>
      <w:marRight w:val="0"/>
      <w:marTop w:val="0"/>
      <w:marBottom w:val="0"/>
      <w:divBdr>
        <w:top w:val="none" w:sz="0" w:space="0" w:color="auto"/>
        <w:left w:val="none" w:sz="0" w:space="0" w:color="auto"/>
        <w:bottom w:val="none" w:sz="0" w:space="0" w:color="auto"/>
        <w:right w:val="none" w:sz="0" w:space="0" w:color="auto"/>
      </w:divBdr>
    </w:div>
    <w:div w:id="1655144204">
      <w:bodyDiv w:val="1"/>
      <w:marLeft w:val="0"/>
      <w:marRight w:val="0"/>
      <w:marTop w:val="0"/>
      <w:marBottom w:val="0"/>
      <w:divBdr>
        <w:top w:val="none" w:sz="0" w:space="0" w:color="auto"/>
        <w:left w:val="none" w:sz="0" w:space="0" w:color="auto"/>
        <w:bottom w:val="none" w:sz="0" w:space="0" w:color="auto"/>
        <w:right w:val="none" w:sz="0" w:space="0" w:color="auto"/>
      </w:divBdr>
    </w:div>
    <w:div w:id="1701710707">
      <w:bodyDiv w:val="1"/>
      <w:marLeft w:val="0"/>
      <w:marRight w:val="0"/>
      <w:marTop w:val="0"/>
      <w:marBottom w:val="0"/>
      <w:divBdr>
        <w:top w:val="none" w:sz="0" w:space="0" w:color="auto"/>
        <w:left w:val="none" w:sz="0" w:space="0" w:color="auto"/>
        <w:bottom w:val="none" w:sz="0" w:space="0" w:color="auto"/>
        <w:right w:val="none" w:sz="0" w:space="0" w:color="auto"/>
      </w:divBdr>
    </w:div>
    <w:div w:id="1743721459">
      <w:bodyDiv w:val="1"/>
      <w:marLeft w:val="0"/>
      <w:marRight w:val="0"/>
      <w:marTop w:val="0"/>
      <w:marBottom w:val="0"/>
      <w:divBdr>
        <w:top w:val="none" w:sz="0" w:space="0" w:color="auto"/>
        <w:left w:val="none" w:sz="0" w:space="0" w:color="auto"/>
        <w:bottom w:val="none" w:sz="0" w:space="0" w:color="auto"/>
        <w:right w:val="none" w:sz="0" w:space="0" w:color="auto"/>
      </w:divBdr>
    </w:div>
    <w:div w:id="1762483121">
      <w:bodyDiv w:val="1"/>
      <w:marLeft w:val="0"/>
      <w:marRight w:val="0"/>
      <w:marTop w:val="0"/>
      <w:marBottom w:val="0"/>
      <w:divBdr>
        <w:top w:val="none" w:sz="0" w:space="0" w:color="auto"/>
        <w:left w:val="none" w:sz="0" w:space="0" w:color="auto"/>
        <w:bottom w:val="none" w:sz="0" w:space="0" w:color="auto"/>
        <w:right w:val="none" w:sz="0" w:space="0" w:color="auto"/>
      </w:divBdr>
    </w:div>
    <w:div w:id="1762606574">
      <w:bodyDiv w:val="1"/>
      <w:marLeft w:val="0"/>
      <w:marRight w:val="0"/>
      <w:marTop w:val="0"/>
      <w:marBottom w:val="0"/>
      <w:divBdr>
        <w:top w:val="none" w:sz="0" w:space="0" w:color="auto"/>
        <w:left w:val="none" w:sz="0" w:space="0" w:color="auto"/>
        <w:bottom w:val="none" w:sz="0" w:space="0" w:color="auto"/>
        <w:right w:val="none" w:sz="0" w:space="0" w:color="auto"/>
      </w:divBdr>
    </w:div>
    <w:div w:id="1879313946">
      <w:bodyDiv w:val="1"/>
      <w:marLeft w:val="0"/>
      <w:marRight w:val="0"/>
      <w:marTop w:val="0"/>
      <w:marBottom w:val="0"/>
      <w:divBdr>
        <w:top w:val="none" w:sz="0" w:space="0" w:color="auto"/>
        <w:left w:val="none" w:sz="0" w:space="0" w:color="auto"/>
        <w:bottom w:val="none" w:sz="0" w:space="0" w:color="auto"/>
        <w:right w:val="none" w:sz="0" w:space="0" w:color="auto"/>
      </w:divBdr>
    </w:div>
    <w:div w:id="1883320561">
      <w:bodyDiv w:val="1"/>
      <w:marLeft w:val="0"/>
      <w:marRight w:val="0"/>
      <w:marTop w:val="0"/>
      <w:marBottom w:val="0"/>
      <w:divBdr>
        <w:top w:val="none" w:sz="0" w:space="0" w:color="auto"/>
        <w:left w:val="none" w:sz="0" w:space="0" w:color="auto"/>
        <w:bottom w:val="none" w:sz="0" w:space="0" w:color="auto"/>
        <w:right w:val="none" w:sz="0" w:space="0" w:color="auto"/>
      </w:divBdr>
      <w:divsChild>
        <w:div w:id="875585259">
          <w:marLeft w:val="0"/>
          <w:marRight w:val="0"/>
          <w:marTop w:val="0"/>
          <w:marBottom w:val="0"/>
          <w:divBdr>
            <w:top w:val="none" w:sz="0" w:space="0" w:color="auto"/>
            <w:left w:val="none" w:sz="0" w:space="0" w:color="auto"/>
            <w:bottom w:val="none" w:sz="0" w:space="0" w:color="auto"/>
            <w:right w:val="none" w:sz="0" w:space="0" w:color="auto"/>
          </w:divBdr>
        </w:div>
      </w:divsChild>
    </w:div>
    <w:div w:id="1914200307">
      <w:bodyDiv w:val="1"/>
      <w:marLeft w:val="0"/>
      <w:marRight w:val="0"/>
      <w:marTop w:val="0"/>
      <w:marBottom w:val="0"/>
      <w:divBdr>
        <w:top w:val="none" w:sz="0" w:space="0" w:color="auto"/>
        <w:left w:val="none" w:sz="0" w:space="0" w:color="auto"/>
        <w:bottom w:val="none" w:sz="0" w:space="0" w:color="auto"/>
        <w:right w:val="none" w:sz="0" w:space="0" w:color="auto"/>
      </w:divBdr>
    </w:div>
    <w:div w:id="1980571541">
      <w:bodyDiv w:val="1"/>
      <w:marLeft w:val="0"/>
      <w:marRight w:val="0"/>
      <w:marTop w:val="0"/>
      <w:marBottom w:val="0"/>
      <w:divBdr>
        <w:top w:val="none" w:sz="0" w:space="0" w:color="auto"/>
        <w:left w:val="none" w:sz="0" w:space="0" w:color="auto"/>
        <w:bottom w:val="none" w:sz="0" w:space="0" w:color="auto"/>
        <w:right w:val="none" w:sz="0" w:space="0" w:color="auto"/>
      </w:divBdr>
    </w:div>
    <w:div w:id="2009215393">
      <w:bodyDiv w:val="1"/>
      <w:marLeft w:val="0"/>
      <w:marRight w:val="0"/>
      <w:marTop w:val="0"/>
      <w:marBottom w:val="0"/>
      <w:divBdr>
        <w:top w:val="none" w:sz="0" w:space="0" w:color="auto"/>
        <w:left w:val="none" w:sz="0" w:space="0" w:color="auto"/>
        <w:bottom w:val="none" w:sz="0" w:space="0" w:color="auto"/>
        <w:right w:val="none" w:sz="0" w:space="0" w:color="auto"/>
      </w:divBdr>
    </w:div>
    <w:div w:id="210379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40397-BA4F-4221-B9E6-DF065ED45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1730</TotalTime>
  <Pages>11</Pages>
  <Words>4036</Words>
  <Characters>22198</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Patricia Esparza Sandoval</dc:creator>
  <cp:lastModifiedBy>Martha Patricia Esparza Sandoval</cp:lastModifiedBy>
  <cp:revision>93</cp:revision>
  <cp:lastPrinted>2021-01-14T21:08:00Z</cp:lastPrinted>
  <dcterms:created xsi:type="dcterms:W3CDTF">2020-12-03T00:43:00Z</dcterms:created>
  <dcterms:modified xsi:type="dcterms:W3CDTF">2021-01-19T22:16:00Z</dcterms:modified>
</cp:coreProperties>
</file>